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F1" w:rsidRPr="00CC6DF1" w:rsidRDefault="00CC6DF1" w:rsidP="00CC6DF1">
      <w:pPr>
        <w:rPr>
          <w:b/>
          <w:sz w:val="32"/>
          <w:szCs w:val="32"/>
        </w:rPr>
      </w:pPr>
      <w:r w:rsidRPr="00CC6DF1">
        <w:rPr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.5pt;margin-top:49.9pt;width:462.45pt;height:59.9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45">
              <w:txbxContent>
                <w:p w:rsidR="00CC6DF1" w:rsidRPr="00B50F03" w:rsidRDefault="00CC6DF1" w:rsidP="00CC6DF1">
                  <w:pPr>
                    <w:rPr>
                      <w:color w:val="auto"/>
                    </w:rPr>
                  </w:pPr>
                  <w:r w:rsidRPr="00B50F03">
                    <w:rPr>
                      <w:color w:val="auto"/>
                    </w:rPr>
                    <w:t>Dieses Experiment zeigt den SuS, dass Systeme einen Konzentrationsausgleich anstreben. We</w:t>
                  </w:r>
                  <w:r w:rsidRPr="00B50F03">
                    <w:rPr>
                      <w:color w:val="auto"/>
                    </w:rPr>
                    <w:t>i</w:t>
                  </w:r>
                  <w:r w:rsidRPr="00B50F03">
                    <w:rPr>
                      <w:color w:val="auto"/>
                    </w:rPr>
                    <w:t>terhin kann der Begriff Osmose eingeführt werden.</w:t>
                  </w:r>
                  <w:r>
                    <w:rPr>
                      <w:color w:val="auto"/>
                    </w:rPr>
                    <w:t xml:space="preserve"> Die SuS sollten bereits mit der Diffusion und der Funktion einer semipermeablen Membran vertraut sein.</w:t>
                  </w:r>
                </w:p>
              </w:txbxContent>
            </v:textbox>
            <w10:wrap type="square"/>
          </v:shape>
        </w:pict>
      </w:r>
      <w:bookmarkStart w:id="0" w:name="_Toc364106868"/>
      <w:r w:rsidRPr="00CC6DF1">
        <w:rPr>
          <w:b/>
          <w:sz w:val="32"/>
          <w:szCs w:val="32"/>
        </w:rPr>
        <w:t>V5 – Das schrumpfende und das wachsende Ei</w:t>
      </w:r>
      <w:bookmarkEnd w:id="0"/>
    </w:p>
    <w:p w:rsidR="00CC6DF1" w:rsidRDefault="00CC6DF1" w:rsidP="00CC6DF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C6DF1" w:rsidRPr="009C5E28" w:rsidTr="002A1275">
        <w:tc>
          <w:tcPr>
            <w:tcW w:w="9322" w:type="dxa"/>
            <w:gridSpan w:val="9"/>
            <w:shd w:val="clear" w:color="auto" w:fill="4F81BD"/>
            <w:vAlign w:val="center"/>
          </w:tcPr>
          <w:p w:rsidR="00CC6DF1" w:rsidRPr="009C5E28" w:rsidRDefault="00CC6DF1" w:rsidP="002A1275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C6DF1" w:rsidRPr="009C5E28" w:rsidTr="002A127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CC6DF1" w:rsidRPr="009C5E28" w:rsidTr="002A12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C6DF1" w:rsidRPr="009C5E28" w:rsidRDefault="00CC6DF1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C6DF1" w:rsidRPr="009C5E28" w:rsidRDefault="00CC6DF1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DF1" w:rsidRPr="009C5E28" w:rsidTr="002A127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3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C6DF1" w:rsidRPr="009C5E28" w:rsidRDefault="00CC6DF1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2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DF1" w:rsidRPr="00590E19" w:rsidRDefault="00CC6DF1" w:rsidP="00CC6DF1"/>
    <w:p w:rsidR="00CC6DF1" w:rsidRDefault="00CC6DF1" w:rsidP="00CC6DF1">
      <w:r>
        <w:t>Material:</w:t>
      </w:r>
      <w:r>
        <w:tab/>
      </w:r>
      <w:r>
        <w:tab/>
        <w:t>2 Eier, 2 große Schalen, Kochtopf</w:t>
      </w:r>
    </w:p>
    <w:p w:rsidR="00CC6DF1" w:rsidRDefault="00CC6DF1" w:rsidP="00CC6DF1">
      <w:r>
        <w:t>Chemikalien:</w:t>
      </w:r>
      <w:r>
        <w:tab/>
      </w:r>
      <w:r>
        <w:tab/>
        <w:t>dest. Wasser, Natriumchlorid</w:t>
      </w:r>
    </w:p>
    <w:p w:rsidR="00CC6DF1" w:rsidRDefault="00CC6DF1" w:rsidP="00CC6DF1">
      <w:pPr>
        <w:ind w:left="2124" w:hanging="2124"/>
      </w:pPr>
      <w:r>
        <w:t xml:space="preserve">Durchführung: </w:t>
      </w:r>
      <w:r>
        <w:tab/>
        <w:t>Die Eier werden 10 Minuten gekocht und anschließend entschalt. Eine der Schalen wird mit dest. Wasser gefüllt und eine mit Wasser und 2 Teelö</w:t>
      </w:r>
      <w:r>
        <w:t>f</w:t>
      </w:r>
      <w:r>
        <w:t>feln Natriumchlorid. Die Eier werden vor einem Lineal liegend fotogr</w:t>
      </w:r>
      <w:r>
        <w:t>a</w:t>
      </w:r>
      <w:r>
        <w:t>fiert und anschließend wird jeweils ein Ei für 24 Stunden in eine der be</w:t>
      </w:r>
      <w:r>
        <w:t>i</w:t>
      </w:r>
      <w:r>
        <w:t xml:space="preserve">den Schalen gelegt. Anschließend werden die Eier wieder fotografiert und die größen verglichen. </w:t>
      </w:r>
    </w:p>
    <w:p w:rsidR="00CC6DF1" w:rsidRDefault="00CC6DF1" w:rsidP="00CC6DF1">
      <w:pPr>
        <w:ind w:left="2124" w:hanging="2124"/>
      </w:pPr>
      <w:r>
        <w:t>Beobachtung:</w:t>
      </w:r>
      <w:r>
        <w:tab/>
        <w:t>Das Ei im dest. Wasser ist größer geworden, das Ei im gesalzenen Wasser ist kleiner geworden.</w:t>
      </w:r>
    </w:p>
    <w:p w:rsidR="00CC6DF1" w:rsidRDefault="00CC6DF1" w:rsidP="00CC6DF1">
      <w:r>
        <w:t>Deutung:</w:t>
      </w:r>
      <w:r>
        <w:tab/>
      </w:r>
      <w:r>
        <w:tab/>
        <w:t>Beim Einlegen des Eis in dest. Wasser herrscht zwischen der Eiweißlö-</w:t>
      </w:r>
      <w:r>
        <w:tab/>
      </w:r>
      <w:r>
        <w:tab/>
      </w:r>
      <w:r>
        <w:tab/>
        <w:t>sung im Inneren des Eis und dem dest. Wasser ein Konzentrationsunter-</w:t>
      </w:r>
      <w:r>
        <w:tab/>
      </w:r>
      <w:r>
        <w:tab/>
      </w:r>
      <w:r>
        <w:tab/>
        <w:t>schied. Die unterschiedlichen Lösungen sind bestrebt, diesen Konzentrati-</w:t>
      </w:r>
      <w:r>
        <w:tab/>
      </w:r>
      <w:r>
        <w:tab/>
      </w:r>
      <w:r>
        <w:tab/>
        <w:t xml:space="preserve">onsunterschied auszugleichen. Dies gelingt durch die Poren der Eihaut, </w:t>
      </w:r>
      <w:r>
        <w:tab/>
      </w:r>
      <w:r>
        <w:tab/>
      </w:r>
      <w:r>
        <w:tab/>
        <w:t xml:space="preserve">sie fungieren als semipermeable ("halbdurchlässige") Membran. Durch </w:t>
      </w:r>
      <w:r>
        <w:tab/>
      </w:r>
      <w:r>
        <w:tab/>
      </w:r>
      <w:r>
        <w:tab/>
        <w:t>sie können Wasserteilchen hindurchtreten und in das Innere des Eis ge-</w:t>
      </w:r>
      <w:r>
        <w:tab/>
      </w:r>
      <w:r>
        <w:tab/>
      </w:r>
      <w:r>
        <w:tab/>
        <w:t xml:space="preserve">langen. Salzteilchen hingegen können nicht durch die Eihaut dringen. Das </w:t>
      </w:r>
      <w:r>
        <w:tab/>
      </w:r>
      <w:r>
        <w:tab/>
      </w:r>
      <w:r>
        <w:tab/>
        <w:t>Ei wird größer.</w:t>
      </w:r>
    </w:p>
    <w:p w:rsidR="00CC6DF1" w:rsidRDefault="00CC6DF1" w:rsidP="00CC6DF1">
      <w:r>
        <w:tab/>
      </w:r>
      <w:r>
        <w:tab/>
      </w:r>
      <w:r>
        <w:tab/>
        <w:t xml:space="preserve">Beim Ei in Salzwasser liegt ebenfalls ein Konzentrationsunterschied vor, </w:t>
      </w:r>
      <w:r>
        <w:tab/>
      </w:r>
      <w:r>
        <w:tab/>
      </w:r>
      <w:r>
        <w:tab/>
        <w:t xml:space="preserve">der durch das Austreten der Flüssigkeit im Ei ausgeglichen werden kann. </w:t>
      </w:r>
      <w:r>
        <w:lastRenderedPageBreak/>
        <w:tab/>
      </w:r>
      <w:r>
        <w:tab/>
      </w:r>
      <w:r>
        <w:tab/>
        <w:t xml:space="preserve">Salzteilchen können zum Ausgleich nicht in das Ei treten, da sie nicht </w:t>
      </w:r>
      <w:r>
        <w:tab/>
      </w:r>
      <w:r>
        <w:tab/>
      </w:r>
      <w:r>
        <w:tab/>
        <w:t xml:space="preserve">durch die Poren des Ei’s gelangen können. Das Ei schrumpelt folglich ein </w:t>
      </w:r>
      <w:r>
        <w:tab/>
      </w:r>
      <w:r>
        <w:tab/>
      </w:r>
      <w:r>
        <w:tab/>
        <w:t>wenig.</w:t>
      </w:r>
    </w:p>
    <w:p w:rsidR="00CC6DF1" w:rsidRDefault="00CC6DF1" w:rsidP="00CC6DF1">
      <w:r>
        <w:t>Entsorgung:</w:t>
      </w:r>
      <w:r>
        <w:tab/>
      </w:r>
      <w:r>
        <w:tab/>
        <w:t xml:space="preserve">Die Eier werden im Hausmüll entsorgt.Die Flüssigkeiten in den Schalen </w:t>
      </w:r>
      <w:r>
        <w:tab/>
      </w:r>
      <w:r>
        <w:tab/>
      </w:r>
      <w:r>
        <w:tab/>
        <w:t>werden über den Abfluss entsorgt.</w:t>
      </w:r>
    </w:p>
    <w:p w:rsidR="00CC6DF1" w:rsidRDefault="00CC6DF1" w:rsidP="00CC6DF1">
      <w:pPr>
        <w:ind w:left="2124" w:hanging="2124"/>
      </w:pPr>
      <w:r>
        <w:rPr>
          <w:noProof/>
        </w:rPr>
        <w:pict>
          <v:shape id="_x0000_s1046" type="#_x0000_t202" style="position:absolute;left:0;text-align:left;margin-left:3.8pt;margin-top:591.45pt;width:484.4pt;height:27.2pt;z-index:251661312;mso-width-relative:margin;mso-height-relative:margin" strokecolor="white [3212]">
            <v:textbox style="mso-next-textbox:#_x0000_s1046">
              <w:txbxContent>
                <w:p w:rsidR="00CC6DF1" w:rsidRPr="00EC080E" w:rsidRDefault="00CC6DF1" w:rsidP="00CC6DF1">
                  <w:pPr>
                    <w:jc w:val="center"/>
                    <w:rPr>
                      <w:sz w:val="18"/>
                      <w:szCs w:val="18"/>
                    </w:rPr>
                  </w:pPr>
                  <w:r w:rsidRPr="00EC080E">
                    <w:rPr>
                      <w:sz w:val="18"/>
                      <w:szCs w:val="18"/>
                    </w:rPr>
                    <w:t>Abb.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EC080E">
                    <w:rPr>
                      <w:sz w:val="18"/>
                      <w:szCs w:val="18"/>
                    </w:rPr>
                    <w:t xml:space="preserve"> - Das schrumpfende und das wachsende Ei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drawing>
          <wp:inline distT="0" distB="0" distL="0" distR="0">
            <wp:extent cx="5229225" cy="7086600"/>
            <wp:effectExtent l="19050" t="0" r="9525" b="0"/>
            <wp:docPr id="7" name="Bild 14" descr="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ie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F1" w:rsidRDefault="00CC6DF1" w:rsidP="00CC6DF1">
      <w:pPr>
        <w:ind w:left="2124" w:hanging="2124"/>
      </w:pPr>
    </w:p>
    <w:p w:rsidR="00CC6DF1" w:rsidRDefault="00CC6DF1" w:rsidP="00CC6DF1">
      <w:r>
        <w:t>Literatur:</w:t>
      </w:r>
      <w:r w:rsidRPr="004D69B4">
        <w:t xml:space="preserve"> </w:t>
      </w:r>
      <w:r>
        <w:tab/>
        <w:t xml:space="preserve">[1] </w:t>
      </w:r>
      <w:r w:rsidRPr="0046630E">
        <w:t>Alexa Deistler und Melanie Sonntag</w:t>
      </w:r>
      <w:r>
        <w:t xml:space="preserve">, Warum platzen Kirschen bei Regen und </w:t>
      </w:r>
      <w:r>
        <w:tab/>
      </w:r>
      <w:r>
        <w:tab/>
        <w:t>warum konserviert Salz? - Experimente zu Diffusion und Osmose, 2006</w:t>
      </w:r>
    </w:p>
    <w:p w:rsidR="00CC6DF1" w:rsidRDefault="00CC6DF1" w:rsidP="00CC6DF1">
      <w:pPr>
        <w:ind w:left="2124" w:hanging="2124"/>
      </w:pPr>
    </w:p>
    <w:p w:rsidR="00CC6DF1" w:rsidRPr="0000763C" w:rsidRDefault="00CC6DF1" w:rsidP="00CC6DF1">
      <w:pPr>
        <w:ind w:left="2124" w:hanging="2124"/>
      </w:pPr>
      <w:r>
        <w:pict>
          <v:shape id="_x0000_s1044" type="#_x0000_t202" style="width:462.45pt;height:91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44">
              <w:txbxContent>
                <w:p w:rsidR="00CC6DF1" w:rsidRPr="004C6F69" w:rsidRDefault="00CC6DF1" w:rsidP="00CC6DF1">
                  <w:pPr>
                    <w:rPr>
                      <w:color w:val="auto"/>
                    </w:rPr>
                  </w:pPr>
                  <w:r w:rsidRPr="004C6F69">
                    <w:rPr>
                      <w:color w:val="auto"/>
                    </w:rPr>
                    <w:t>Dieser Versuch eignet sich sehr gut als Heimexperiment für SuS. Die Osmose als Spezialform der Diffusion kann eingeführt werden und die Ergebnisse des Experiments mit dem Teilche</w:t>
                  </w:r>
                  <w:r w:rsidRPr="004C6F69">
                    <w:rPr>
                      <w:color w:val="auto"/>
                    </w:rPr>
                    <w:t>n</w:t>
                  </w:r>
                  <w:r w:rsidRPr="004C6F69">
                    <w:rPr>
                      <w:color w:val="auto"/>
                    </w:rPr>
                    <w:t>modell gedeutet. Es ermöglicht einen fächerübergreifenden Unterricht mit Biologie.</w:t>
                  </w:r>
                </w:p>
              </w:txbxContent>
            </v:textbox>
            <w10:wrap type="none"/>
            <w10:anchorlock/>
          </v:shape>
        </w:pict>
      </w:r>
    </w:p>
    <w:p w:rsidR="00CC6DF1" w:rsidRDefault="00CC6DF1" w:rsidP="00CC6DF1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C31120" w:rsidRPr="00CC6DF1" w:rsidRDefault="00C31120" w:rsidP="00CC6DF1"/>
    <w:sectPr w:rsidR="00C31120" w:rsidRPr="00CC6DF1" w:rsidSect="00C31120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F7" w:rsidRDefault="005B3EF7" w:rsidP="00BF4135">
      <w:pPr>
        <w:spacing w:after="0" w:line="240" w:lineRule="auto"/>
      </w:pPr>
      <w:r>
        <w:separator/>
      </w:r>
    </w:p>
  </w:endnote>
  <w:endnote w:type="continuationSeparator" w:id="1">
    <w:p w:rsidR="005B3EF7" w:rsidRDefault="005B3EF7" w:rsidP="00B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F7" w:rsidRDefault="005B3EF7" w:rsidP="00BF4135">
      <w:pPr>
        <w:spacing w:after="0" w:line="240" w:lineRule="auto"/>
      </w:pPr>
      <w:r>
        <w:separator/>
      </w:r>
    </w:p>
  </w:footnote>
  <w:footnote w:type="continuationSeparator" w:id="1">
    <w:p w:rsidR="005B3EF7" w:rsidRDefault="005B3EF7" w:rsidP="00B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5" w:rsidRDefault="00C14FBC">
    <w:pPr>
      <w:pStyle w:val="Kopfzeile"/>
    </w:pPr>
    <w:r>
      <w:t>V</w:t>
    </w:r>
    <w:r w:rsidR="00CC6DF1">
      <w:t>5</w:t>
    </w:r>
    <w:r>
      <w:t xml:space="preserve"> - </w:t>
    </w:r>
    <w:r w:rsidR="00CC6DF1">
      <w:t>Das schrumpfende und das wachsende Ei</w:t>
    </w:r>
    <w:r w:rsidR="00BF4135">
      <w:ptab w:relativeTo="margin" w:alignment="center" w:leader="none"/>
    </w:r>
    <w:r w:rsidR="00BF4135">
      <w:ptab w:relativeTo="margin" w:alignment="right" w:leader="none"/>
    </w:r>
    <w:fldSimple w:instr=" PAGE   \* MERGEFORMAT ">
      <w:r w:rsidR="00294BB1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35"/>
    <w:rsid w:val="00294BB1"/>
    <w:rsid w:val="003631D0"/>
    <w:rsid w:val="003D4E42"/>
    <w:rsid w:val="004B04EB"/>
    <w:rsid w:val="005B3EF7"/>
    <w:rsid w:val="009A7400"/>
    <w:rsid w:val="00A07F3D"/>
    <w:rsid w:val="00B871EC"/>
    <w:rsid w:val="00BF4135"/>
    <w:rsid w:val="00C14FBC"/>
    <w:rsid w:val="00C25994"/>
    <w:rsid w:val="00C31120"/>
    <w:rsid w:val="00C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13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413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413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413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413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413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413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413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413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41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13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413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413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4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4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4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4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4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F413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135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F4135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B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F4135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4B0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1620</Characters>
  <Application>Microsoft Office Word</Application>
  <DocSecurity>0</DocSecurity>
  <Lines>13</Lines>
  <Paragraphs>3</Paragraphs>
  <ScaleCrop>false</ScaleCrop>
  <Company>Frost-RL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2013-08-12T19:49:00Z</dcterms:created>
  <dcterms:modified xsi:type="dcterms:W3CDTF">2013-08-12T19:49:00Z</dcterms:modified>
</cp:coreProperties>
</file>