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5B" w:rsidRPr="00A307C9" w:rsidRDefault="0025225B" w:rsidP="0025225B">
      <w:pPr>
        <w:pStyle w:val="berschrift2"/>
        <w:numPr>
          <w:ilvl w:val="0"/>
          <w:numId w:val="0"/>
        </w:numPr>
        <w:ind w:left="576" w:hanging="576"/>
        <w:rPr>
          <w:color w:val="000000" w:themeColor="text1"/>
        </w:rPr>
      </w:pPr>
      <w:bookmarkStart w:id="0" w:name="_Toc363375216"/>
      <w:r w:rsidRPr="00A307C9">
        <w:rPr>
          <w:color w:val="000000" w:themeColor="text1"/>
        </w:rPr>
        <w:t>V 2 – Stickstoff aus der Luft isolieren</w:t>
      </w:r>
      <w:bookmarkEnd w:id="0"/>
    </w:p>
    <w:p w:rsidR="0025225B" w:rsidRDefault="0025225B" w:rsidP="0025225B">
      <w:pPr>
        <w:rPr>
          <w:color w:val="000000" w:themeColor="text1"/>
        </w:rPr>
      </w:pPr>
      <w:r>
        <w:rPr>
          <w:noProof/>
          <w:color w:val="000000" w:themeColor="text1"/>
          <w:lang w:eastAsia="de-DE"/>
        </w:rPr>
        <w:pict>
          <v:shapetype id="_x0000_t202" coordsize="21600,21600" o:spt="202" path="m,l,21600r21600,l21600,xe">
            <v:stroke joinstyle="miter"/>
            <v:path gradientshapeok="t" o:connecttype="rect"/>
          </v:shapetype>
          <v:shape id="_x0000_s1027" type="#_x0000_t202" style="position:absolute;left:0;text-align:left;margin-left:-5.45pt;margin-top:3.25pt;width:462.45pt;height:129.25pt;z-index:251660288;mso-width-relative:margin;mso-height-relative:margin" fillcolor="white [3201]" strokecolor="#4bacc6 [3208]" strokeweight="1pt">
            <v:stroke dashstyle="dash"/>
            <v:shadow color="#868686"/>
            <v:textbox style="mso-next-textbox:#_x0000_s1027">
              <w:txbxContent>
                <w:p w:rsidR="0025225B" w:rsidRPr="00D30231" w:rsidRDefault="0025225B" w:rsidP="0025225B">
                  <w:pPr>
                    <w:rPr>
                      <w:color w:val="auto"/>
                    </w:rPr>
                  </w:pPr>
                  <w:r w:rsidRPr="00D30231">
                    <w:rPr>
                      <w:color w:val="auto"/>
                    </w:rPr>
                    <w:t xml:space="preserve">Zum Verständnis dieses Versuchs sollten die SuS den Nachweis für Stickstoff (Erlischen einer Kerze) wiedergeben können. Außerdem sollten sie bereits wissen, dass Luft ein Stoffgemisch aus Sauerstoff und Stickstoff ist (die anderen Gase werden in diesem Versuch aufgrund ihres geringen Anteils in der Luft vernachlässigt). </w:t>
                  </w:r>
                </w:p>
                <w:p w:rsidR="0025225B" w:rsidRPr="00D30231" w:rsidRDefault="0025225B" w:rsidP="0025225B">
                  <w:pPr>
                    <w:rPr>
                      <w:color w:val="auto"/>
                    </w:rPr>
                  </w:pPr>
                  <w:r w:rsidRPr="00D30231">
                    <w:rPr>
                      <w:color w:val="auto"/>
                    </w:rPr>
                    <w:t>Wenn die SuS bereits die Oxidation von Eisenwolle durch Sauerstoff kennen, kann der Ve</w:t>
                  </w:r>
                  <w:r w:rsidRPr="00D30231">
                    <w:rPr>
                      <w:color w:val="auto"/>
                    </w:rPr>
                    <w:t>r</w:t>
                  </w:r>
                  <w:r w:rsidRPr="00D30231">
                    <w:rPr>
                      <w:color w:val="auto"/>
                    </w:rPr>
                    <w:t>suchsaufbau gut mit den SuS zusammen entwickelt werden.</w:t>
                  </w:r>
                </w:p>
              </w:txbxContent>
            </v:textbox>
            <w10:wrap type="square"/>
          </v:shape>
        </w:pict>
      </w:r>
    </w:p>
    <w:p w:rsidR="0025225B" w:rsidRPr="00A307C9" w:rsidRDefault="0025225B" w:rsidP="0025225B">
      <w:pPr>
        <w:rPr>
          <w:color w:val="000000" w:themeColor="text1"/>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5225B" w:rsidRPr="00A307C9" w:rsidTr="007F33F6">
        <w:tc>
          <w:tcPr>
            <w:tcW w:w="9322" w:type="dxa"/>
            <w:gridSpan w:val="9"/>
            <w:shd w:val="clear" w:color="auto" w:fill="4F81BD"/>
            <w:vAlign w:val="center"/>
          </w:tcPr>
          <w:p w:rsidR="0025225B" w:rsidRPr="00A307C9" w:rsidRDefault="0025225B" w:rsidP="007F33F6">
            <w:pPr>
              <w:spacing w:after="0"/>
              <w:jc w:val="center"/>
              <w:rPr>
                <w:b/>
                <w:bCs/>
                <w:color w:val="000000" w:themeColor="text1"/>
              </w:rPr>
            </w:pPr>
            <w:r w:rsidRPr="00A307C9">
              <w:rPr>
                <w:b/>
                <w:bCs/>
                <w:color w:val="000000" w:themeColor="text1"/>
              </w:rPr>
              <w:t>Gefahrenstoffe</w:t>
            </w:r>
          </w:p>
        </w:tc>
      </w:tr>
      <w:tr w:rsidR="0025225B" w:rsidRPr="00A307C9" w:rsidTr="007F33F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5225B" w:rsidRPr="00A307C9" w:rsidRDefault="0025225B" w:rsidP="007F33F6">
            <w:pPr>
              <w:spacing w:after="0" w:line="276" w:lineRule="auto"/>
              <w:jc w:val="center"/>
              <w:rPr>
                <w:b/>
                <w:bCs/>
                <w:color w:val="000000" w:themeColor="text1"/>
              </w:rPr>
            </w:pPr>
            <w:r w:rsidRPr="00A307C9">
              <w:rPr>
                <w:color w:val="000000" w:themeColor="text1"/>
                <w:sz w:val="20"/>
              </w:rPr>
              <w:t>Eisenwolle</w:t>
            </w:r>
          </w:p>
        </w:tc>
        <w:tc>
          <w:tcPr>
            <w:tcW w:w="3177" w:type="dxa"/>
            <w:gridSpan w:val="3"/>
            <w:tcBorders>
              <w:top w:val="single" w:sz="8" w:space="0" w:color="4F81BD"/>
              <w:bottom w:val="single" w:sz="8" w:space="0" w:color="4F81BD"/>
            </w:tcBorders>
            <w:shd w:val="clear" w:color="auto" w:fill="auto"/>
            <w:vAlign w:val="center"/>
          </w:tcPr>
          <w:p w:rsidR="0025225B" w:rsidRPr="00A307C9" w:rsidRDefault="0025225B" w:rsidP="007F33F6">
            <w:pPr>
              <w:spacing w:after="0"/>
              <w:jc w:val="center"/>
              <w:rPr>
                <w:color w:val="000000" w:themeColor="text1"/>
              </w:rPr>
            </w:pPr>
            <w:r w:rsidRPr="00A307C9">
              <w:rPr>
                <w:color w:val="000000" w:themeColor="text1"/>
                <w:sz w:val="20"/>
              </w:rPr>
              <w:t xml:space="preserve">H: </w:t>
            </w:r>
            <w:r w:rsidRPr="00A307C9">
              <w:rPr>
                <w:color w:val="000000" w:themeColor="text1"/>
              </w:rP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5225B" w:rsidRPr="00A307C9" w:rsidRDefault="0025225B" w:rsidP="007F33F6">
            <w:pPr>
              <w:spacing w:after="0"/>
              <w:jc w:val="center"/>
              <w:rPr>
                <w:color w:val="000000" w:themeColor="text1"/>
              </w:rPr>
            </w:pPr>
            <w:r w:rsidRPr="00A307C9">
              <w:rPr>
                <w:color w:val="000000" w:themeColor="text1"/>
                <w:sz w:val="20"/>
              </w:rPr>
              <w:t>P: 370- 378b</w:t>
            </w:r>
          </w:p>
        </w:tc>
      </w:tr>
      <w:tr w:rsidR="0025225B" w:rsidRPr="00A307C9" w:rsidTr="007F33F6">
        <w:trPr>
          <w:trHeight w:val="434"/>
        </w:trPr>
        <w:tc>
          <w:tcPr>
            <w:tcW w:w="3027" w:type="dxa"/>
            <w:gridSpan w:val="3"/>
            <w:shd w:val="clear" w:color="auto" w:fill="auto"/>
            <w:vAlign w:val="center"/>
          </w:tcPr>
          <w:p w:rsidR="0025225B" w:rsidRPr="00A307C9" w:rsidRDefault="0025225B" w:rsidP="007F33F6">
            <w:pPr>
              <w:spacing w:after="0" w:line="276" w:lineRule="auto"/>
              <w:jc w:val="center"/>
              <w:rPr>
                <w:bCs/>
                <w:color w:val="000000" w:themeColor="text1"/>
                <w:sz w:val="20"/>
              </w:rPr>
            </w:pPr>
            <w:r w:rsidRPr="00A307C9">
              <w:rPr>
                <w:color w:val="000000" w:themeColor="text1"/>
                <w:sz w:val="20"/>
                <w:szCs w:val="20"/>
              </w:rPr>
              <w:t xml:space="preserve">Stickstoff </w:t>
            </w:r>
          </w:p>
        </w:tc>
        <w:tc>
          <w:tcPr>
            <w:tcW w:w="3177" w:type="dxa"/>
            <w:gridSpan w:val="3"/>
            <w:shd w:val="clear" w:color="auto" w:fill="auto"/>
            <w:vAlign w:val="center"/>
          </w:tcPr>
          <w:p w:rsidR="0025225B" w:rsidRPr="00A307C9" w:rsidRDefault="0025225B" w:rsidP="007F33F6">
            <w:pPr>
              <w:pStyle w:val="Beschriftung"/>
              <w:spacing w:after="0"/>
              <w:jc w:val="center"/>
              <w:rPr>
                <w:color w:val="000000" w:themeColor="text1"/>
                <w:sz w:val="20"/>
              </w:rPr>
            </w:pPr>
            <w:r w:rsidRPr="00A307C9">
              <w:rPr>
                <w:color w:val="000000" w:themeColor="text1"/>
                <w:sz w:val="20"/>
              </w:rPr>
              <w:t xml:space="preserve">H: </w:t>
            </w:r>
            <w:hyperlink r:id="rId5" w:anchor="H-S.C3.A4tze" w:tooltip="H- und P-Sätze" w:history="1">
              <w:r w:rsidRPr="00A307C9">
                <w:rPr>
                  <w:rStyle w:val="Hyperlink"/>
                  <w:color w:val="000000" w:themeColor="text1"/>
                  <w:sz w:val="20"/>
                </w:rPr>
                <w:t>332</w:t>
              </w:r>
            </w:hyperlink>
            <w:r w:rsidRPr="00A307C9">
              <w:rPr>
                <w:color w:val="000000" w:themeColor="text1"/>
                <w:sz w:val="20"/>
              </w:rPr>
              <w:t>-</w:t>
            </w:r>
            <w:hyperlink r:id="rId6" w:anchor="H-S.C3.A4tze" w:tooltip="H- und P-Sätze" w:history="1">
              <w:r w:rsidRPr="00A307C9">
                <w:rPr>
                  <w:rStyle w:val="Hyperlink"/>
                  <w:color w:val="000000" w:themeColor="text1"/>
                  <w:sz w:val="20"/>
                </w:rPr>
                <w:t>312</w:t>
              </w:r>
            </w:hyperlink>
            <w:r w:rsidRPr="00A307C9">
              <w:rPr>
                <w:color w:val="000000" w:themeColor="text1"/>
                <w:sz w:val="20"/>
              </w:rPr>
              <w:t>-</w:t>
            </w:r>
            <w:hyperlink r:id="rId7" w:anchor="H-S.C3.A4tze" w:tooltip="H- und P-Sätze" w:history="1">
              <w:r w:rsidRPr="00A307C9">
                <w:rPr>
                  <w:rStyle w:val="Hyperlink"/>
                  <w:color w:val="000000" w:themeColor="text1"/>
                  <w:sz w:val="20"/>
                </w:rPr>
                <w:t>302</w:t>
              </w:r>
            </w:hyperlink>
            <w:r w:rsidRPr="00A307C9">
              <w:rPr>
                <w:color w:val="000000" w:themeColor="text1"/>
                <w:sz w:val="20"/>
              </w:rPr>
              <w:t>-</w:t>
            </w:r>
            <w:hyperlink r:id="rId8" w:anchor="H-S.C3.A4tze" w:tooltip="H- und P-Sätze" w:history="1">
              <w:r w:rsidRPr="00A307C9">
                <w:rPr>
                  <w:rStyle w:val="Hyperlink"/>
                  <w:color w:val="000000" w:themeColor="text1"/>
                  <w:sz w:val="20"/>
                </w:rPr>
                <w:t>412</w:t>
              </w:r>
            </w:hyperlink>
          </w:p>
        </w:tc>
        <w:tc>
          <w:tcPr>
            <w:tcW w:w="3118" w:type="dxa"/>
            <w:gridSpan w:val="3"/>
            <w:shd w:val="clear" w:color="auto" w:fill="auto"/>
            <w:vAlign w:val="center"/>
          </w:tcPr>
          <w:p w:rsidR="0025225B" w:rsidRPr="00A307C9" w:rsidRDefault="0025225B" w:rsidP="007F33F6">
            <w:pPr>
              <w:pStyle w:val="Beschriftung"/>
              <w:spacing w:after="0"/>
              <w:jc w:val="center"/>
              <w:rPr>
                <w:color w:val="000000" w:themeColor="text1"/>
                <w:sz w:val="20"/>
              </w:rPr>
            </w:pPr>
            <w:r w:rsidRPr="00A307C9">
              <w:rPr>
                <w:color w:val="000000" w:themeColor="text1"/>
                <w:sz w:val="20"/>
              </w:rPr>
              <w:t xml:space="preserve">P: </w:t>
            </w:r>
            <w:hyperlink r:id="rId9" w:anchor="P-S.C3.A4tze" w:tooltip="H- und P-Sätze" w:history="1">
              <w:r w:rsidRPr="00A307C9">
                <w:rPr>
                  <w:rStyle w:val="Hyperlink"/>
                  <w:color w:val="000000" w:themeColor="text1"/>
                  <w:sz w:val="20"/>
                </w:rPr>
                <w:t>273</w:t>
              </w:r>
            </w:hyperlink>
            <w:r w:rsidRPr="00A307C9">
              <w:rPr>
                <w:color w:val="000000" w:themeColor="text1"/>
                <w:sz w:val="20"/>
              </w:rPr>
              <w:t>-​</w:t>
            </w:r>
            <w:hyperlink r:id="rId10" w:anchor="P-S.C3.A4tze" w:tooltip="H- und P-Sätze" w:history="1">
              <w:r w:rsidRPr="00A307C9">
                <w:rPr>
                  <w:rStyle w:val="Hyperlink"/>
                  <w:color w:val="000000" w:themeColor="text1"/>
                  <w:sz w:val="20"/>
                </w:rPr>
                <w:t>302+352</w:t>
              </w:r>
            </w:hyperlink>
          </w:p>
        </w:tc>
      </w:tr>
      <w:tr w:rsidR="0025225B" w:rsidRPr="00A307C9" w:rsidTr="007F33F6">
        <w:tc>
          <w:tcPr>
            <w:tcW w:w="1009" w:type="dxa"/>
            <w:tcBorders>
              <w:top w:val="single" w:sz="8" w:space="0" w:color="4F81BD"/>
              <w:left w:val="single" w:sz="8" w:space="0" w:color="4F81BD"/>
              <w:bottom w:val="single" w:sz="8" w:space="0" w:color="4F81BD"/>
            </w:tcBorders>
            <w:shd w:val="clear" w:color="auto" w:fill="auto"/>
            <w:vAlign w:val="center"/>
          </w:tcPr>
          <w:p w:rsidR="0025225B" w:rsidRPr="00A307C9" w:rsidRDefault="0025225B" w:rsidP="007F33F6">
            <w:pPr>
              <w:spacing w:after="0"/>
              <w:jc w:val="center"/>
              <w:rPr>
                <w:b/>
                <w:bCs/>
                <w:color w:val="000000" w:themeColor="text1"/>
              </w:rPr>
            </w:pPr>
            <w:r w:rsidRPr="00A307C9">
              <w:rPr>
                <w:b/>
                <w:noProof/>
                <w:color w:val="000000" w:themeColor="text1"/>
                <w:lang w:eastAsia="de-DE"/>
              </w:rPr>
              <w:drawing>
                <wp:inline distT="0" distB="0" distL="0" distR="0">
                  <wp:extent cx="504190" cy="504190"/>
                  <wp:effectExtent l="19050" t="0" r="0" b="0"/>
                  <wp:docPr id="7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5225B" w:rsidRPr="00A307C9" w:rsidRDefault="0025225B"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8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5225B" w:rsidRPr="00A307C9" w:rsidRDefault="0025225B"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8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5225B" w:rsidRPr="00A307C9" w:rsidRDefault="0025225B"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8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5225B" w:rsidRPr="00A307C9" w:rsidRDefault="0025225B"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8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5225B" w:rsidRPr="00A307C9" w:rsidRDefault="0025225B"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8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5225B" w:rsidRPr="00A307C9" w:rsidRDefault="0025225B"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8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5225B" w:rsidRPr="00A307C9" w:rsidRDefault="0025225B" w:rsidP="007F33F6">
            <w:pPr>
              <w:spacing w:after="0"/>
              <w:jc w:val="center"/>
              <w:rPr>
                <w:color w:val="000000" w:themeColor="text1"/>
              </w:rPr>
            </w:pPr>
            <w:r w:rsidRPr="00A307C9">
              <w:rPr>
                <w:noProof/>
                <w:color w:val="000000" w:themeColor="text1"/>
                <w:lang w:eastAsia="de-DE"/>
              </w:rPr>
              <w:drawing>
                <wp:inline distT="0" distB="0" distL="0" distR="0">
                  <wp:extent cx="511175" cy="511175"/>
                  <wp:effectExtent l="19050" t="0" r="3175" b="0"/>
                  <wp:docPr id="8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5225B" w:rsidRPr="00A307C9" w:rsidRDefault="0025225B"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8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5225B" w:rsidRPr="00A307C9" w:rsidRDefault="0025225B" w:rsidP="0025225B">
      <w:pPr>
        <w:tabs>
          <w:tab w:val="left" w:pos="1701"/>
          <w:tab w:val="left" w:pos="1985"/>
        </w:tabs>
        <w:ind w:left="1980" w:hanging="1980"/>
        <w:rPr>
          <w:color w:val="000000" w:themeColor="text1"/>
        </w:rPr>
      </w:pPr>
    </w:p>
    <w:p w:rsidR="0025225B" w:rsidRPr="00A307C9" w:rsidRDefault="0025225B" w:rsidP="0025225B">
      <w:pPr>
        <w:tabs>
          <w:tab w:val="left" w:pos="1701"/>
          <w:tab w:val="left" w:pos="1985"/>
        </w:tabs>
        <w:ind w:left="1980" w:hanging="1980"/>
        <w:rPr>
          <w:color w:val="000000" w:themeColor="text1"/>
        </w:rPr>
      </w:pPr>
      <w:r w:rsidRPr="00A307C9">
        <w:rPr>
          <w:color w:val="000000" w:themeColor="text1"/>
        </w:rPr>
        <w:t xml:space="preserve">Materialien: </w:t>
      </w:r>
      <w:r w:rsidRPr="00A307C9">
        <w:rPr>
          <w:color w:val="000000" w:themeColor="text1"/>
        </w:rPr>
        <w:tab/>
      </w:r>
      <w:r w:rsidRPr="00A307C9">
        <w:rPr>
          <w:color w:val="000000" w:themeColor="text1"/>
        </w:rPr>
        <w:tab/>
        <w:t>Verbrennung</w:t>
      </w:r>
      <w:r>
        <w:rPr>
          <w:color w:val="000000" w:themeColor="text1"/>
        </w:rPr>
        <w:t>srohr, Glaswolle, Blasebalg, 2 d</w:t>
      </w:r>
      <w:r w:rsidRPr="00A307C9">
        <w:rPr>
          <w:color w:val="000000" w:themeColor="text1"/>
        </w:rPr>
        <w:t xml:space="preserve">urchbohrte Gummistopfen mit </w:t>
      </w:r>
      <w:proofErr w:type="spellStart"/>
      <w:r w:rsidRPr="00A307C9">
        <w:rPr>
          <w:color w:val="000000" w:themeColor="text1"/>
        </w:rPr>
        <w:t>Glasrohr</w:t>
      </w:r>
      <w:proofErr w:type="spellEnd"/>
      <w:r w:rsidRPr="00A307C9">
        <w:rPr>
          <w:color w:val="000000" w:themeColor="text1"/>
        </w:rPr>
        <w:t>, pneumatische Wanne, Standzylinder, Glasscheibe, Schlauchve</w:t>
      </w:r>
      <w:r w:rsidRPr="00A307C9">
        <w:rPr>
          <w:color w:val="000000" w:themeColor="text1"/>
        </w:rPr>
        <w:t>r</w:t>
      </w:r>
      <w:r w:rsidRPr="00A307C9">
        <w:rPr>
          <w:color w:val="000000" w:themeColor="text1"/>
        </w:rPr>
        <w:t>bindungen, Stativ, Stativklemmen, Bunsenbrenner, Kerze am Draht oder Glimmspan</w:t>
      </w:r>
    </w:p>
    <w:p w:rsidR="0025225B" w:rsidRPr="00A307C9" w:rsidRDefault="0025225B" w:rsidP="0025225B">
      <w:pPr>
        <w:tabs>
          <w:tab w:val="left" w:pos="1701"/>
          <w:tab w:val="left" w:pos="1985"/>
        </w:tabs>
        <w:ind w:left="1980" w:hanging="1980"/>
        <w:rPr>
          <w:color w:val="000000" w:themeColor="text1"/>
        </w:rPr>
      </w:pPr>
      <w:r w:rsidRPr="00A307C9">
        <w:rPr>
          <w:color w:val="000000" w:themeColor="text1"/>
        </w:rPr>
        <w:t>Chemikalien:</w:t>
      </w:r>
      <w:r w:rsidRPr="00A307C9">
        <w:rPr>
          <w:color w:val="000000" w:themeColor="text1"/>
        </w:rPr>
        <w:tab/>
      </w:r>
      <w:r w:rsidRPr="00A307C9">
        <w:rPr>
          <w:color w:val="000000" w:themeColor="text1"/>
        </w:rPr>
        <w:tab/>
        <w:t>Luft, Eisenwolle</w:t>
      </w:r>
    </w:p>
    <w:p w:rsidR="0025225B" w:rsidRPr="00A307C9" w:rsidRDefault="0025225B" w:rsidP="0025225B">
      <w:pPr>
        <w:tabs>
          <w:tab w:val="left" w:pos="1701"/>
          <w:tab w:val="left" w:pos="1985"/>
        </w:tabs>
        <w:ind w:left="1980" w:hanging="1980"/>
        <w:rPr>
          <w:color w:val="000000" w:themeColor="text1"/>
        </w:rPr>
      </w:pPr>
      <w:r w:rsidRPr="00A307C9">
        <w:rPr>
          <w:color w:val="000000" w:themeColor="text1"/>
        </w:rPr>
        <w:t xml:space="preserve">Durchführung: </w:t>
      </w:r>
      <w:r w:rsidRPr="00A307C9">
        <w:rPr>
          <w:color w:val="000000" w:themeColor="text1"/>
        </w:rPr>
        <w:tab/>
      </w:r>
      <w:r w:rsidRPr="00A307C9">
        <w:rPr>
          <w:color w:val="000000" w:themeColor="text1"/>
        </w:rPr>
        <w:tab/>
        <w:t xml:space="preserve">Das Verbrennungsrohr wird mit Eisenwolle gefüllt. Links und rechts der Eisenwolle </w:t>
      </w:r>
      <w:r>
        <w:rPr>
          <w:color w:val="000000" w:themeColor="text1"/>
        </w:rPr>
        <w:t>wird</w:t>
      </w:r>
      <w:r w:rsidRPr="00A307C9">
        <w:rPr>
          <w:color w:val="000000" w:themeColor="text1"/>
        </w:rPr>
        <w:t xml:space="preserve"> das Verbrennungsrohr mit Glaswolle </w:t>
      </w:r>
      <w:r>
        <w:rPr>
          <w:color w:val="000000" w:themeColor="text1"/>
        </w:rPr>
        <w:t xml:space="preserve">gestopft </w:t>
      </w:r>
      <w:r w:rsidRPr="00A307C9">
        <w:rPr>
          <w:color w:val="000000" w:themeColor="text1"/>
        </w:rPr>
        <w:t>und auf be</w:t>
      </w:r>
      <w:r w:rsidRPr="00A307C9">
        <w:rPr>
          <w:color w:val="000000" w:themeColor="text1"/>
        </w:rPr>
        <w:t>i</w:t>
      </w:r>
      <w:r w:rsidRPr="00A307C9">
        <w:rPr>
          <w:color w:val="000000" w:themeColor="text1"/>
        </w:rPr>
        <w:t>den Seiten mit einem durchbohrten Gu</w:t>
      </w:r>
      <w:r>
        <w:rPr>
          <w:color w:val="000000" w:themeColor="text1"/>
        </w:rPr>
        <w:t>m</w:t>
      </w:r>
      <w:r w:rsidRPr="00A307C9">
        <w:rPr>
          <w:color w:val="000000" w:themeColor="text1"/>
        </w:rPr>
        <w:t xml:space="preserve">mistopfen mit </w:t>
      </w:r>
      <w:proofErr w:type="spellStart"/>
      <w:r w:rsidRPr="00A307C9">
        <w:rPr>
          <w:color w:val="000000" w:themeColor="text1"/>
        </w:rPr>
        <w:t>Glasrohr</w:t>
      </w:r>
      <w:proofErr w:type="spellEnd"/>
      <w:r>
        <w:rPr>
          <w:color w:val="000000" w:themeColor="text1"/>
        </w:rPr>
        <w:t xml:space="preserve"> verschlo</w:t>
      </w:r>
      <w:r>
        <w:rPr>
          <w:color w:val="000000" w:themeColor="text1"/>
        </w:rPr>
        <w:t>s</w:t>
      </w:r>
      <w:r>
        <w:rPr>
          <w:color w:val="000000" w:themeColor="text1"/>
        </w:rPr>
        <w:t>sen</w:t>
      </w:r>
      <w:r w:rsidRPr="00A307C9">
        <w:rPr>
          <w:color w:val="000000" w:themeColor="text1"/>
        </w:rPr>
        <w:t xml:space="preserve">. Auf der einen Seite des Verbrennungsrohres </w:t>
      </w:r>
      <w:r>
        <w:rPr>
          <w:color w:val="000000" w:themeColor="text1"/>
        </w:rPr>
        <w:t xml:space="preserve">wird </w:t>
      </w:r>
      <w:r w:rsidRPr="00A307C9">
        <w:rPr>
          <w:color w:val="000000" w:themeColor="text1"/>
        </w:rPr>
        <w:t>ein Gebläse an</w:t>
      </w:r>
      <w:r>
        <w:rPr>
          <w:color w:val="000000" w:themeColor="text1"/>
        </w:rPr>
        <w:t>g</w:t>
      </w:r>
      <w:r>
        <w:rPr>
          <w:color w:val="000000" w:themeColor="text1"/>
        </w:rPr>
        <w:t>e</w:t>
      </w:r>
      <w:r>
        <w:rPr>
          <w:color w:val="000000" w:themeColor="text1"/>
        </w:rPr>
        <w:t>schlossen</w:t>
      </w:r>
      <w:r w:rsidRPr="00A307C9">
        <w:rPr>
          <w:color w:val="000000" w:themeColor="text1"/>
        </w:rPr>
        <w:t>, auf der anderen Seite die Gaszuleitung der pneumatischen Wa</w:t>
      </w:r>
      <w:r w:rsidRPr="00A307C9">
        <w:rPr>
          <w:color w:val="000000" w:themeColor="text1"/>
        </w:rPr>
        <w:t>n</w:t>
      </w:r>
      <w:r w:rsidRPr="00A307C9">
        <w:rPr>
          <w:color w:val="000000" w:themeColor="text1"/>
        </w:rPr>
        <w:t xml:space="preserve">ne. </w:t>
      </w:r>
      <w:r>
        <w:rPr>
          <w:color w:val="000000" w:themeColor="text1"/>
        </w:rPr>
        <w:t>Der</w:t>
      </w:r>
      <w:r w:rsidRPr="00A307C9">
        <w:rPr>
          <w:color w:val="000000" w:themeColor="text1"/>
        </w:rPr>
        <w:t xml:space="preserve"> Standzylinder </w:t>
      </w:r>
      <w:r>
        <w:rPr>
          <w:color w:val="000000" w:themeColor="text1"/>
        </w:rPr>
        <w:t xml:space="preserve">wird </w:t>
      </w:r>
      <w:r w:rsidRPr="00A307C9">
        <w:rPr>
          <w:color w:val="000000" w:themeColor="text1"/>
        </w:rPr>
        <w:t xml:space="preserve">mit Wasser </w:t>
      </w:r>
      <w:r>
        <w:rPr>
          <w:color w:val="000000" w:themeColor="text1"/>
        </w:rPr>
        <w:t xml:space="preserve">gefüllt </w:t>
      </w:r>
      <w:r w:rsidRPr="00A307C9">
        <w:rPr>
          <w:color w:val="000000" w:themeColor="text1"/>
        </w:rPr>
        <w:t>und mit der Öffnung nach unten auf die Gaszuleitung in der pneumatischen Wanne</w:t>
      </w:r>
      <w:r>
        <w:rPr>
          <w:color w:val="000000" w:themeColor="text1"/>
        </w:rPr>
        <w:t xml:space="preserve"> gestellt</w:t>
      </w:r>
      <w:r w:rsidRPr="00A307C9">
        <w:rPr>
          <w:color w:val="000000" w:themeColor="text1"/>
        </w:rPr>
        <w:t>. Damit kein Wasser den Zylinder verlässt, wird dieser beim Umdrehen mit einer Glasscheibe abgedeckt. Diese Abdeckung wird unter Wasser wieder en</w:t>
      </w:r>
      <w:r w:rsidRPr="00A307C9">
        <w:rPr>
          <w:color w:val="000000" w:themeColor="text1"/>
        </w:rPr>
        <w:t>t</w:t>
      </w:r>
      <w:r w:rsidRPr="00A307C9">
        <w:rPr>
          <w:color w:val="000000" w:themeColor="text1"/>
        </w:rPr>
        <w:t xml:space="preserve">fernt, kann aber bei ausreichend großer pneumatischer Wanne bis zum Versuchsende in dieser bleiben. </w:t>
      </w:r>
    </w:p>
    <w:p w:rsidR="0025225B" w:rsidRPr="00A307C9" w:rsidRDefault="0025225B" w:rsidP="0025225B">
      <w:pPr>
        <w:tabs>
          <w:tab w:val="left" w:pos="1701"/>
          <w:tab w:val="left" w:pos="1985"/>
        </w:tabs>
        <w:ind w:left="1980" w:hanging="1980"/>
        <w:rPr>
          <w:color w:val="000000" w:themeColor="text1"/>
        </w:rPr>
      </w:pPr>
      <w:r w:rsidRPr="00A307C9">
        <w:rPr>
          <w:color w:val="000000" w:themeColor="text1"/>
        </w:rPr>
        <w:lastRenderedPageBreak/>
        <w:tab/>
      </w:r>
      <w:r w:rsidRPr="00A307C9">
        <w:rPr>
          <w:color w:val="000000" w:themeColor="text1"/>
        </w:rPr>
        <w:tab/>
      </w:r>
      <w:r>
        <w:rPr>
          <w:color w:val="000000" w:themeColor="text1"/>
        </w:rPr>
        <w:t>M</w:t>
      </w:r>
      <w:r w:rsidRPr="00A307C9">
        <w:rPr>
          <w:color w:val="000000" w:themeColor="text1"/>
        </w:rPr>
        <w:t xml:space="preserve">it dem Brenner </w:t>
      </w:r>
      <w:r>
        <w:rPr>
          <w:color w:val="000000" w:themeColor="text1"/>
        </w:rPr>
        <w:t xml:space="preserve">wird </w:t>
      </w:r>
      <w:r w:rsidRPr="00A307C9">
        <w:rPr>
          <w:color w:val="000000" w:themeColor="text1"/>
        </w:rPr>
        <w:t xml:space="preserve">die Eisenwolle bis </w:t>
      </w:r>
      <w:r>
        <w:rPr>
          <w:color w:val="000000" w:themeColor="text1"/>
        </w:rPr>
        <w:t>zum glühen erhitzt.</w:t>
      </w:r>
      <w:r w:rsidRPr="00A307C9">
        <w:rPr>
          <w:color w:val="000000" w:themeColor="text1"/>
        </w:rPr>
        <w:t xml:space="preserve"> </w:t>
      </w:r>
      <w:r>
        <w:rPr>
          <w:color w:val="000000" w:themeColor="text1"/>
        </w:rPr>
        <w:t>D</w:t>
      </w:r>
      <w:r w:rsidRPr="00A307C9">
        <w:rPr>
          <w:color w:val="000000" w:themeColor="text1"/>
        </w:rPr>
        <w:t xml:space="preserve">ann </w:t>
      </w:r>
      <w:r>
        <w:rPr>
          <w:color w:val="000000" w:themeColor="text1"/>
        </w:rPr>
        <w:t xml:space="preserve">wird mit Hilfe des Blasebalgs </w:t>
      </w:r>
      <w:r w:rsidRPr="00A307C9">
        <w:rPr>
          <w:color w:val="000000" w:themeColor="text1"/>
        </w:rPr>
        <w:t>Luft durch das Verbrennungsrohr</w:t>
      </w:r>
      <w:r>
        <w:rPr>
          <w:color w:val="000000" w:themeColor="text1"/>
        </w:rPr>
        <w:t xml:space="preserve"> geleitet</w:t>
      </w:r>
      <w:r w:rsidRPr="00A307C9">
        <w:rPr>
          <w:color w:val="000000" w:themeColor="text1"/>
        </w:rPr>
        <w:t>, bis der Standzylinder vollständig mit Gas ge</w:t>
      </w:r>
      <w:r>
        <w:rPr>
          <w:color w:val="000000" w:themeColor="text1"/>
        </w:rPr>
        <w:t>füllt ist. Der g</w:t>
      </w:r>
      <w:r w:rsidRPr="00A307C9">
        <w:rPr>
          <w:color w:val="000000" w:themeColor="text1"/>
        </w:rPr>
        <w:t xml:space="preserve">efüllten Standzylinder deckt </w:t>
      </w:r>
      <w:r>
        <w:rPr>
          <w:color w:val="000000" w:themeColor="text1"/>
        </w:rPr>
        <w:t>wird</w:t>
      </w:r>
      <w:r w:rsidRPr="00A307C9">
        <w:rPr>
          <w:color w:val="000000" w:themeColor="text1"/>
        </w:rPr>
        <w:t xml:space="preserve"> mit der Glasscheibe ab</w:t>
      </w:r>
      <w:r>
        <w:rPr>
          <w:color w:val="000000" w:themeColor="text1"/>
        </w:rPr>
        <w:t>gedeckt</w:t>
      </w:r>
      <w:r w:rsidRPr="00A307C9">
        <w:rPr>
          <w:color w:val="000000" w:themeColor="text1"/>
        </w:rPr>
        <w:t xml:space="preserve"> und aus der pneumatischen Wanne</w:t>
      </w:r>
      <w:r>
        <w:rPr>
          <w:color w:val="000000" w:themeColor="text1"/>
        </w:rPr>
        <w:t xml:space="preserve"> genommen</w:t>
      </w:r>
      <w:r w:rsidRPr="00A307C9">
        <w:rPr>
          <w:color w:val="000000" w:themeColor="text1"/>
        </w:rPr>
        <w:t xml:space="preserve">. </w:t>
      </w:r>
      <w:r>
        <w:rPr>
          <w:color w:val="000000" w:themeColor="text1"/>
        </w:rPr>
        <w:t>E</w:t>
      </w:r>
      <w:r w:rsidRPr="00A307C9">
        <w:rPr>
          <w:color w:val="000000" w:themeColor="text1"/>
        </w:rPr>
        <w:t xml:space="preserve">ine </w:t>
      </w:r>
      <w:r>
        <w:rPr>
          <w:color w:val="000000" w:themeColor="text1"/>
        </w:rPr>
        <w:t xml:space="preserve">brennende </w:t>
      </w:r>
      <w:r w:rsidRPr="00A307C9">
        <w:rPr>
          <w:color w:val="000000" w:themeColor="text1"/>
        </w:rPr>
        <w:t xml:space="preserve">Kerze (oder Glimmspan) </w:t>
      </w:r>
      <w:r>
        <w:rPr>
          <w:color w:val="000000" w:themeColor="text1"/>
        </w:rPr>
        <w:t>wird</w:t>
      </w:r>
      <w:r w:rsidRPr="00A307C9">
        <w:rPr>
          <w:color w:val="000000" w:themeColor="text1"/>
        </w:rPr>
        <w:t xml:space="preserve"> nach Entfernung der Abdeckung in den Standzylinder</w:t>
      </w:r>
      <w:r>
        <w:rPr>
          <w:color w:val="000000" w:themeColor="text1"/>
        </w:rPr>
        <w:t xml:space="preserve"> gehalten</w:t>
      </w:r>
      <w:r w:rsidRPr="00A307C9">
        <w:rPr>
          <w:color w:val="000000" w:themeColor="text1"/>
        </w:rPr>
        <w:t>.</w:t>
      </w:r>
    </w:p>
    <w:p w:rsidR="0025225B" w:rsidRPr="00A307C9" w:rsidRDefault="0025225B" w:rsidP="0025225B">
      <w:pPr>
        <w:tabs>
          <w:tab w:val="left" w:pos="1701"/>
          <w:tab w:val="left" w:pos="1985"/>
        </w:tabs>
        <w:ind w:left="1980" w:hanging="1980"/>
        <w:rPr>
          <w:color w:val="000000" w:themeColor="text1"/>
        </w:rPr>
      </w:pPr>
    </w:p>
    <w:p w:rsidR="0025225B" w:rsidRPr="00A307C9" w:rsidRDefault="0025225B" w:rsidP="0025225B">
      <w:pPr>
        <w:tabs>
          <w:tab w:val="left" w:pos="1701"/>
          <w:tab w:val="left" w:pos="1985"/>
        </w:tabs>
        <w:ind w:left="1980" w:hanging="1980"/>
        <w:rPr>
          <w:color w:val="000000" w:themeColor="text1"/>
        </w:rPr>
      </w:pPr>
      <w:r w:rsidRPr="00A307C9">
        <w:rPr>
          <w:color w:val="000000" w:themeColor="text1"/>
        </w:rPr>
        <w:t>Beobachtung:</w:t>
      </w:r>
      <w:r w:rsidRPr="00A307C9">
        <w:rPr>
          <w:color w:val="000000" w:themeColor="text1"/>
        </w:rPr>
        <w:tab/>
      </w:r>
      <w:r w:rsidRPr="00A307C9">
        <w:rPr>
          <w:color w:val="000000" w:themeColor="text1"/>
        </w:rPr>
        <w:tab/>
      </w:r>
      <w:r>
        <w:rPr>
          <w:color w:val="000000" w:themeColor="text1"/>
        </w:rPr>
        <w:t>Beim E</w:t>
      </w:r>
      <w:r w:rsidRPr="00A307C9">
        <w:rPr>
          <w:color w:val="000000" w:themeColor="text1"/>
        </w:rPr>
        <w:t xml:space="preserve">rhitzen glüht die Eisenwolle auf. In dem Standzylinder sammelt sich ein Gas und das Wasser wird verdrängt. Die in den Standzylinder gehaltene Kerze erlischt. </w:t>
      </w:r>
    </w:p>
    <w:p w:rsidR="0025225B" w:rsidRPr="00A307C9" w:rsidRDefault="0025225B" w:rsidP="0025225B">
      <w:pPr>
        <w:keepNext/>
        <w:tabs>
          <w:tab w:val="left" w:pos="1701"/>
          <w:tab w:val="left" w:pos="1985"/>
        </w:tabs>
        <w:rPr>
          <w:color w:val="000000" w:themeColor="text1"/>
        </w:rPr>
      </w:pPr>
    </w:p>
    <w:p w:rsidR="0025225B" w:rsidRPr="00A307C9" w:rsidRDefault="0025225B" w:rsidP="0025225B">
      <w:pPr>
        <w:keepNext/>
        <w:tabs>
          <w:tab w:val="left" w:pos="1701"/>
          <w:tab w:val="left" w:pos="1985"/>
        </w:tabs>
        <w:ind w:left="1980" w:hanging="1980"/>
        <w:rPr>
          <w:color w:val="000000" w:themeColor="text1"/>
        </w:rPr>
      </w:pPr>
      <w:r w:rsidRPr="00A307C9">
        <w:rPr>
          <w:noProof/>
          <w:color w:val="000000" w:themeColor="text1"/>
          <w:lang w:eastAsia="de-DE"/>
        </w:rPr>
        <w:drawing>
          <wp:inline distT="0" distB="0" distL="0" distR="0">
            <wp:extent cx="5760648" cy="2691443"/>
            <wp:effectExtent l="19050" t="0" r="0" b="0"/>
            <wp:docPr id="88" name="Bild 61" descr="C:\Dokumente und Einstellungen\Paula\Desktop\Eigene Dateien\uni\master\2. Semester\SVP\fotos 7&amp;8\20130729_14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Dokumente und Einstellungen\Paula\Desktop\Eigene Dateien\uni\master\2. Semester\SVP\fotos 7&amp;8\20130729_141513.jpg"/>
                    <pic:cNvPicPr>
                      <a:picLocks noChangeAspect="1" noChangeArrowheads="1"/>
                    </pic:cNvPicPr>
                  </pic:nvPicPr>
                  <pic:blipFill>
                    <a:blip r:embed="rId20" cstate="print"/>
                    <a:srcRect t="18962" b="18762"/>
                    <a:stretch>
                      <a:fillRect/>
                    </a:stretch>
                  </pic:blipFill>
                  <pic:spPr bwMode="auto">
                    <a:xfrm>
                      <a:off x="0" y="0"/>
                      <a:ext cx="5760648" cy="2691443"/>
                    </a:xfrm>
                    <a:prstGeom prst="rect">
                      <a:avLst/>
                    </a:prstGeom>
                    <a:noFill/>
                    <a:ln w="9525">
                      <a:noFill/>
                      <a:miter lim="800000"/>
                      <a:headEnd/>
                      <a:tailEnd/>
                    </a:ln>
                  </pic:spPr>
                </pic:pic>
              </a:graphicData>
            </a:graphic>
          </wp:inline>
        </w:drawing>
      </w:r>
    </w:p>
    <w:p w:rsidR="0025225B" w:rsidRPr="00A307C9" w:rsidRDefault="0025225B" w:rsidP="0025225B">
      <w:pPr>
        <w:pStyle w:val="Beschriftung"/>
        <w:jc w:val="left"/>
        <w:rPr>
          <w:color w:val="000000" w:themeColor="text1"/>
        </w:rPr>
      </w:pPr>
      <w:r w:rsidRPr="00A307C9">
        <w:rPr>
          <w:color w:val="000000" w:themeColor="text1"/>
        </w:rPr>
        <w:t xml:space="preserve">Abb. </w:t>
      </w:r>
      <w:r w:rsidRPr="00A307C9">
        <w:rPr>
          <w:color w:val="000000" w:themeColor="text1"/>
        </w:rPr>
        <w:fldChar w:fldCharType="begin"/>
      </w:r>
      <w:r w:rsidRPr="00A307C9">
        <w:rPr>
          <w:color w:val="000000" w:themeColor="text1"/>
        </w:rPr>
        <w:instrText xml:space="preserve"> SEQ Abb. \* ARABIC </w:instrText>
      </w:r>
      <w:r w:rsidRPr="00A307C9">
        <w:rPr>
          <w:color w:val="000000" w:themeColor="text1"/>
        </w:rPr>
        <w:fldChar w:fldCharType="separate"/>
      </w:r>
      <w:r>
        <w:rPr>
          <w:noProof/>
          <w:color w:val="000000" w:themeColor="text1"/>
        </w:rPr>
        <w:t>2</w:t>
      </w:r>
      <w:r w:rsidRPr="00A307C9">
        <w:rPr>
          <w:color w:val="000000" w:themeColor="text1"/>
        </w:rPr>
        <w:fldChar w:fldCharType="end"/>
      </w:r>
      <w:r w:rsidRPr="00A307C9">
        <w:rPr>
          <w:color w:val="000000" w:themeColor="text1"/>
        </w:rPr>
        <w:t xml:space="preserve"> - Versuchsaufbau</w:t>
      </w:r>
    </w:p>
    <w:p w:rsidR="0025225B" w:rsidRPr="00A307C9" w:rsidRDefault="0025225B" w:rsidP="0025225B">
      <w:pPr>
        <w:tabs>
          <w:tab w:val="left" w:pos="1701"/>
          <w:tab w:val="left" w:pos="1985"/>
        </w:tabs>
        <w:ind w:left="1980" w:hanging="1980"/>
        <w:rPr>
          <w:color w:val="000000" w:themeColor="text1"/>
        </w:rPr>
      </w:pPr>
      <w:r w:rsidRPr="00A307C9">
        <w:rPr>
          <w:color w:val="000000" w:themeColor="text1"/>
        </w:rPr>
        <w:t>Deutung:</w:t>
      </w:r>
      <w:r w:rsidRPr="00A307C9">
        <w:rPr>
          <w:color w:val="000000" w:themeColor="text1"/>
        </w:rPr>
        <w:tab/>
      </w:r>
      <w:r w:rsidRPr="00A307C9">
        <w:rPr>
          <w:color w:val="000000" w:themeColor="text1"/>
        </w:rPr>
        <w:tab/>
        <w:t>Die Eisenwolle reagiert mit Sauerstoff zu Eisenoxid.</w:t>
      </w:r>
    </w:p>
    <w:p w:rsidR="0025225B" w:rsidRPr="00A307C9" w:rsidRDefault="0025225B" w:rsidP="0025225B">
      <w:pPr>
        <w:tabs>
          <w:tab w:val="left" w:pos="1701"/>
          <w:tab w:val="left" w:pos="1985"/>
        </w:tabs>
        <w:ind w:left="1980" w:hanging="1980"/>
        <w:rPr>
          <w:color w:val="000000" w:themeColor="text1"/>
        </w:rPr>
      </w:pPr>
      <w:r w:rsidRPr="00A307C9">
        <w:rPr>
          <w:color w:val="000000" w:themeColor="text1"/>
        </w:rPr>
        <w:tab/>
      </w:r>
      <w:r w:rsidRPr="00A307C9">
        <w:rPr>
          <w:color w:val="000000" w:themeColor="text1"/>
        </w:rPr>
        <w:tab/>
        <w:t xml:space="preserve">Eisen + Sauerstoff </w:t>
      </w:r>
      <w:r w:rsidRPr="00A307C9">
        <w:rPr>
          <w:rFonts w:ascii="Lucida Sans Unicode" w:hAnsi="Lucida Sans Unicode" w:cs="Lucida Sans Unicode"/>
          <w:color w:val="000000" w:themeColor="text1"/>
        </w:rPr>
        <w:t>→</w:t>
      </w:r>
      <w:r w:rsidRPr="00A307C9">
        <w:rPr>
          <w:color w:val="000000" w:themeColor="text1"/>
        </w:rPr>
        <w:t xml:space="preserve"> Eisenoxid</w:t>
      </w:r>
    </w:p>
    <w:p w:rsidR="0025225B" w:rsidRPr="00A307C9" w:rsidRDefault="0025225B" w:rsidP="0025225B">
      <w:pPr>
        <w:tabs>
          <w:tab w:val="left" w:pos="1701"/>
          <w:tab w:val="left" w:pos="1985"/>
        </w:tabs>
        <w:ind w:left="1980" w:hanging="1980"/>
        <w:rPr>
          <w:rFonts w:eastAsiaTheme="minorEastAsia"/>
          <w:color w:val="000000" w:themeColor="text1"/>
        </w:rPr>
      </w:pPr>
      <w:r w:rsidRPr="00A307C9">
        <w:rPr>
          <w:color w:val="000000" w:themeColor="text1"/>
        </w:rPr>
        <w:tab/>
      </w:r>
      <w:r w:rsidRPr="00A307C9">
        <w:rPr>
          <w:color w:val="000000" w:themeColor="text1"/>
        </w:rPr>
        <w:tab/>
        <w:t>Bei dem im Standzylinder aufgefangenem Gas handelt es sich um Stickstoff. Dieser reagiert nicht mit der Eisenwolle und kann deshalb aufgefangen werden. Stickstoff unterhält keine Verbrennungen, weshalb die Kerze e</w:t>
      </w:r>
      <w:r w:rsidRPr="00A307C9">
        <w:rPr>
          <w:color w:val="000000" w:themeColor="text1"/>
        </w:rPr>
        <w:t>r</w:t>
      </w:r>
      <w:r w:rsidRPr="00A307C9">
        <w:rPr>
          <w:color w:val="000000" w:themeColor="text1"/>
        </w:rPr>
        <w:t xml:space="preserve">lischt. </w:t>
      </w:r>
    </w:p>
    <w:p w:rsidR="0025225B" w:rsidRPr="00A307C9" w:rsidRDefault="0025225B" w:rsidP="0025225B">
      <w:pPr>
        <w:tabs>
          <w:tab w:val="left" w:pos="1701"/>
          <w:tab w:val="left" w:pos="1985"/>
        </w:tabs>
        <w:ind w:left="1980" w:hanging="1980"/>
        <w:rPr>
          <w:rFonts w:eastAsiaTheme="minorEastAsia"/>
          <w:color w:val="000000" w:themeColor="text1"/>
        </w:rPr>
      </w:pPr>
      <w:r w:rsidRPr="00A307C9">
        <w:rPr>
          <w:rFonts w:eastAsiaTheme="minorEastAsia"/>
          <w:color w:val="000000" w:themeColor="text1"/>
        </w:rPr>
        <w:t xml:space="preserve">Entsorgung: </w:t>
      </w:r>
      <w:r w:rsidRPr="00A307C9">
        <w:rPr>
          <w:rFonts w:eastAsiaTheme="minorEastAsia"/>
          <w:color w:val="000000" w:themeColor="text1"/>
        </w:rPr>
        <w:tab/>
      </w:r>
      <w:r w:rsidRPr="00A307C9">
        <w:rPr>
          <w:rFonts w:eastAsiaTheme="minorEastAsia"/>
          <w:color w:val="000000" w:themeColor="text1"/>
        </w:rPr>
        <w:tab/>
      </w:r>
      <w:r>
        <w:rPr>
          <w:rFonts w:eastAsiaTheme="minorEastAsia"/>
          <w:color w:val="000000" w:themeColor="text1"/>
        </w:rPr>
        <w:t xml:space="preserve">Das Eisenoxid kann in den </w:t>
      </w:r>
      <w:r w:rsidRPr="00A307C9">
        <w:rPr>
          <w:rFonts w:eastAsiaTheme="minorEastAsia"/>
          <w:color w:val="000000" w:themeColor="text1"/>
        </w:rPr>
        <w:t>Restmüll</w:t>
      </w:r>
      <w:r>
        <w:rPr>
          <w:rFonts w:eastAsiaTheme="minorEastAsia"/>
          <w:color w:val="000000" w:themeColor="text1"/>
        </w:rPr>
        <w:t xml:space="preserve"> entsorgt werden</w:t>
      </w:r>
      <w:r w:rsidRPr="00A307C9">
        <w:rPr>
          <w:rFonts w:eastAsiaTheme="minorEastAsia"/>
          <w:color w:val="000000" w:themeColor="text1"/>
        </w:rPr>
        <w:t xml:space="preserve">. </w:t>
      </w:r>
    </w:p>
    <w:p w:rsidR="0025225B" w:rsidRPr="00A307C9" w:rsidRDefault="0025225B" w:rsidP="0025225B">
      <w:pPr>
        <w:tabs>
          <w:tab w:val="left" w:pos="1701"/>
          <w:tab w:val="left" w:pos="1985"/>
        </w:tabs>
        <w:ind w:left="1980" w:hanging="1980"/>
        <w:rPr>
          <w:color w:val="000000" w:themeColor="text1"/>
        </w:rPr>
      </w:pPr>
      <w:r w:rsidRPr="00A307C9">
        <w:rPr>
          <w:color w:val="000000" w:themeColor="text1"/>
        </w:rPr>
        <w:lastRenderedPageBreak/>
        <w:t>Literatur:</w:t>
      </w:r>
      <w:r w:rsidRPr="00A307C9">
        <w:rPr>
          <w:color w:val="000000" w:themeColor="text1"/>
        </w:rPr>
        <w:tab/>
      </w:r>
      <w:r w:rsidRPr="00A307C9">
        <w:rPr>
          <w:color w:val="000000" w:themeColor="text1"/>
        </w:rPr>
        <w:tab/>
      </w:r>
      <w:proofErr w:type="spellStart"/>
      <w:r>
        <w:rPr>
          <w:color w:val="000000" w:themeColor="text1"/>
        </w:rPr>
        <w:t>Keune</w:t>
      </w:r>
      <w:proofErr w:type="spellEnd"/>
      <w:r>
        <w:rPr>
          <w:color w:val="000000" w:themeColor="text1"/>
        </w:rPr>
        <w:t>, H. und Boeck, H., Chemische Schulexperimente- Band 1: Anorgan</w:t>
      </w:r>
      <w:r>
        <w:rPr>
          <w:color w:val="000000" w:themeColor="text1"/>
        </w:rPr>
        <w:t>i</w:t>
      </w:r>
      <w:r>
        <w:rPr>
          <w:color w:val="000000" w:themeColor="text1"/>
        </w:rPr>
        <w:t xml:space="preserve">sche Chemie, </w:t>
      </w:r>
      <w:proofErr w:type="spellStart"/>
      <w:r>
        <w:rPr>
          <w:color w:val="000000" w:themeColor="text1"/>
        </w:rPr>
        <w:t>Cornelsenverlag</w:t>
      </w:r>
      <w:proofErr w:type="spellEnd"/>
      <w:r>
        <w:rPr>
          <w:color w:val="000000" w:themeColor="text1"/>
        </w:rPr>
        <w:t>, 1. Auflage, 2003, S. 123.</w:t>
      </w:r>
    </w:p>
    <w:p w:rsidR="0025225B" w:rsidRPr="00A307C9" w:rsidRDefault="0025225B" w:rsidP="0025225B">
      <w:pPr>
        <w:tabs>
          <w:tab w:val="left" w:pos="1701"/>
          <w:tab w:val="left" w:pos="1985"/>
        </w:tabs>
        <w:ind w:left="1980" w:hanging="1980"/>
        <w:rPr>
          <w:rFonts w:eastAsiaTheme="minorEastAsia"/>
          <w:color w:val="000000" w:themeColor="text1"/>
        </w:rPr>
      </w:pPr>
      <w:r w:rsidRPr="00EA5F13">
        <w:rPr>
          <w:color w:val="000000" w:themeColor="text1"/>
        </w:rPr>
      </w:r>
      <w:r w:rsidRPr="00EA5F13">
        <w:rPr>
          <w:color w:val="000000" w:themeColor="text1"/>
        </w:rPr>
        <w:pict>
          <v:shape id="_x0000_s1026" type="#_x0000_t202" style="width:462.45pt;height:205.05pt;mso-position-horizontal-relative:char;mso-position-vertical-relative:line;mso-width-relative:margin;mso-height-relative:margin" fillcolor="white [3201]" strokecolor="#c0504d [3205]" strokeweight="1pt">
            <v:stroke dashstyle="dash"/>
            <v:shadow color="#868686"/>
            <v:textbox style="mso-next-textbox:#_x0000_s1026">
              <w:txbxContent>
                <w:p w:rsidR="0025225B" w:rsidRPr="00D30231" w:rsidRDefault="0025225B" w:rsidP="0025225B">
                  <w:pPr>
                    <w:rPr>
                      <w:color w:val="auto"/>
                    </w:rPr>
                  </w:pPr>
                  <w:r w:rsidRPr="00D30231">
                    <w:rPr>
                      <w:color w:val="auto"/>
                    </w:rPr>
                    <w:t>Dieser Versuch kann sehr gut als Anschluss an den in 3.1 vorgestellten Versuch benutzt we</w:t>
                  </w:r>
                  <w:r w:rsidRPr="00D30231">
                    <w:rPr>
                      <w:color w:val="auto"/>
                    </w:rPr>
                    <w:t>r</w:t>
                  </w:r>
                  <w:r w:rsidRPr="00D30231">
                    <w:rPr>
                      <w:color w:val="auto"/>
                    </w:rPr>
                    <w:t xml:space="preserve">den, da er nochmal aufgreift, dass Sauerstoff und Wasserstoff die Hauptbestandteile der Luft sind. </w:t>
                  </w:r>
                </w:p>
                <w:p w:rsidR="0025225B" w:rsidRPr="00D30231" w:rsidRDefault="0025225B" w:rsidP="0025225B">
                  <w:pPr>
                    <w:rPr>
                      <w:color w:val="auto"/>
                    </w:rPr>
                  </w:pPr>
                  <w:r w:rsidRPr="00D30231">
                    <w:rPr>
                      <w:color w:val="auto"/>
                    </w:rPr>
                    <w:t xml:space="preserve">Alternativ kann dieser Versuch auch mit Kupferspänen durchgeführt werden. </w:t>
                  </w:r>
                </w:p>
                <w:p w:rsidR="0025225B" w:rsidRPr="00D30231" w:rsidRDefault="0025225B" w:rsidP="0025225B">
                  <w:pPr>
                    <w:rPr>
                      <w:color w:val="auto"/>
                    </w:rPr>
                  </w:pPr>
                  <w:r w:rsidRPr="00D30231">
                    <w:rPr>
                      <w:color w:val="auto"/>
                    </w:rPr>
                    <w:t>An dieser Stelle ließe sich außerdem gut nachweisen, dass es sich bei dem brandlöschenden Gas nicht um Kohlenstoffdioxid handelt, indem man eine Waschflasche mit Kalkwasser zw</w:t>
                  </w:r>
                  <w:r w:rsidRPr="00D30231">
                    <w:rPr>
                      <w:color w:val="auto"/>
                    </w:rPr>
                    <w:t>i</w:t>
                  </w:r>
                  <w:r w:rsidRPr="00D30231">
                    <w:rPr>
                      <w:color w:val="auto"/>
                    </w:rPr>
                    <w:t xml:space="preserve">schenschaltet. Da die SuS die Nachweisreaktion für Kohlenstoff schon kennen sollten, könnte man diese Änderung direkt mit ihnen einarbeiten, was das Verständnis des Versuchsaufbaus erleichtern würde. </w:t>
                  </w:r>
                </w:p>
                <w:p w:rsidR="0025225B" w:rsidRPr="000D10FB" w:rsidRDefault="0025225B" w:rsidP="0025225B">
                  <w:pPr>
                    <w:rPr>
                      <w:color w:val="1F497D" w:themeColor="text2"/>
                    </w:rPr>
                  </w:pPr>
                  <w:r>
                    <w:rPr>
                      <w:color w:val="1F497D" w:themeColor="text2"/>
                    </w:rPr>
                    <w:t xml:space="preserve"> </w:t>
                  </w:r>
                </w:p>
              </w:txbxContent>
            </v:textbox>
            <w10:wrap type="none"/>
            <w10:anchorlock/>
          </v:shape>
        </w:pict>
      </w:r>
    </w:p>
    <w:p w:rsidR="002D1F3A" w:rsidRDefault="002D1F3A"/>
    <w:sectPr w:rsidR="002D1F3A" w:rsidSect="002D1F3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5225B"/>
    <w:rsid w:val="0025225B"/>
    <w:rsid w:val="002D1F3A"/>
    <w:rsid w:val="007560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225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5225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5225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5225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5225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522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522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522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5225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522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225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5225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5225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5225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5225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5225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5225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5225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5225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5225B"/>
    <w:pPr>
      <w:spacing w:line="240" w:lineRule="auto"/>
    </w:pPr>
    <w:rPr>
      <w:bCs/>
      <w:color w:val="auto"/>
      <w:sz w:val="18"/>
      <w:szCs w:val="18"/>
    </w:rPr>
  </w:style>
  <w:style w:type="character" w:styleId="Hyperlink">
    <w:name w:val="Hyperlink"/>
    <w:basedOn w:val="Absatz-Standardschriftart"/>
    <w:uiPriority w:val="99"/>
    <w:unhideWhenUsed/>
    <w:rsid w:val="0025225B"/>
    <w:rPr>
      <w:color w:val="0000FF" w:themeColor="hyperlink"/>
      <w:u w:val="single"/>
    </w:rPr>
  </w:style>
  <w:style w:type="paragraph" w:styleId="Sprechblasentext">
    <w:name w:val="Balloon Text"/>
    <w:basedOn w:val="Standard"/>
    <w:link w:val="SprechblasentextZchn"/>
    <w:uiPriority w:val="99"/>
    <w:semiHidden/>
    <w:unhideWhenUsed/>
    <w:rsid w:val="002522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225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e.wikipedia.org/wiki/H-_und_P-S%C3%A4tze" TargetMode="Externa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1.png"/><Relationship Id="rId5" Type="http://schemas.openxmlformats.org/officeDocument/2006/relationships/hyperlink" Target="http://de.wikipedia.org/wiki/H-_und_P-S%C3%A4tze" TargetMode="External"/><Relationship Id="rId15" Type="http://schemas.openxmlformats.org/officeDocument/2006/relationships/image" Target="media/image5.png"/><Relationship Id="rId10" Type="http://schemas.openxmlformats.org/officeDocument/2006/relationships/hyperlink" Target="http://de.wikipedia.org/wiki/H-_und_P-S%C3%A4tz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2565</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2013-08-10T13:53:00Z</dcterms:created>
  <dcterms:modified xsi:type="dcterms:W3CDTF">2013-08-10T13:53:00Z</dcterms:modified>
</cp:coreProperties>
</file>