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59" w:rsidRPr="00A307C9" w:rsidRDefault="009C1959" w:rsidP="009C1959">
      <w:pPr>
        <w:pStyle w:val="berschrift2"/>
        <w:numPr>
          <w:ilvl w:val="0"/>
          <w:numId w:val="0"/>
        </w:numPr>
        <w:ind w:left="576" w:hanging="576"/>
        <w:rPr>
          <w:color w:val="000000" w:themeColor="text1"/>
        </w:rPr>
      </w:pPr>
      <w:bookmarkStart w:id="0" w:name="_Toc363375217"/>
      <w:r w:rsidRPr="00A307C9">
        <w:rPr>
          <w:color w:val="000000" w:themeColor="text1"/>
        </w:rPr>
        <w:t>V 3 – Reaktion von Stickstoff mit Magnesium</w:t>
      </w:r>
      <w:bookmarkEnd w:id="0"/>
    </w:p>
    <w:p w:rsidR="009C1959" w:rsidRPr="00A307C9" w:rsidRDefault="009C1959" w:rsidP="009C1959">
      <w:pPr>
        <w:rPr>
          <w:color w:val="000000" w:themeColor="text1"/>
        </w:rPr>
      </w:pPr>
      <w:r>
        <w:rPr>
          <w:noProof/>
          <w:color w:val="000000" w:themeColor="text1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3.25pt;width:462.45pt;height:166.0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9C1959" w:rsidRDefault="009C1959" w:rsidP="009C1959">
                  <w:pPr>
                    <w:rPr>
                      <w:color w:val="auto"/>
                    </w:rPr>
                  </w:pPr>
                  <w:r w:rsidRPr="00D30231">
                    <w:rPr>
                      <w:color w:val="auto"/>
                    </w:rPr>
                    <w:t>Dieser Versuch kann alternativ zu V2 verwendet werden, er ist jedoch etwas schwieriger Auszuwerten und sollte deshalb didaktisch reduziert werden. So ist die weitere Analyse des Pr</w:t>
                  </w:r>
                  <w:r w:rsidRPr="00D30231">
                    <w:rPr>
                      <w:color w:val="auto"/>
                    </w:rPr>
                    <w:t>o</w:t>
                  </w:r>
                  <w:r w:rsidRPr="00D30231">
                    <w:rPr>
                      <w:color w:val="auto"/>
                    </w:rPr>
                    <w:t>dukts mit Hilfe des UIPs nur dann ratsam, wenn die SuS bereits die Bedeutung der blauen Fa</w:t>
                  </w:r>
                  <w:r w:rsidRPr="00D30231">
                    <w:rPr>
                      <w:color w:val="auto"/>
                    </w:rPr>
                    <w:t>r</w:t>
                  </w:r>
                  <w:r w:rsidRPr="00D30231">
                    <w:rPr>
                      <w:color w:val="auto"/>
                    </w:rPr>
                    <w:t>be kennen. Dies ist in dieser Alte</w:t>
                  </w:r>
                  <w:r>
                    <w:rPr>
                      <w:color w:val="auto"/>
                    </w:rPr>
                    <w:t xml:space="preserve">rsstufe eher unwahrscheinlich. </w:t>
                  </w:r>
                  <w:r w:rsidRPr="00D30231">
                    <w:rPr>
                      <w:color w:val="auto"/>
                    </w:rPr>
                    <w:t>Der Fokus sollte deshalb auf der Volumenänderung der Gase liegen.</w:t>
                  </w:r>
                </w:p>
                <w:p w:rsidR="009C1959" w:rsidRPr="00D30231" w:rsidRDefault="009C1959" w:rsidP="009C1959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 SuS sollten für diesen Versuch bereits wissen, dass die Luft zum Großteil aus Sauerstoff und Stickstoff besteht, um das unterschiedliche Aussehen der beiden Reaktionsprodukte erkl</w:t>
                  </w:r>
                  <w:r>
                    <w:rPr>
                      <w:color w:val="auto"/>
                    </w:rPr>
                    <w:t>ä</w:t>
                  </w:r>
                  <w:r>
                    <w:rPr>
                      <w:color w:val="auto"/>
                    </w:rPr>
                    <w:t xml:space="preserve">ren zu können. Das Untersuchen der </w:t>
                  </w:r>
                  <w:proofErr w:type="spellStart"/>
                  <w:r>
                    <w:rPr>
                      <w:color w:val="auto"/>
                    </w:rPr>
                    <w:t>Redox</w:t>
                  </w:r>
                  <w:proofErr w:type="spellEnd"/>
                  <w:r>
                    <w:rPr>
                      <w:color w:val="auto"/>
                    </w:rPr>
                    <w:t>-Reaktion ist an dieser Stelle noch nicht vorgesehen.</w:t>
                  </w:r>
                </w:p>
              </w:txbxContent>
            </v:textbox>
            <w10:wrap type="square"/>
          </v:shape>
        </w:pic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9C1959" w:rsidRPr="00A307C9" w:rsidTr="007F33F6">
        <w:tc>
          <w:tcPr>
            <w:tcW w:w="9322" w:type="dxa"/>
            <w:gridSpan w:val="9"/>
            <w:shd w:val="clear" w:color="auto" w:fill="4F81BD"/>
            <w:vAlign w:val="center"/>
          </w:tcPr>
          <w:p w:rsidR="009C1959" w:rsidRPr="00A307C9" w:rsidRDefault="009C1959" w:rsidP="007F33F6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A307C9">
              <w:rPr>
                <w:b/>
                <w:bCs/>
                <w:color w:val="000000" w:themeColor="text1"/>
              </w:rPr>
              <w:t>Gefahrenstoffe</w:t>
            </w:r>
          </w:p>
        </w:tc>
      </w:tr>
      <w:tr w:rsidR="009C1959" w:rsidRPr="00A307C9" w:rsidTr="007F33F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C1959" w:rsidRPr="00A307C9" w:rsidRDefault="009C1959" w:rsidP="007F33F6">
            <w:pPr>
              <w:spacing w:after="0" w:line="276" w:lineRule="auto"/>
              <w:jc w:val="center"/>
              <w:rPr>
                <w:b/>
                <w:bCs/>
                <w:color w:val="000000" w:themeColor="text1"/>
              </w:rPr>
            </w:pPr>
            <w:r w:rsidRPr="00A307C9">
              <w:rPr>
                <w:color w:val="000000" w:themeColor="text1"/>
                <w:sz w:val="20"/>
              </w:rPr>
              <w:t>Magnesium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C1959" w:rsidRPr="00A307C9" w:rsidRDefault="009C1959" w:rsidP="007F33F6">
            <w:pPr>
              <w:spacing w:after="0"/>
              <w:jc w:val="center"/>
              <w:rPr>
                <w:color w:val="000000" w:themeColor="text1"/>
              </w:rPr>
            </w:pPr>
            <w:r w:rsidRPr="00A307C9">
              <w:rPr>
                <w:color w:val="000000" w:themeColor="text1"/>
                <w:sz w:val="20"/>
              </w:rPr>
              <w:t xml:space="preserve">H: </w:t>
            </w:r>
            <w:r w:rsidRPr="00A307C9">
              <w:rPr>
                <w:color w:val="000000" w:themeColor="text1"/>
              </w:rPr>
              <w:t>228- 251- 261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C1959" w:rsidRPr="00A307C9" w:rsidRDefault="009C1959" w:rsidP="007F33F6">
            <w:pPr>
              <w:spacing w:after="0"/>
              <w:jc w:val="center"/>
              <w:rPr>
                <w:color w:val="000000" w:themeColor="text1"/>
              </w:rPr>
            </w:pPr>
            <w:r w:rsidRPr="00A307C9">
              <w:rPr>
                <w:color w:val="000000" w:themeColor="text1"/>
                <w:sz w:val="20"/>
              </w:rPr>
              <w:t xml:space="preserve">P: 210- 231+ 232- 241- 280- 420 </w:t>
            </w:r>
          </w:p>
        </w:tc>
      </w:tr>
      <w:tr w:rsidR="009C1959" w:rsidRPr="00A307C9" w:rsidTr="007F33F6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C1959" w:rsidRPr="00A307C9" w:rsidRDefault="009C1959" w:rsidP="007F33F6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A307C9">
              <w:rPr>
                <w:b/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89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C1959" w:rsidRPr="00A307C9" w:rsidRDefault="009C1959" w:rsidP="007F33F6">
            <w:pPr>
              <w:spacing w:after="0"/>
              <w:jc w:val="center"/>
              <w:rPr>
                <w:color w:val="000000" w:themeColor="text1"/>
              </w:rPr>
            </w:pPr>
            <w:r w:rsidRPr="00A307C9">
              <w:rPr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9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C1959" w:rsidRPr="00A307C9" w:rsidRDefault="009C1959" w:rsidP="007F33F6">
            <w:pPr>
              <w:spacing w:after="0"/>
              <w:jc w:val="center"/>
              <w:rPr>
                <w:color w:val="000000" w:themeColor="text1"/>
              </w:rPr>
            </w:pPr>
            <w:r w:rsidRPr="00A307C9">
              <w:rPr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91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C1959" w:rsidRPr="00A307C9" w:rsidRDefault="009C1959" w:rsidP="007F33F6">
            <w:pPr>
              <w:spacing w:after="0"/>
              <w:jc w:val="center"/>
              <w:rPr>
                <w:color w:val="000000" w:themeColor="text1"/>
              </w:rPr>
            </w:pPr>
            <w:r w:rsidRPr="00A307C9">
              <w:rPr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2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C1959" w:rsidRPr="00A307C9" w:rsidRDefault="009C1959" w:rsidP="007F33F6">
            <w:pPr>
              <w:spacing w:after="0"/>
              <w:jc w:val="center"/>
              <w:rPr>
                <w:color w:val="000000" w:themeColor="text1"/>
              </w:rPr>
            </w:pPr>
            <w:r w:rsidRPr="00A307C9">
              <w:rPr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93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C1959" w:rsidRPr="00A307C9" w:rsidRDefault="009C1959" w:rsidP="007F33F6">
            <w:pPr>
              <w:spacing w:after="0"/>
              <w:jc w:val="center"/>
              <w:rPr>
                <w:color w:val="000000" w:themeColor="text1"/>
              </w:rPr>
            </w:pPr>
            <w:r w:rsidRPr="00A307C9">
              <w:rPr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4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C1959" w:rsidRPr="00A307C9" w:rsidRDefault="009C1959" w:rsidP="007F33F6">
            <w:pPr>
              <w:spacing w:after="0"/>
              <w:jc w:val="center"/>
              <w:rPr>
                <w:color w:val="000000" w:themeColor="text1"/>
              </w:rPr>
            </w:pPr>
            <w:r w:rsidRPr="00A307C9">
              <w:rPr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C1959" w:rsidRPr="00A307C9" w:rsidRDefault="009C1959" w:rsidP="007F33F6">
            <w:pPr>
              <w:spacing w:after="0"/>
              <w:jc w:val="center"/>
              <w:rPr>
                <w:color w:val="000000" w:themeColor="text1"/>
              </w:rPr>
            </w:pPr>
            <w:r w:rsidRPr="00A307C9">
              <w:rPr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96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C1959" w:rsidRPr="00A307C9" w:rsidRDefault="009C1959" w:rsidP="007F33F6">
            <w:pPr>
              <w:spacing w:after="0"/>
              <w:jc w:val="center"/>
              <w:rPr>
                <w:color w:val="000000" w:themeColor="text1"/>
              </w:rPr>
            </w:pPr>
            <w:r w:rsidRPr="00A307C9">
              <w:rPr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7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1959" w:rsidRPr="00A307C9" w:rsidRDefault="009C1959" w:rsidP="009C1959">
      <w:pPr>
        <w:tabs>
          <w:tab w:val="left" w:pos="1701"/>
          <w:tab w:val="left" w:pos="1985"/>
        </w:tabs>
        <w:ind w:left="1980" w:hanging="1980"/>
        <w:rPr>
          <w:color w:val="000000" w:themeColor="text1"/>
        </w:rPr>
      </w:pPr>
    </w:p>
    <w:p w:rsidR="009C1959" w:rsidRDefault="009C1959" w:rsidP="009C1959">
      <w:pPr>
        <w:tabs>
          <w:tab w:val="left" w:pos="1701"/>
          <w:tab w:val="left" w:pos="1985"/>
        </w:tabs>
        <w:ind w:left="1980" w:hanging="1980"/>
        <w:rPr>
          <w:color w:val="000000" w:themeColor="text1"/>
        </w:rPr>
      </w:pPr>
      <w:r w:rsidRPr="00A307C9">
        <w:rPr>
          <w:color w:val="000000" w:themeColor="text1"/>
        </w:rPr>
        <w:t xml:space="preserve">Materialien: </w:t>
      </w:r>
      <w:r w:rsidRPr="00A307C9">
        <w:rPr>
          <w:color w:val="000000" w:themeColor="text1"/>
        </w:rPr>
        <w:tab/>
      </w:r>
      <w:r w:rsidRPr="00A307C9">
        <w:rPr>
          <w:color w:val="000000" w:themeColor="text1"/>
        </w:rPr>
        <w:tab/>
        <w:t xml:space="preserve">Verbrennungsrohr, durchbohrte Gummistopfen mit </w:t>
      </w:r>
      <w:proofErr w:type="spellStart"/>
      <w:r w:rsidRPr="00A307C9">
        <w:rPr>
          <w:color w:val="000000" w:themeColor="text1"/>
        </w:rPr>
        <w:t>Glasrohr</w:t>
      </w:r>
      <w:proofErr w:type="spellEnd"/>
      <w:r w:rsidRPr="00A307C9">
        <w:rPr>
          <w:color w:val="000000" w:themeColor="text1"/>
        </w:rPr>
        <w:t xml:space="preserve">, 2 </w:t>
      </w:r>
      <w:proofErr w:type="spellStart"/>
      <w:r w:rsidRPr="00A307C9">
        <w:rPr>
          <w:color w:val="000000" w:themeColor="text1"/>
        </w:rPr>
        <w:t>Kolbenprober</w:t>
      </w:r>
      <w:proofErr w:type="spellEnd"/>
      <w:r w:rsidRPr="00A307C9">
        <w:rPr>
          <w:color w:val="000000" w:themeColor="text1"/>
        </w:rPr>
        <w:t>, Drei-Wege-Hahn, Schlauchverbindungen, Bunsenbrenner</w:t>
      </w:r>
    </w:p>
    <w:p w:rsidR="009C1959" w:rsidRPr="00A307C9" w:rsidRDefault="009C1959" w:rsidP="009C1959">
      <w:pPr>
        <w:tabs>
          <w:tab w:val="left" w:pos="1701"/>
          <w:tab w:val="left" w:pos="1985"/>
        </w:tabs>
        <w:ind w:left="1980" w:hanging="198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Optional: Reagenzglas, UIP (Universalindikator-Papier)</w:t>
      </w:r>
    </w:p>
    <w:p w:rsidR="009C1959" w:rsidRPr="00A307C9" w:rsidRDefault="009C1959" w:rsidP="009C1959">
      <w:pPr>
        <w:tabs>
          <w:tab w:val="left" w:pos="1701"/>
          <w:tab w:val="left" w:pos="1985"/>
        </w:tabs>
        <w:ind w:left="1980" w:hanging="1980"/>
        <w:rPr>
          <w:color w:val="000000" w:themeColor="text1"/>
        </w:rPr>
      </w:pPr>
      <w:r w:rsidRPr="00A307C9">
        <w:rPr>
          <w:color w:val="000000" w:themeColor="text1"/>
        </w:rPr>
        <w:t>Chemikalien:</w:t>
      </w:r>
      <w:r w:rsidRPr="00A307C9">
        <w:rPr>
          <w:color w:val="000000" w:themeColor="text1"/>
        </w:rPr>
        <w:tab/>
      </w:r>
      <w:r w:rsidRPr="00A307C9">
        <w:rPr>
          <w:color w:val="000000" w:themeColor="text1"/>
        </w:rPr>
        <w:tab/>
        <w:t>Magnesium, Luft</w:t>
      </w:r>
    </w:p>
    <w:p w:rsidR="009C1959" w:rsidRPr="00A307C9" w:rsidRDefault="009C1959" w:rsidP="009C1959">
      <w:pPr>
        <w:tabs>
          <w:tab w:val="left" w:pos="1701"/>
          <w:tab w:val="left" w:pos="1985"/>
        </w:tabs>
        <w:ind w:left="1980" w:hanging="1980"/>
        <w:rPr>
          <w:color w:val="000000" w:themeColor="text1"/>
        </w:rPr>
      </w:pPr>
      <w:r w:rsidRPr="00A307C9">
        <w:rPr>
          <w:color w:val="000000" w:themeColor="text1"/>
        </w:rPr>
        <w:t xml:space="preserve">Durchführung: </w:t>
      </w:r>
      <w:r w:rsidRPr="00A307C9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A307C9">
        <w:rPr>
          <w:color w:val="000000" w:themeColor="text1"/>
        </w:rPr>
        <w:t xml:space="preserve">Die Apparatur wird wie in der </w:t>
      </w:r>
      <w:r w:rsidRPr="004D585B">
        <w:rPr>
          <w:color w:val="000000" w:themeColor="text1"/>
        </w:rPr>
        <w:t>Skizze</w:t>
      </w:r>
      <w:r w:rsidRPr="00A307C9">
        <w:rPr>
          <w:color w:val="000000" w:themeColor="text1"/>
        </w:rPr>
        <w:t xml:space="preserve"> gezeigt aufgebaut. Einer der </w:t>
      </w:r>
      <w:proofErr w:type="spellStart"/>
      <w:r w:rsidRPr="00A307C9">
        <w:rPr>
          <w:color w:val="000000" w:themeColor="text1"/>
        </w:rPr>
        <w:t>Kolbenprober</w:t>
      </w:r>
      <w:proofErr w:type="spellEnd"/>
      <w:r w:rsidRPr="00A307C9">
        <w:rPr>
          <w:color w:val="000000" w:themeColor="text1"/>
        </w:rPr>
        <w:t xml:space="preserve"> wird mit 50 </w:t>
      </w:r>
      <w:proofErr w:type="spellStart"/>
      <w:r w:rsidRPr="00A307C9">
        <w:rPr>
          <w:color w:val="000000" w:themeColor="text1"/>
        </w:rPr>
        <w:t>mL</w:t>
      </w:r>
      <w:proofErr w:type="spellEnd"/>
      <w:r w:rsidRPr="00A307C9">
        <w:rPr>
          <w:color w:val="000000" w:themeColor="text1"/>
        </w:rPr>
        <w:t xml:space="preserve"> Luft </w:t>
      </w:r>
      <w:proofErr w:type="spellStart"/>
      <w:r w:rsidRPr="00A307C9">
        <w:rPr>
          <w:color w:val="000000" w:themeColor="text1"/>
        </w:rPr>
        <w:t>befüllt</w:t>
      </w:r>
      <w:proofErr w:type="spellEnd"/>
      <w:r w:rsidRPr="00A307C9">
        <w:rPr>
          <w:color w:val="000000" w:themeColor="text1"/>
        </w:rPr>
        <w:t>. Dann wird die Apparatur luf</w:t>
      </w:r>
      <w:r w:rsidRPr="00A307C9">
        <w:rPr>
          <w:color w:val="000000" w:themeColor="text1"/>
        </w:rPr>
        <w:t>t</w:t>
      </w:r>
      <w:r w:rsidRPr="00A307C9">
        <w:rPr>
          <w:color w:val="000000" w:themeColor="text1"/>
        </w:rPr>
        <w:t>dicht verschlossen und das Magnesium mit dem Bunsenbrenner erwärmt. Dabei wird die Luft vorsichtig mehrmals über das Magnesium geleitet, bis die Reaktion abgelaufen ist.</w:t>
      </w:r>
    </w:p>
    <w:p w:rsidR="009C1959" w:rsidRDefault="009C1959" w:rsidP="009C1959">
      <w:pPr>
        <w:tabs>
          <w:tab w:val="left" w:pos="1701"/>
          <w:tab w:val="left" w:pos="1985"/>
        </w:tabs>
        <w:ind w:left="1980" w:hanging="1980"/>
        <w:rPr>
          <w:color w:val="000000" w:themeColor="text1"/>
        </w:rPr>
      </w:pPr>
      <w:r w:rsidRPr="00A307C9">
        <w:rPr>
          <w:color w:val="000000" w:themeColor="text1"/>
        </w:rPr>
        <w:tab/>
      </w:r>
      <w:r w:rsidRPr="00A307C9">
        <w:rPr>
          <w:color w:val="000000" w:themeColor="text1"/>
        </w:rPr>
        <w:tab/>
        <w:t>Optional: Nach dem Abkühlen wird das Produkt in ein Reagenzglas geg</w:t>
      </w:r>
      <w:r w:rsidRPr="00A307C9">
        <w:rPr>
          <w:color w:val="000000" w:themeColor="text1"/>
        </w:rPr>
        <w:t>e</w:t>
      </w:r>
      <w:r w:rsidRPr="00A307C9">
        <w:rPr>
          <w:color w:val="000000" w:themeColor="text1"/>
        </w:rPr>
        <w:t>ben und mit Wasser versetzt. Ein feuchtes UIP wird über die Reagenzgla</w:t>
      </w:r>
      <w:r w:rsidRPr="00A307C9">
        <w:rPr>
          <w:color w:val="000000" w:themeColor="text1"/>
        </w:rPr>
        <w:t>s</w:t>
      </w:r>
      <w:r w:rsidRPr="00A307C9">
        <w:rPr>
          <w:color w:val="000000" w:themeColor="text1"/>
        </w:rPr>
        <w:t>öffnung gehalten.</w:t>
      </w:r>
    </w:p>
    <w:p w:rsidR="009C1959" w:rsidRPr="00A307C9" w:rsidRDefault="009C1959" w:rsidP="009C1959">
      <w:pPr>
        <w:tabs>
          <w:tab w:val="left" w:pos="1701"/>
          <w:tab w:val="left" w:pos="1985"/>
        </w:tabs>
        <w:ind w:left="1980" w:hanging="1980"/>
        <w:rPr>
          <w:color w:val="000000" w:themeColor="text1"/>
        </w:rPr>
      </w:pPr>
      <w:r>
        <w:rPr>
          <w:noProof/>
          <w:color w:val="000000" w:themeColor="text1"/>
          <w:lang w:eastAsia="de-DE"/>
        </w:rPr>
        <w:lastRenderedPageBreak/>
        <w:drawing>
          <wp:inline distT="0" distB="0" distL="0" distR="0">
            <wp:extent cx="5760720" cy="1243708"/>
            <wp:effectExtent l="19050" t="0" r="0" b="0"/>
            <wp:docPr id="98" name="Bild 14" descr="G:\Verbrennungsrohr mit Kolbenpro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Verbrennungsrohr mit Kolbenprober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4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959" w:rsidRPr="00A307C9" w:rsidRDefault="009C1959" w:rsidP="009C1959">
      <w:pPr>
        <w:tabs>
          <w:tab w:val="left" w:pos="1701"/>
          <w:tab w:val="left" w:pos="1985"/>
        </w:tabs>
        <w:ind w:left="1980" w:hanging="1980"/>
        <w:rPr>
          <w:color w:val="000000" w:themeColor="text1"/>
        </w:rPr>
      </w:pPr>
      <w:r w:rsidRPr="00A307C9">
        <w:rPr>
          <w:color w:val="000000" w:themeColor="text1"/>
        </w:rPr>
        <w:t>Beobachtung:</w:t>
      </w:r>
      <w:r w:rsidRPr="00A307C9">
        <w:rPr>
          <w:color w:val="000000" w:themeColor="text1"/>
        </w:rPr>
        <w:tab/>
      </w:r>
      <w:r w:rsidRPr="00A307C9">
        <w:rPr>
          <w:color w:val="000000" w:themeColor="text1"/>
        </w:rPr>
        <w:tab/>
      </w:r>
      <w:r w:rsidRPr="00A307C9">
        <w:rPr>
          <w:color w:val="000000" w:themeColor="text1"/>
        </w:rPr>
        <w:tab/>
        <w:t xml:space="preserve">Das Magnesium leuchtet stark auf, wenn man Luft darüber leitet. Nach dem Abkühlen kann man sehen, dass das Volumen der Luft abgenommen hat und nun 37 </w:t>
      </w:r>
      <w:proofErr w:type="spellStart"/>
      <w:r w:rsidRPr="00A307C9">
        <w:rPr>
          <w:color w:val="000000" w:themeColor="text1"/>
        </w:rPr>
        <w:t>mL</w:t>
      </w:r>
      <w:proofErr w:type="spellEnd"/>
      <w:r w:rsidRPr="00A307C9">
        <w:rPr>
          <w:color w:val="000000" w:themeColor="text1"/>
        </w:rPr>
        <w:t xml:space="preserve"> beträgt. Das Reaktionsprodukt ist teilweise weiß und tei</w:t>
      </w:r>
      <w:r w:rsidRPr="00A307C9">
        <w:rPr>
          <w:color w:val="000000" w:themeColor="text1"/>
        </w:rPr>
        <w:t>l</w:t>
      </w:r>
      <w:r w:rsidRPr="00A307C9">
        <w:rPr>
          <w:color w:val="000000" w:themeColor="text1"/>
        </w:rPr>
        <w:t>weise grünlich-grau.</w:t>
      </w:r>
    </w:p>
    <w:p w:rsidR="009C1959" w:rsidRPr="00A307C9" w:rsidRDefault="009C1959" w:rsidP="009C1959">
      <w:pPr>
        <w:tabs>
          <w:tab w:val="left" w:pos="1701"/>
          <w:tab w:val="left" w:pos="1985"/>
        </w:tabs>
        <w:ind w:left="1980" w:hanging="1980"/>
        <w:rPr>
          <w:color w:val="000000" w:themeColor="text1"/>
        </w:rPr>
      </w:pPr>
      <w:r w:rsidRPr="00A307C9">
        <w:rPr>
          <w:color w:val="000000" w:themeColor="text1"/>
        </w:rPr>
        <w:tab/>
      </w:r>
      <w:r w:rsidRPr="00A307C9">
        <w:rPr>
          <w:color w:val="000000" w:themeColor="text1"/>
        </w:rPr>
        <w:tab/>
        <w:t>Optional: Das Produkt löst sich in Wasser unter Bläschenbildung. Das en</w:t>
      </w:r>
      <w:r w:rsidRPr="00A307C9">
        <w:rPr>
          <w:color w:val="000000" w:themeColor="text1"/>
        </w:rPr>
        <w:t>t</w:t>
      </w:r>
      <w:r w:rsidRPr="00A307C9">
        <w:rPr>
          <w:color w:val="000000" w:themeColor="text1"/>
        </w:rPr>
        <w:t xml:space="preserve">stehende Gas riecht nach Ammoniak und färbt ein feuchtes UIP blau. </w:t>
      </w:r>
    </w:p>
    <w:p w:rsidR="009C1959" w:rsidRPr="00A307C9" w:rsidRDefault="009C1959" w:rsidP="009C1959">
      <w:pPr>
        <w:keepNext/>
        <w:tabs>
          <w:tab w:val="left" w:pos="1701"/>
          <w:tab w:val="left" w:pos="1985"/>
        </w:tabs>
        <w:ind w:left="1980" w:hanging="1980"/>
        <w:jc w:val="center"/>
        <w:rPr>
          <w:color w:val="000000" w:themeColor="text1"/>
        </w:rPr>
      </w:pPr>
      <w:r w:rsidRPr="00A307C9">
        <w:rPr>
          <w:noProof/>
          <w:color w:val="000000" w:themeColor="text1"/>
          <w:lang w:eastAsia="de-DE"/>
        </w:rPr>
        <w:drawing>
          <wp:inline distT="0" distB="0" distL="0" distR="0">
            <wp:extent cx="4084643" cy="1224951"/>
            <wp:effectExtent l="19050" t="0" r="0" b="0"/>
            <wp:docPr id="99" name="Bild 21" descr="C:\Dokumente und Einstellungen\Paula\Desktop\Eigene Dateien\uni\master\2. Semester\SVP\fotos 7&amp;8\20130730_092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kumente und Einstellungen\Paula\Desktop\Eigene Dateien\uni\master\2. Semester\SVP\fotos 7&amp;8\20130730_09293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6154" b="3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643" cy="1224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959" w:rsidRPr="00A307C9" w:rsidRDefault="009C1959" w:rsidP="009C1959">
      <w:pPr>
        <w:pStyle w:val="Beschriftung"/>
        <w:jc w:val="center"/>
        <w:rPr>
          <w:color w:val="000000" w:themeColor="text1"/>
        </w:rPr>
      </w:pPr>
      <w:r w:rsidRPr="00A307C9">
        <w:rPr>
          <w:color w:val="000000" w:themeColor="text1"/>
        </w:rPr>
        <w:t xml:space="preserve">Abb. </w:t>
      </w:r>
      <w:r w:rsidRPr="00A307C9">
        <w:rPr>
          <w:color w:val="000000" w:themeColor="text1"/>
        </w:rPr>
        <w:fldChar w:fldCharType="begin"/>
      </w:r>
      <w:r w:rsidRPr="00A307C9">
        <w:rPr>
          <w:color w:val="000000" w:themeColor="text1"/>
        </w:rPr>
        <w:instrText xml:space="preserve"> SEQ Abb. \* ARABIC </w:instrText>
      </w:r>
      <w:r w:rsidRPr="00A307C9"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3</w:t>
      </w:r>
      <w:r w:rsidRPr="00A307C9">
        <w:rPr>
          <w:color w:val="000000" w:themeColor="text1"/>
        </w:rPr>
        <w:fldChar w:fldCharType="end"/>
      </w:r>
      <w:r w:rsidRPr="00A307C9">
        <w:rPr>
          <w:color w:val="000000" w:themeColor="text1"/>
        </w:rPr>
        <w:t xml:space="preserve"> – Produkt der Reaktion von Magnesium mit Luft</w:t>
      </w:r>
    </w:p>
    <w:p w:rsidR="009C1959" w:rsidRPr="00A307C9" w:rsidRDefault="009C1959" w:rsidP="009C1959">
      <w:pPr>
        <w:tabs>
          <w:tab w:val="left" w:pos="1701"/>
          <w:tab w:val="left" w:pos="1985"/>
        </w:tabs>
        <w:ind w:left="1980" w:hanging="1980"/>
        <w:rPr>
          <w:color w:val="000000" w:themeColor="text1"/>
        </w:rPr>
      </w:pPr>
      <w:r w:rsidRPr="00A307C9">
        <w:rPr>
          <w:color w:val="000000" w:themeColor="text1"/>
        </w:rPr>
        <w:t>Deutung:</w:t>
      </w:r>
      <w:r w:rsidRPr="00A307C9">
        <w:rPr>
          <w:color w:val="000000" w:themeColor="text1"/>
        </w:rPr>
        <w:tab/>
      </w:r>
      <w:r w:rsidRPr="00A307C9">
        <w:rPr>
          <w:color w:val="000000" w:themeColor="text1"/>
        </w:rPr>
        <w:tab/>
        <w:t xml:space="preserve">Während des Versuchs haben 13 </w:t>
      </w:r>
      <w:proofErr w:type="spellStart"/>
      <w:r w:rsidRPr="00A307C9">
        <w:rPr>
          <w:color w:val="000000" w:themeColor="text1"/>
        </w:rPr>
        <w:t>mL</w:t>
      </w:r>
      <w:proofErr w:type="spellEnd"/>
      <w:r w:rsidRPr="00A307C9">
        <w:rPr>
          <w:color w:val="000000" w:themeColor="text1"/>
        </w:rPr>
        <w:t xml:space="preserve"> Luft mit Magnesium reagiert. Dies übersteigt das Verhältnis von Sauerstoff in der Luft. Neben dem Sauerstoff hat auch der Stickstoff mit dem Magnesium reagiert. Dies erklärt die unte</w:t>
      </w:r>
      <w:r w:rsidRPr="00A307C9">
        <w:rPr>
          <w:color w:val="000000" w:themeColor="text1"/>
        </w:rPr>
        <w:t>r</w:t>
      </w:r>
      <w:r w:rsidRPr="00A307C9">
        <w:rPr>
          <w:color w:val="000000" w:themeColor="text1"/>
        </w:rPr>
        <w:t>schiedlichen Farben des Produktes. Bei dem weißen Produkt handelt es sich um Magnesiumoxid, bei dem grün-grauen Produkt um Magnesiumni</w:t>
      </w:r>
      <w:r w:rsidRPr="00A307C9">
        <w:rPr>
          <w:color w:val="000000" w:themeColor="text1"/>
        </w:rPr>
        <w:t>t</w:t>
      </w:r>
      <w:r w:rsidRPr="00A307C9">
        <w:rPr>
          <w:color w:val="000000" w:themeColor="text1"/>
        </w:rPr>
        <w:t xml:space="preserve">rid. </w:t>
      </w:r>
    </w:p>
    <w:p w:rsidR="009C1959" w:rsidRPr="00A307C9" w:rsidRDefault="009C1959" w:rsidP="009C1959">
      <w:pPr>
        <w:tabs>
          <w:tab w:val="left" w:pos="1701"/>
          <w:tab w:val="left" w:pos="1985"/>
        </w:tabs>
        <w:ind w:left="1980" w:hanging="1980"/>
        <w:rPr>
          <w:color w:val="000000" w:themeColor="text1"/>
        </w:rPr>
      </w:pPr>
      <w:r w:rsidRPr="00A307C9">
        <w:rPr>
          <w:color w:val="000000" w:themeColor="text1"/>
        </w:rPr>
        <w:tab/>
      </w:r>
      <w:r w:rsidRPr="00A307C9">
        <w:rPr>
          <w:color w:val="000000" w:themeColor="text1"/>
        </w:rPr>
        <w:tab/>
        <w:t xml:space="preserve">Magnesium + Sauerstoff </w:t>
      </w:r>
      <w:r w:rsidRPr="00A307C9">
        <w:rPr>
          <w:rFonts w:ascii="Lucida Sans Unicode" w:hAnsi="Lucida Sans Unicode" w:cs="Lucida Sans Unicode"/>
          <w:color w:val="000000" w:themeColor="text1"/>
        </w:rPr>
        <w:t xml:space="preserve">→ </w:t>
      </w:r>
      <w:r w:rsidRPr="00A307C9">
        <w:rPr>
          <w:color w:val="000000" w:themeColor="text1"/>
        </w:rPr>
        <w:t>Magnesiumoxid</w:t>
      </w:r>
    </w:p>
    <w:p w:rsidR="009C1959" w:rsidRPr="00A307C9" w:rsidRDefault="009C1959" w:rsidP="009C1959">
      <w:pPr>
        <w:tabs>
          <w:tab w:val="left" w:pos="1701"/>
          <w:tab w:val="left" w:pos="1985"/>
        </w:tabs>
        <w:ind w:left="1980" w:hanging="1980"/>
        <w:rPr>
          <w:color w:val="000000" w:themeColor="text1"/>
        </w:rPr>
      </w:pPr>
      <w:r w:rsidRPr="00A307C9">
        <w:rPr>
          <w:color w:val="000000" w:themeColor="text1"/>
        </w:rPr>
        <w:tab/>
      </w:r>
      <w:r w:rsidRPr="00A307C9">
        <w:rPr>
          <w:color w:val="000000" w:themeColor="text1"/>
        </w:rPr>
        <w:tab/>
        <w:t xml:space="preserve">Magnesium + Stickstoff </w:t>
      </w:r>
      <w:r w:rsidRPr="00A307C9">
        <w:rPr>
          <w:rFonts w:ascii="Lucida Sans Unicode" w:hAnsi="Lucida Sans Unicode" w:cs="Lucida Sans Unicode"/>
          <w:color w:val="000000" w:themeColor="text1"/>
        </w:rPr>
        <w:t>→</w:t>
      </w:r>
      <w:r w:rsidRPr="00A307C9">
        <w:rPr>
          <w:color w:val="000000" w:themeColor="text1"/>
        </w:rPr>
        <w:t xml:space="preserve"> Magnesiumnitrid</w:t>
      </w:r>
    </w:p>
    <w:p w:rsidR="009C1959" w:rsidRPr="00A307C9" w:rsidRDefault="009C1959" w:rsidP="009C1959">
      <w:pPr>
        <w:tabs>
          <w:tab w:val="left" w:pos="1701"/>
          <w:tab w:val="left" w:pos="1985"/>
        </w:tabs>
        <w:ind w:left="1980" w:hanging="1980"/>
        <w:rPr>
          <w:rFonts w:eastAsiaTheme="minorEastAsia"/>
          <w:color w:val="000000" w:themeColor="text1"/>
        </w:rPr>
      </w:pPr>
      <w:r w:rsidRPr="00A307C9">
        <w:rPr>
          <w:color w:val="000000" w:themeColor="text1"/>
        </w:rPr>
        <w:tab/>
      </w:r>
      <w:r w:rsidRPr="00A307C9">
        <w:rPr>
          <w:color w:val="000000" w:themeColor="text1"/>
        </w:rPr>
        <w:tab/>
        <w:t xml:space="preserve">Optional: Beim Lösen des Magnesiumnitrids in Wasser entsteht Ammoniak. Dieser reagiert mit Wasser basisch, weswegen sich das UIP blau färbt. </w:t>
      </w:r>
    </w:p>
    <w:p w:rsidR="009C1959" w:rsidRPr="00A307C9" w:rsidRDefault="009C1959" w:rsidP="009C1959">
      <w:pPr>
        <w:tabs>
          <w:tab w:val="left" w:pos="1701"/>
          <w:tab w:val="left" w:pos="1985"/>
        </w:tabs>
        <w:ind w:left="1980" w:hanging="1980"/>
        <w:rPr>
          <w:rFonts w:eastAsiaTheme="minorEastAsia"/>
          <w:color w:val="000000" w:themeColor="text1"/>
        </w:rPr>
      </w:pPr>
      <w:r w:rsidRPr="00A307C9">
        <w:rPr>
          <w:rFonts w:eastAsiaTheme="minorEastAsia"/>
          <w:color w:val="000000" w:themeColor="text1"/>
        </w:rPr>
        <w:t xml:space="preserve">Entsorgung: </w:t>
      </w:r>
      <w:r w:rsidRPr="00A307C9">
        <w:rPr>
          <w:rFonts w:eastAsiaTheme="minorEastAsia"/>
          <w:color w:val="000000" w:themeColor="text1"/>
        </w:rPr>
        <w:tab/>
      </w:r>
      <w:r w:rsidRPr="00A307C9"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 xml:space="preserve">Die </w:t>
      </w:r>
      <w:r w:rsidRPr="00A307C9">
        <w:rPr>
          <w:rFonts w:eastAsiaTheme="minorEastAsia"/>
          <w:color w:val="000000" w:themeColor="text1"/>
        </w:rPr>
        <w:t xml:space="preserve">Reste </w:t>
      </w:r>
      <w:r>
        <w:rPr>
          <w:rFonts w:eastAsiaTheme="minorEastAsia"/>
          <w:color w:val="000000" w:themeColor="text1"/>
        </w:rPr>
        <w:t xml:space="preserve">werden </w:t>
      </w:r>
      <w:r w:rsidRPr="00A307C9">
        <w:rPr>
          <w:rFonts w:eastAsiaTheme="minorEastAsia"/>
          <w:color w:val="000000" w:themeColor="text1"/>
        </w:rPr>
        <w:t>mit Wasser versetz</w:t>
      </w:r>
      <w:r>
        <w:rPr>
          <w:rFonts w:eastAsiaTheme="minorEastAsia"/>
          <w:color w:val="000000" w:themeColor="text1"/>
        </w:rPr>
        <w:t>t</w:t>
      </w:r>
      <w:r w:rsidRPr="00A307C9">
        <w:rPr>
          <w:rFonts w:eastAsiaTheme="minorEastAsia"/>
          <w:color w:val="000000" w:themeColor="text1"/>
        </w:rPr>
        <w:t xml:space="preserve"> und über das Abwasser entsorg</w:t>
      </w:r>
      <w:r>
        <w:rPr>
          <w:rFonts w:eastAsiaTheme="minorEastAsia"/>
          <w:color w:val="000000" w:themeColor="text1"/>
        </w:rPr>
        <w:t>t</w:t>
      </w:r>
      <w:r w:rsidRPr="00A307C9">
        <w:rPr>
          <w:rFonts w:eastAsiaTheme="minorEastAsia"/>
          <w:color w:val="000000" w:themeColor="text1"/>
        </w:rPr>
        <w:t xml:space="preserve">. </w:t>
      </w:r>
    </w:p>
    <w:p w:rsidR="009C1959" w:rsidRPr="00A307C9" w:rsidRDefault="009C1959" w:rsidP="009C1959">
      <w:pPr>
        <w:tabs>
          <w:tab w:val="left" w:pos="1701"/>
          <w:tab w:val="left" w:pos="1985"/>
        </w:tabs>
        <w:ind w:left="1980" w:hanging="1980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A307C9">
        <w:rPr>
          <w:color w:val="000000" w:themeColor="text1"/>
        </w:rPr>
        <w:t>Literatur:</w:t>
      </w:r>
      <w:r w:rsidRPr="00A307C9">
        <w:rPr>
          <w:color w:val="000000" w:themeColor="text1"/>
        </w:rPr>
        <w:tab/>
      </w:r>
      <w:r w:rsidRPr="00A307C9">
        <w:rPr>
          <w:color w:val="000000" w:themeColor="text1"/>
        </w:rPr>
        <w:tab/>
      </w:r>
      <w:proofErr w:type="spellStart"/>
      <w:r>
        <w:rPr>
          <w:color w:val="000000" w:themeColor="text1"/>
        </w:rPr>
        <w:t>Keune</w:t>
      </w:r>
      <w:proofErr w:type="spellEnd"/>
      <w:r>
        <w:rPr>
          <w:color w:val="000000" w:themeColor="text1"/>
        </w:rPr>
        <w:t>, H. und Boeck, H., Chemische Schulexperimente- Band 1: Anorgan</w:t>
      </w:r>
      <w:r>
        <w:rPr>
          <w:color w:val="000000" w:themeColor="text1"/>
        </w:rPr>
        <w:t>i</w:t>
      </w:r>
      <w:r>
        <w:rPr>
          <w:color w:val="000000" w:themeColor="text1"/>
        </w:rPr>
        <w:t xml:space="preserve">sche Chemie, </w:t>
      </w:r>
      <w:proofErr w:type="spellStart"/>
      <w:r>
        <w:rPr>
          <w:color w:val="000000" w:themeColor="text1"/>
        </w:rPr>
        <w:t>Cornelsenverlag</w:t>
      </w:r>
      <w:proofErr w:type="spellEnd"/>
      <w:r>
        <w:rPr>
          <w:color w:val="000000" w:themeColor="text1"/>
        </w:rPr>
        <w:t>, 1. Auflage, 2003, S. 126.</w:t>
      </w:r>
    </w:p>
    <w:p w:rsidR="009C1959" w:rsidRPr="00A307C9" w:rsidRDefault="009C1959" w:rsidP="009C1959">
      <w:pPr>
        <w:tabs>
          <w:tab w:val="left" w:pos="1701"/>
          <w:tab w:val="left" w:pos="1985"/>
        </w:tabs>
        <w:ind w:left="1980" w:hanging="1980"/>
        <w:rPr>
          <w:color w:val="000000" w:themeColor="text1"/>
        </w:rPr>
      </w:pPr>
    </w:p>
    <w:p w:rsidR="009C1959" w:rsidRPr="00A307C9" w:rsidRDefault="009C1959" w:rsidP="009C1959">
      <w:pPr>
        <w:tabs>
          <w:tab w:val="left" w:pos="1701"/>
          <w:tab w:val="left" w:pos="1985"/>
        </w:tabs>
        <w:ind w:left="1980" w:hanging="1980"/>
        <w:rPr>
          <w:rFonts w:eastAsiaTheme="minorEastAsia"/>
          <w:color w:val="000000" w:themeColor="text1"/>
        </w:rPr>
      </w:pPr>
      <w:r w:rsidRPr="00EA5F13">
        <w:rPr>
          <w:color w:val="000000" w:themeColor="text1"/>
        </w:rPr>
      </w:r>
      <w:r w:rsidRPr="00EA5F13">
        <w:rPr>
          <w:color w:val="000000" w:themeColor="text1"/>
        </w:rPr>
        <w:pict>
          <v:shape id="_x0000_s1026" type="#_x0000_t202" style="width:462.45pt;height:88.8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9C1959" w:rsidRPr="00D30231" w:rsidRDefault="009C1959" w:rsidP="009C1959">
                  <w:pPr>
                    <w:rPr>
                      <w:color w:val="auto"/>
                    </w:rPr>
                  </w:pPr>
                  <w:r w:rsidRPr="00D30231">
                    <w:rPr>
                      <w:color w:val="auto"/>
                    </w:rPr>
                    <w:t>Dieser Versuch kann als Alternative zu Versuch 3.2 eingesetzt werden. Allerdings sollte man bedenken, dass das Abkühlen der Versuchsapparatur einige Zeit in Anspruch nimmt und en</w:t>
                  </w:r>
                  <w:r w:rsidRPr="00D30231">
                    <w:rPr>
                      <w:color w:val="auto"/>
                    </w:rPr>
                    <w:t>t</w:t>
                  </w:r>
                  <w:r w:rsidRPr="00D30231">
                    <w:rPr>
                      <w:color w:val="auto"/>
                    </w:rPr>
                    <w:t xml:space="preserve">sprechend planen. Deswegen bietet sich der Versuch am besten für eine Doppelstunde mit Pause oder für zwei Einzelstunden </w:t>
                  </w:r>
                  <w:r>
                    <w:rPr>
                      <w:color w:val="auto"/>
                    </w:rPr>
                    <w:t xml:space="preserve">an, </w:t>
                  </w:r>
                  <w:r w:rsidRPr="00D30231">
                    <w:rPr>
                      <w:color w:val="auto"/>
                    </w:rPr>
                    <w:t xml:space="preserve">die an zwei Tagen hintereinander liegen. </w:t>
                  </w:r>
                </w:p>
                <w:p w:rsidR="009C1959" w:rsidRPr="000D10FB" w:rsidRDefault="009C1959" w:rsidP="009C1959">
                  <w:pPr>
                    <w:rPr>
                      <w:color w:val="1F497D" w:themeColor="text2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2D1F3A" w:rsidRDefault="002D1F3A"/>
    <w:sectPr w:rsidR="002D1F3A" w:rsidSect="002D1F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C1959"/>
    <w:rsid w:val="002D1F3A"/>
    <w:rsid w:val="009C1959"/>
    <w:rsid w:val="00C0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1959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1959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195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C1959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195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C195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C195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C195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C195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C195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C1959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1959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C1959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19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19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C19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C19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C195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C19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9C1959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59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1</cp:revision>
  <dcterms:created xsi:type="dcterms:W3CDTF">2013-08-10T13:54:00Z</dcterms:created>
  <dcterms:modified xsi:type="dcterms:W3CDTF">2013-08-10T13:54:00Z</dcterms:modified>
</cp:coreProperties>
</file>