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CD" w:rsidRPr="00A307C9" w:rsidRDefault="00DC16CD" w:rsidP="00DC16CD">
      <w:pPr>
        <w:pStyle w:val="berschrift2"/>
        <w:numPr>
          <w:ilvl w:val="0"/>
          <w:numId w:val="0"/>
        </w:numPr>
        <w:ind w:left="576" w:hanging="576"/>
        <w:rPr>
          <w:color w:val="000000" w:themeColor="text1"/>
        </w:rPr>
      </w:pPr>
      <w:bookmarkStart w:id="0" w:name="_Toc363375222"/>
      <w:r>
        <w:rPr>
          <w:color w:val="000000" w:themeColor="text1"/>
        </w:rPr>
        <w:t>V 7</w:t>
      </w:r>
      <w:r w:rsidRPr="00A307C9">
        <w:rPr>
          <w:color w:val="000000" w:themeColor="text1"/>
        </w:rPr>
        <w:t xml:space="preserve"> – </w:t>
      </w:r>
      <w:r>
        <w:rPr>
          <w:color w:val="000000" w:themeColor="text1"/>
        </w:rPr>
        <w:t>Eisherstellung mit flüssigem Stickstoff</w:t>
      </w:r>
      <w:bookmarkEnd w:id="0"/>
    </w:p>
    <w:p w:rsidR="00DC16CD" w:rsidRPr="00A307C9" w:rsidRDefault="00DC16CD" w:rsidP="00DC16CD">
      <w:pPr>
        <w:rPr>
          <w:color w:val="000000" w:themeColor="text1"/>
        </w:rPr>
      </w:pPr>
      <w:r>
        <w:rPr>
          <w:noProof/>
          <w:color w:val="000000" w:themeColor="text1"/>
          <w:lang w:eastAsia="de-DE"/>
        </w:rPr>
        <w:pict>
          <v:shapetype id="_x0000_t202" coordsize="21600,21600" o:spt="202" path="m,l,21600r21600,l21600,xe">
            <v:stroke joinstyle="miter"/>
            <v:path gradientshapeok="t" o:connecttype="rect"/>
          </v:shapetype>
          <v:shape id="_x0000_s1027" type="#_x0000_t202" style="position:absolute;left:0;text-align:left;margin-left:-.15pt;margin-top:6.65pt;width:462.45pt;height:48.8pt;z-index:251660288;mso-width-relative:margin;mso-height-relative:margin" fillcolor="white [3201]" strokecolor="#4bacc6 [3208]" strokeweight="1pt">
            <v:stroke dashstyle="dash"/>
            <v:shadow color="#868686"/>
            <v:textbox style="mso-next-textbox:#_x0000_s1027">
              <w:txbxContent>
                <w:p w:rsidR="00DC16CD" w:rsidRPr="00BE222E" w:rsidRDefault="00DC16CD" w:rsidP="00DC16CD">
                  <w:pPr>
                    <w:rPr>
                      <w:color w:val="auto"/>
                    </w:rPr>
                  </w:pPr>
                  <w:r>
                    <w:rPr>
                      <w:color w:val="auto"/>
                    </w:rPr>
                    <w:t>Bei diesem Versuch handelt es sich um einen Showversuch, den man nicht in der Einheit Stic</w:t>
                  </w:r>
                  <w:r>
                    <w:rPr>
                      <w:color w:val="auto"/>
                    </w:rPr>
                    <w:t>k</w:t>
                  </w:r>
                  <w:r>
                    <w:rPr>
                      <w:color w:val="auto"/>
                    </w:rPr>
                    <w:t xml:space="preserve">stoff einbetten muss. Die SuS benötigen deshalb auch kein Vorwissen. </w:t>
                  </w:r>
                </w:p>
                <w:p w:rsidR="00DC16CD" w:rsidRPr="00BE222E" w:rsidRDefault="00DC16CD" w:rsidP="00DC16CD">
                  <w:pPr>
                    <w:rPr>
                      <w:color w:val="auto"/>
                    </w:rPr>
                  </w:pP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C16CD" w:rsidRPr="00A307C9" w:rsidTr="007F33F6">
        <w:tc>
          <w:tcPr>
            <w:tcW w:w="9322" w:type="dxa"/>
            <w:gridSpan w:val="9"/>
            <w:shd w:val="clear" w:color="auto" w:fill="4F81BD"/>
            <w:vAlign w:val="center"/>
          </w:tcPr>
          <w:p w:rsidR="00DC16CD" w:rsidRPr="00A307C9" w:rsidRDefault="00DC16CD" w:rsidP="007F33F6">
            <w:pPr>
              <w:spacing w:after="0"/>
              <w:jc w:val="center"/>
              <w:rPr>
                <w:b/>
                <w:bCs/>
                <w:color w:val="000000" w:themeColor="text1"/>
              </w:rPr>
            </w:pPr>
            <w:r w:rsidRPr="00A307C9">
              <w:rPr>
                <w:b/>
                <w:bCs/>
                <w:color w:val="000000" w:themeColor="text1"/>
              </w:rPr>
              <w:t>Gefahrenstoffe</w:t>
            </w:r>
          </w:p>
        </w:tc>
      </w:tr>
      <w:tr w:rsidR="00DC16CD" w:rsidRPr="00A307C9"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C16CD" w:rsidRPr="00A307C9" w:rsidRDefault="00DC16CD" w:rsidP="007F33F6">
            <w:pPr>
              <w:spacing w:after="0" w:line="276" w:lineRule="auto"/>
              <w:jc w:val="center"/>
              <w:rPr>
                <w:bCs/>
                <w:color w:val="000000" w:themeColor="text1"/>
                <w:sz w:val="20"/>
              </w:rPr>
            </w:pPr>
            <w:r w:rsidRPr="00A307C9">
              <w:rPr>
                <w:color w:val="000000" w:themeColor="text1"/>
                <w:sz w:val="20"/>
                <w:szCs w:val="20"/>
              </w:rPr>
              <w:t xml:space="preserve">Stickstoff </w:t>
            </w:r>
          </w:p>
        </w:tc>
        <w:tc>
          <w:tcPr>
            <w:tcW w:w="3177" w:type="dxa"/>
            <w:gridSpan w:val="3"/>
            <w:tcBorders>
              <w:top w:val="single" w:sz="8" w:space="0" w:color="4F81BD"/>
              <w:bottom w:val="single" w:sz="8" w:space="0" w:color="4F81BD"/>
            </w:tcBorders>
            <w:shd w:val="clear" w:color="auto" w:fill="auto"/>
            <w:vAlign w:val="center"/>
          </w:tcPr>
          <w:p w:rsidR="00DC16CD" w:rsidRPr="00A307C9" w:rsidRDefault="00DC16CD" w:rsidP="007F33F6">
            <w:pPr>
              <w:pStyle w:val="Beschriftung"/>
              <w:spacing w:after="0"/>
              <w:jc w:val="center"/>
              <w:rPr>
                <w:color w:val="000000" w:themeColor="text1"/>
                <w:sz w:val="20"/>
              </w:rPr>
            </w:pPr>
            <w:r w:rsidRPr="00A307C9">
              <w:rPr>
                <w:color w:val="000000" w:themeColor="text1"/>
                <w:sz w:val="20"/>
              </w:rPr>
              <w:t xml:space="preserve">H: </w:t>
            </w:r>
            <w:hyperlink r:id="rId5" w:anchor="H-S.C3.A4tze" w:tooltip="H- und P-Sätze" w:history="1">
              <w:r w:rsidRPr="00A307C9">
                <w:rPr>
                  <w:rStyle w:val="Hyperlink"/>
                  <w:color w:val="000000" w:themeColor="text1"/>
                  <w:sz w:val="20"/>
                </w:rPr>
                <w:t>332</w:t>
              </w:r>
            </w:hyperlink>
            <w:r w:rsidRPr="00A307C9">
              <w:rPr>
                <w:color w:val="000000" w:themeColor="text1"/>
                <w:sz w:val="20"/>
              </w:rPr>
              <w:t>-</w:t>
            </w:r>
            <w:hyperlink r:id="rId6" w:anchor="H-S.C3.A4tze" w:tooltip="H- und P-Sätze" w:history="1">
              <w:r w:rsidRPr="00A307C9">
                <w:rPr>
                  <w:rStyle w:val="Hyperlink"/>
                  <w:color w:val="000000" w:themeColor="text1"/>
                  <w:sz w:val="20"/>
                </w:rPr>
                <w:t>312</w:t>
              </w:r>
            </w:hyperlink>
            <w:r w:rsidRPr="00A307C9">
              <w:rPr>
                <w:color w:val="000000" w:themeColor="text1"/>
                <w:sz w:val="20"/>
              </w:rPr>
              <w:t>-</w:t>
            </w:r>
            <w:hyperlink r:id="rId7" w:anchor="H-S.C3.A4tze" w:tooltip="H- und P-Sätze" w:history="1">
              <w:r w:rsidRPr="00A307C9">
                <w:rPr>
                  <w:rStyle w:val="Hyperlink"/>
                  <w:color w:val="000000" w:themeColor="text1"/>
                  <w:sz w:val="20"/>
                </w:rPr>
                <w:t>302</w:t>
              </w:r>
            </w:hyperlink>
            <w:r w:rsidRPr="00A307C9">
              <w:rPr>
                <w:color w:val="000000" w:themeColor="text1"/>
                <w:sz w:val="20"/>
              </w:rPr>
              <w:t>-</w:t>
            </w:r>
            <w:hyperlink r:id="rId8" w:anchor="H-S.C3.A4tze" w:tooltip="H- und P-Sätze" w:history="1">
              <w:r w:rsidRPr="00A307C9">
                <w:rPr>
                  <w:rStyle w:val="Hyperlink"/>
                  <w:color w:val="000000" w:themeColor="text1"/>
                  <w:sz w:val="20"/>
                </w:rPr>
                <w:t>412</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C16CD" w:rsidRPr="00A307C9" w:rsidRDefault="00DC16CD" w:rsidP="007F33F6">
            <w:pPr>
              <w:pStyle w:val="Beschriftung"/>
              <w:spacing w:after="0"/>
              <w:jc w:val="center"/>
              <w:rPr>
                <w:color w:val="000000" w:themeColor="text1"/>
                <w:sz w:val="20"/>
              </w:rPr>
            </w:pPr>
            <w:r w:rsidRPr="00A307C9">
              <w:rPr>
                <w:color w:val="000000" w:themeColor="text1"/>
                <w:sz w:val="20"/>
              </w:rPr>
              <w:t xml:space="preserve">P: </w:t>
            </w:r>
            <w:hyperlink r:id="rId9" w:anchor="P-S.C3.A4tze" w:tooltip="H- und P-Sätze" w:history="1">
              <w:r w:rsidRPr="00A307C9">
                <w:rPr>
                  <w:rStyle w:val="Hyperlink"/>
                  <w:color w:val="000000" w:themeColor="text1"/>
                  <w:sz w:val="20"/>
                </w:rPr>
                <w:t>273</w:t>
              </w:r>
            </w:hyperlink>
            <w:r w:rsidRPr="00A307C9">
              <w:rPr>
                <w:color w:val="000000" w:themeColor="text1"/>
                <w:sz w:val="20"/>
              </w:rPr>
              <w:t>-</w:t>
            </w:r>
            <w:r w:rsidRPr="00A307C9">
              <w:rPr>
                <w:rFonts w:ascii="Cambria Math" w:hAnsi="Cambria Math" w:cs="Cambria Math"/>
                <w:color w:val="000000" w:themeColor="text1"/>
                <w:sz w:val="20"/>
              </w:rPr>
              <w:t>​</w:t>
            </w:r>
            <w:hyperlink r:id="rId10" w:anchor="P-S.C3.A4tze" w:tooltip="H- und P-Sätze" w:history="1">
              <w:r w:rsidRPr="00A307C9">
                <w:rPr>
                  <w:rStyle w:val="Hyperlink"/>
                  <w:color w:val="000000" w:themeColor="text1"/>
                  <w:sz w:val="20"/>
                </w:rPr>
                <w:t>302+352</w:t>
              </w:r>
            </w:hyperlink>
          </w:p>
        </w:tc>
      </w:tr>
      <w:tr w:rsidR="00DC16CD" w:rsidRPr="00A307C9" w:rsidTr="007F33F6">
        <w:tc>
          <w:tcPr>
            <w:tcW w:w="1009" w:type="dxa"/>
            <w:tcBorders>
              <w:top w:val="single" w:sz="8" w:space="0" w:color="4F81BD"/>
              <w:left w:val="single" w:sz="8" w:space="0" w:color="4F81BD"/>
              <w:bottom w:val="single" w:sz="8" w:space="0" w:color="4F81BD"/>
            </w:tcBorders>
            <w:shd w:val="clear" w:color="auto" w:fill="auto"/>
            <w:vAlign w:val="center"/>
          </w:tcPr>
          <w:p w:rsidR="00DC16CD" w:rsidRPr="00A307C9" w:rsidRDefault="00DC16CD" w:rsidP="007F33F6">
            <w:pPr>
              <w:spacing w:after="0"/>
              <w:jc w:val="center"/>
              <w:rPr>
                <w:b/>
                <w:bCs/>
                <w:color w:val="000000" w:themeColor="text1"/>
              </w:rPr>
            </w:pPr>
            <w:r w:rsidRPr="00A307C9">
              <w:rPr>
                <w:b/>
                <w:noProof/>
                <w:color w:val="000000" w:themeColor="text1"/>
                <w:lang w:eastAsia="de-DE"/>
              </w:rPr>
              <w:drawing>
                <wp:inline distT="0" distB="0" distL="0" distR="0">
                  <wp:extent cx="504190" cy="504190"/>
                  <wp:effectExtent l="19050" t="0" r="0" b="0"/>
                  <wp:docPr id="14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14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14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4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14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5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5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11175" cy="511175"/>
                  <wp:effectExtent l="19050" t="0" r="3175" b="0"/>
                  <wp:docPr id="15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C16CD" w:rsidRPr="00A307C9" w:rsidRDefault="00DC16CD"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5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C16CD" w:rsidRPr="00A307C9" w:rsidRDefault="00DC16CD" w:rsidP="00DC16CD">
      <w:pPr>
        <w:tabs>
          <w:tab w:val="left" w:pos="1701"/>
          <w:tab w:val="left" w:pos="1985"/>
        </w:tabs>
        <w:ind w:left="1980" w:hanging="1980"/>
        <w:rPr>
          <w:color w:val="000000" w:themeColor="text1"/>
        </w:rPr>
      </w:pPr>
    </w:p>
    <w:p w:rsidR="00DC16CD" w:rsidRPr="00A307C9" w:rsidRDefault="00DC16CD" w:rsidP="00DC16CD">
      <w:pPr>
        <w:tabs>
          <w:tab w:val="left" w:pos="1701"/>
          <w:tab w:val="left" w:pos="1985"/>
        </w:tabs>
        <w:ind w:left="1980" w:hanging="1980"/>
        <w:rPr>
          <w:color w:val="000000" w:themeColor="text1"/>
        </w:rPr>
      </w:pPr>
      <w:r w:rsidRPr="00A307C9">
        <w:rPr>
          <w:color w:val="000000" w:themeColor="text1"/>
        </w:rPr>
        <w:t xml:space="preserve">Materialien: </w:t>
      </w:r>
      <w:r w:rsidRPr="00A307C9">
        <w:rPr>
          <w:color w:val="000000" w:themeColor="text1"/>
        </w:rPr>
        <w:tab/>
      </w:r>
      <w:r w:rsidRPr="00A307C9">
        <w:rPr>
          <w:color w:val="000000" w:themeColor="text1"/>
        </w:rPr>
        <w:tab/>
      </w:r>
      <w:r>
        <w:rPr>
          <w:color w:val="000000" w:themeColor="text1"/>
        </w:rPr>
        <w:t xml:space="preserve">Rührschüssel, Schneebesen, </w:t>
      </w:r>
      <w:proofErr w:type="spellStart"/>
      <w:r>
        <w:rPr>
          <w:color w:val="000000" w:themeColor="text1"/>
        </w:rPr>
        <w:t>Pürierstab</w:t>
      </w:r>
      <w:proofErr w:type="spellEnd"/>
    </w:p>
    <w:p w:rsidR="00DC16CD" w:rsidRPr="00A307C9" w:rsidRDefault="00DC16CD" w:rsidP="00DC16CD">
      <w:pPr>
        <w:tabs>
          <w:tab w:val="left" w:pos="1701"/>
          <w:tab w:val="left" w:pos="1985"/>
        </w:tabs>
        <w:ind w:left="1980" w:hanging="1980"/>
        <w:rPr>
          <w:color w:val="000000" w:themeColor="text1"/>
        </w:rPr>
      </w:pPr>
      <w:r>
        <w:rPr>
          <w:color w:val="000000" w:themeColor="text1"/>
        </w:rPr>
        <w:t>Chemikalien:</w:t>
      </w:r>
      <w:r>
        <w:rPr>
          <w:color w:val="000000" w:themeColor="text1"/>
        </w:rPr>
        <w:tab/>
      </w:r>
      <w:r>
        <w:rPr>
          <w:color w:val="000000" w:themeColor="text1"/>
        </w:rPr>
        <w:tab/>
        <w:t xml:space="preserve">flüssiger </w:t>
      </w:r>
      <w:r w:rsidRPr="00A307C9">
        <w:rPr>
          <w:color w:val="000000" w:themeColor="text1"/>
        </w:rPr>
        <w:t>Stickstoff</w:t>
      </w:r>
      <w:r>
        <w:rPr>
          <w:color w:val="000000" w:themeColor="text1"/>
        </w:rPr>
        <w:t>, 1 kg Heidelbeeren (oder jedes andere Obst), 1 L Sahne, Zucker</w:t>
      </w:r>
    </w:p>
    <w:p w:rsidR="00DC16CD" w:rsidRPr="00A307C9" w:rsidRDefault="00DC16CD" w:rsidP="00DC16CD">
      <w:pPr>
        <w:tabs>
          <w:tab w:val="left" w:pos="1701"/>
          <w:tab w:val="left" w:pos="1985"/>
        </w:tabs>
        <w:ind w:left="1980" w:hanging="1980"/>
        <w:rPr>
          <w:color w:val="000000" w:themeColor="text1"/>
        </w:rPr>
      </w:pPr>
      <w:r w:rsidRPr="00A307C9">
        <w:rPr>
          <w:color w:val="000000" w:themeColor="text1"/>
        </w:rPr>
        <w:t xml:space="preserve">Durchführung: </w:t>
      </w:r>
      <w:r w:rsidRPr="00A307C9">
        <w:rPr>
          <w:color w:val="000000" w:themeColor="text1"/>
        </w:rPr>
        <w:tab/>
      </w:r>
      <w:r w:rsidRPr="00A307C9">
        <w:rPr>
          <w:color w:val="000000" w:themeColor="text1"/>
        </w:rPr>
        <w:tab/>
      </w:r>
      <w:r>
        <w:rPr>
          <w:color w:val="000000" w:themeColor="text1"/>
        </w:rPr>
        <w:t>Die Früchte werden püriert und anschließend mit der Sahne vermengt. Nach kurzem Rühren gibt man so viel Zucker hinzu, dass die Masse leicht süß schmeckt. Nun werden unter Rühren immer wieder kleine Portionen flüssigen Stickstoffs hinzugegeben, bis die Masse die gewünschte Konsi</w:t>
      </w:r>
      <w:r>
        <w:rPr>
          <w:color w:val="000000" w:themeColor="text1"/>
        </w:rPr>
        <w:t>s</w:t>
      </w:r>
      <w:r>
        <w:rPr>
          <w:color w:val="000000" w:themeColor="text1"/>
        </w:rPr>
        <w:t xml:space="preserve">tenz hat. </w:t>
      </w:r>
    </w:p>
    <w:p w:rsidR="00DC16CD" w:rsidRPr="00A307C9" w:rsidRDefault="00DC16CD" w:rsidP="00DC16CD">
      <w:pPr>
        <w:tabs>
          <w:tab w:val="left" w:pos="1701"/>
          <w:tab w:val="left" w:pos="1985"/>
        </w:tabs>
        <w:ind w:left="1980" w:hanging="1980"/>
        <w:rPr>
          <w:color w:val="000000" w:themeColor="text1"/>
        </w:rPr>
      </w:pPr>
      <w:r w:rsidRPr="00A307C9">
        <w:rPr>
          <w:color w:val="000000" w:themeColor="text1"/>
        </w:rPr>
        <w:t>Beobachtung:</w:t>
      </w:r>
      <w:r w:rsidRPr="00A307C9">
        <w:rPr>
          <w:color w:val="000000" w:themeColor="text1"/>
        </w:rPr>
        <w:tab/>
      </w:r>
      <w:r w:rsidRPr="00A307C9">
        <w:rPr>
          <w:color w:val="000000" w:themeColor="text1"/>
        </w:rPr>
        <w:tab/>
      </w:r>
      <w:r w:rsidRPr="00A307C9">
        <w:rPr>
          <w:color w:val="000000" w:themeColor="text1"/>
        </w:rPr>
        <w:tab/>
      </w:r>
      <w:r>
        <w:rPr>
          <w:color w:val="000000" w:themeColor="text1"/>
        </w:rPr>
        <w:t>Die Masse wird fest und kalt.</w:t>
      </w:r>
    </w:p>
    <w:p w:rsidR="00DC16CD" w:rsidRPr="00A307C9" w:rsidRDefault="00DC16CD" w:rsidP="00DC16CD">
      <w:pPr>
        <w:tabs>
          <w:tab w:val="left" w:pos="1701"/>
          <w:tab w:val="left" w:pos="1985"/>
        </w:tabs>
        <w:ind w:left="1980" w:hanging="1980"/>
        <w:jc w:val="center"/>
        <w:rPr>
          <w:color w:val="000000" w:themeColor="text1"/>
        </w:rPr>
      </w:pPr>
      <w:r w:rsidRPr="00A307C9">
        <w:rPr>
          <w:noProof/>
          <w:color w:val="000000" w:themeColor="text1"/>
          <w:lang w:eastAsia="de-DE"/>
        </w:rPr>
        <w:drawing>
          <wp:inline distT="0" distB="0" distL="0" distR="0">
            <wp:extent cx="2102955" cy="1577216"/>
            <wp:effectExtent l="19050" t="0" r="0" b="0"/>
            <wp:docPr id="154" name="Bild 62" descr="C:\Dokumente und Einstellungen\Paula\Desktop\Eigene Dateien\uni\master\2. Semester\SVP\fotos 7&amp;8\20130729_10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kumente und Einstellungen\Paula\Desktop\Eigene Dateien\uni\master\2. Semester\SVP\fotos 7&amp;8\20130729_105014.jpg"/>
                    <pic:cNvPicPr>
                      <a:picLocks noChangeAspect="1" noChangeArrowheads="1"/>
                    </pic:cNvPicPr>
                  </pic:nvPicPr>
                  <pic:blipFill>
                    <a:blip r:embed="rId20" cstate="print"/>
                    <a:stretch>
                      <a:fillRect/>
                    </a:stretch>
                  </pic:blipFill>
                  <pic:spPr bwMode="auto">
                    <a:xfrm>
                      <a:off x="0" y="0"/>
                      <a:ext cx="2102955" cy="1577216"/>
                    </a:xfrm>
                    <a:prstGeom prst="rect">
                      <a:avLst/>
                    </a:prstGeom>
                    <a:noFill/>
                    <a:ln w="9525">
                      <a:noFill/>
                      <a:miter lim="800000"/>
                      <a:headEnd/>
                      <a:tailEnd/>
                    </a:ln>
                  </pic:spPr>
                </pic:pic>
              </a:graphicData>
            </a:graphic>
          </wp:inline>
        </w:drawing>
      </w:r>
      <w:r>
        <w:rPr>
          <w:noProof/>
          <w:color w:val="000000" w:themeColor="text1"/>
          <w:lang w:eastAsia="de-DE"/>
        </w:rPr>
        <w:drawing>
          <wp:inline distT="0" distB="0" distL="0" distR="0">
            <wp:extent cx="1583299" cy="1578634"/>
            <wp:effectExtent l="19050" t="0" r="0" b="0"/>
            <wp:docPr id="155" name="Bild 10" descr="C:\Dokumente und Einstellungen\Paula\Desktop\Eigene Dateien\uni\master\2. Semester\SVP\fotos 7&amp;8\20130730_13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kumente und Einstellungen\Paula\Desktop\Eigene Dateien\uni\master\2. Semester\SVP\fotos 7&amp;8\20130730_131719.jpg"/>
                    <pic:cNvPicPr>
                      <a:picLocks noChangeAspect="1" noChangeArrowheads="1"/>
                    </pic:cNvPicPr>
                  </pic:nvPicPr>
                  <pic:blipFill>
                    <a:blip r:embed="rId21" cstate="print"/>
                    <a:srcRect l="16693" t="10383" r="15997"/>
                    <a:stretch>
                      <a:fillRect/>
                    </a:stretch>
                  </pic:blipFill>
                  <pic:spPr bwMode="auto">
                    <a:xfrm>
                      <a:off x="0" y="0"/>
                      <a:ext cx="1583299" cy="1578634"/>
                    </a:xfrm>
                    <a:prstGeom prst="rect">
                      <a:avLst/>
                    </a:prstGeom>
                    <a:noFill/>
                    <a:ln w="9525">
                      <a:noFill/>
                      <a:miter lim="800000"/>
                      <a:headEnd/>
                      <a:tailEnd/>
                    </a:ln>
                  </pic:spPr>
                </pic:pic>
              </a:graphicData>
            </a:graphic>
          </wp:inline>
        </w:drawing>
      </w:r>
    </w:p>
    <w:p w:rsidR="00DC16CD" w:rsidRPr="00A307C9" w:rsidRDefault="00DC16CD" w:rsidP="00DC16CD">
      <w:pPr>
        <w:pStyle w:val="Beschriftung"/>
        <w:spacing w:after="0"/>
        <w:ind w:left="2693" w:hanging="2693"/>
        <w:jc w:val="center"/>
        <w:rPr>
          <w:color w:val="000000" w:themeColor="text1"/>
        </w:rPr>
      </w:pPr>
      <w:r w:rsidRPr="00A307C9">
        <w:rPr>
          <w:color w:val="000000" w:themeColor="text1"/>
        </w:rPr>
        <w:t xml:space="preserve">Abb. </w:t>
      </w:r>
      <w:r>
        <w:rPr>
          <w:color w:val="000000" w:themeColor="text1"/>
        </w:rPr>
        <w:t>1</w:t>
      </w:r>
      <w:r w:rsidRPr="00A307C9">
        <w:rPr>
          <w:color w:val="000000" w:themeColor="text1"/>
        </w:rPr>
        <w:t xml:space="preserve"> – </w:t>
      </w:r>
      <w:r>
        <w:rPr>
          <w:color w:val="000000" w:themeColor="text1"/>
        </w:rPr>
        <w:t>Zugabe von flüssigem Stickstoff</w:t>
      </w:r>
      <w:r w:rsidRPr="00A307C9">
        <w:rPr>
          <w:color w:val="000000" w:themeColor="text1"/>
        </w:rPr>
        <w:tab/>
        <w:t xml:space="preserve">Abb. 2- </w:t>
      </w:r>
      <w:r>
        <w:rPr>
          <w:color w:val="000000" w:themeColor="text1"/>
        </w:rPr>
        <w:t>fertiges Eis</w:t>
      </w:r>
    </w:p>
    <w:p w:rsidR="00DC16CD" w:rsidRPr="00A307C9" w:rsidRDefault="00DC16CD" w:rsidP="00DC16CD">
      <w:pPr>
        <w:tabs>
          <w:tab w:val="left" w:pos="1701"/>
          <w:tab w:val="left" w:pos="1985"/>
        </w:tabs>
        <w:ind w:left="1980" w:hanging="1980"/>
        <w:rPr>
          <w:rFonts w:eastAsiaTheme="minorEastAsia"/>
          <w:color w:val="000000" w:themeColor="text1"/>
        </w:rPr>
      </w:pPr>
      <w:r w:rsidRPr="00A307C9">
        <w:rPr>
          <w:color w:val="000000" w:themeColor="text1"/>
        </w:rPr>
        <w:t>Deutung:</w:t>
      </w:r>
      <w:r w:rsidRPr="00A307C9">
        <w:rPr>
          <w:color w:val="000000" w:themeColor="text1"/>
        </w:rPr>
        <w:tab/>
      </w:r>
      <w:r w:rsidRPr="00A307C9">
        <w:rPr>
          <w:color w:val="000000" w:themeColor="text1"/>
        </w:rPr>
        <w:tab/>
        <w:t>Die Dichte von Stickstoff ist geringer als die von Luft. Deshalb steigt Stic</w:t>
      </w:r>
      <w:r w:rsidRPr="00A307C9">
        <w:rPr>
          <w:color w:val="000000" w:themeColor="text1"/>
        </w:rPr>
        <w:t>k</w:t>
      </w:r>
      <w:r w:rsidRPr="00A307C9">
        <w:rPr>
          <w:color w:val="000000" w:themeColor="text1"/>
        </w:rPr>
        <w:t>stoffgas nach oben und kann deswegen nicht aus dem umgedrehten Stan</w:t>
      </w:r>
      <w:r w:rsidRPr="00A307C9">
        <w:rPr>
          <w:color w:val="000000" w:themeColor="text1"/>
        </w:rPr>
        <w:t>d</w:t>
      </w:r>
      <w:r w:rsidRPr="00A307C9">
        <w:rPr>
          <w:color w:val="000000" w:themeColor="text1"/>
        </w:rPr>
        <w:t>zylinder entweichen. In dem richtig herum gestellten Standzylinder befi</w:t>
      </w:r>
      <w:r w:rsidRPr="00A307C9">
        <w:rPr>
          <w:color w:val="000000" w:themeColor="text1"/>
        </w:rPr>
        <w:t>n</w:t>
      </w:r>
      <w:r w:rsidRPr="00A307C9">
        <w:rPr>
          <w:color w:val="000000" w:themeColor="text1"/>
        </w:rPr>
        <w:t xml:space="preserve">det sich jedoch nach kurzer Zeit nur noch Luft, deren Sauerstoffanteil eine Verbrennung unterstützt. </w:t>
      </w:r>
    </w:p>
    <w:p w:rsidR="00DC16CD" w:rsidRPr="00A307C9" w:rsidRDefault="00DC16CD" w:rsidP="00DC16CD">
      <w:pPr>
        <w:tabs>
          <w:tab w:val="left" w:pos="1701"/>
          <w:tab w:val="left" w:pos="1985"/>
        </w:tabs>
        <w:ind w:left="1980" w:hanging="1980"/>
        <w:rPr>
          <w:rFonts w:eastAsiaTheme="minorEastAsia"/>
          <w:color w:val="000000" w:themeColor="text1"/>
        </w:rPr>
      </w:pPr>
      <w:r w:rsidRPr="00A307C9">
        <w:rPr>
          <w:rFonts w:eastAsiaTheme="minorEastAsia"/>
          <w:color w:val="000000" w:themeColor="text1"/>
        </w:rPr>
        <w:lastRenderedPageBreak/>
        <w:t xml:space="preserve">Entsorgung: </w:t>
      </w:r>
      <w:r w:rsidRPr="00A307C9">
        <w:rPr>
          <w:rFonts w:eastAsiaTheme="minorEastAsia"/>
          <w:color w:val="000000" w:themeColor="text1"/>
        </w:rPr>
        <w:tab/>
      </w:r>
      <w:r w:rsidRPr="00A307C9">
        <w:rPr>
          <w:rFonts w:eastAsiaTheme="minorEastAsia"/>
          <w:color w:val="000000" w:themeColor="text1"/>
        </w:rPr>
        <w:tab/>
      </w:r>
      <w:r>
        <w:rPr>
          <w:rFonts w:eastAsiaTheme="minorEastAsia"/>
          <w:color w:val="000000" w:themeColor="text1"/>
        </w:rPr>
        <w:t>Der restliche Stickstoff verdampft. Das Eis kann gegessen werden.</w:t>
      </w:r>
    </w:p>
    <w:p w:rsidR="00DC16CD" w:rsidRDefault="00DC16CD" w:rsidP="00DC16CD">
      <w:pPr>
        <w:tabs>
          <w:tab w:val="left" w:pos="1701"/>
          <w:tab w:val="left" w:pos="1985"/>
        </w:tabs>
        <w:ind w:left="1980" w:hanging="1980"/>
        <w:rPr>
          <w:color w:val="000000" w:themeColor="text1"/>
        </w:rPr>
      </w:pPr>
      <w:r w:rsidRPr="00A307C9">
        <w:rPr>
          <w:color w:val="000000" w:themeColor="text1"/>
        </w:rPr>
        <w:t>Literatur:</w:t>
      </w:r>
      <w:r w:rsidRPr="00A307C9">
        <w:rPr>
          <w:color w:val="000000" w:themeColor="text1"/>
        </w:rPr>
        <w:tab/>
      </w:r>
      <w:r w:rsidRPr="00A307C9">
        <w:rPr>
          <w:color w:val="000000" w:themeColor="text1"/>
        </w:rPr>
        <w:tab/>
      </w:r>
      <w:r>
        <w:rPr>
          <w:color w:val="000000" w:themeColor="text1"/>
        </w:rPr>
        <w:t xml:space="preserve">P. Wich, </w:t>
      </w:r>
      <w:hyperlink r:id="rId22" w:history="1">
        <w:r w:rsidRPr="00C1670D">
          <w:rPr>
            <w:rStyle w:val="Hyperlink"/>
          </w:rPr>
          <w:t>http://www.experimentalchemie.de/versuch-037.htm</w:t>
        </w:r>
      </w:hyperlink>
      <w:r>
        <w:rPr>
          <w:color w:val="000000" w:themeColor="text1"/>
        </w:rPr>
        <w:t>, 18.09.2012 (Zuletzt abgerufen am 4.08.2013, 10:22 Uhr).</w:t>
      </w:r>
    </w:p>
    <w:p w:rsidR="00DC16CD" w:rsidRPr="00A307C9" w:rsidRDefault="00DC16CD" w:rsidP="00DC16CD">
      <w:pPr>
        <w:tabs>
          <w:tab w:val="left" w:pos="1701"/>
          <w:tab w:val="left" w:pos="1985"/>
        </w:tabs>
        <w:ind w:left="1980" w:hanging="1980"/>
        <w:rPr>
          <w:rFonts w:asciiTheme="majorHAnsi" w:eastAsiaTheme="majorEastAsia" w:hAnsiTheme="majorHAnsi" w:cstheme="majorBidi"/>
          <w:b/>
          <w:bCs/>
          <w:color w:val="000000" w:themeColor="text1"/>
          <w:sz w:val="28"/>
          <w:szCs w:val="28"/>
        </w:rPr>
      </w:pPr>
      <w:r w:rsidRPr="00EA5F13">
        <w:rPr>
          <w:color w:val="000000" w:themeColor="text1"/>
        </w:rPr>
      </w:r>
      <w:r w:rsidRPr="00EA5F13">
        <w:rPr>
          <w:color w:val="000000" w:themeColor="text1"/>
        </w:rPr>
        <w:pict>
          <v:shape id="_x0000_s1026" type="#_x0000_t202" style="width:466.5pt;height:130.8pt;mso-position-horizontal-relative:char;mso-position-vertical-relative:line;mso-width-relative:margin;mso-height-relative:margin" fillcolor="white [3201]" strokecolor="#c0504d [3205]" strokeweight="1pt">
            <v:stroke dashstyle="dash"/>
            <v:shadow color="#868686"/>
            <v:textbox style="mso-next-textbox:#_x0000_s1026">
              <w:txbxContent>
                <w:p w:rsidR="00DC16CD" w:rsidRDefault="00DC16CD" w:rsidP="00DC16CD">
                  <w:pPr>
                    <w:rPr>
                      <w:color w:val="auto"/>
                    </w:rPr>
                  </w:pPr>
                  <w:r>
                    <w:rPr>
                      <w:color w:val="auto"/>
                    </w:rPr>
                    <w:t>Der Versuch sollte nur mit verantwortungsvollen und im Experimentieren geschulten Klassen durchgeführt werden. Außerdem sollte man den Versuch nicht im Chemieraum sondern wenn möglich in der Schulküche oder im Klassenraum durchführen, damit man das Eis später auch essen kann. Deshalb sollten auch nur Geräte verwendet werden, die noch nicht mit anderen Chemikalien in Berührung gekommen sind.</w:t>
                  </w:r>
                </w:p>
                <w:p w:rsidR="00DC16CD" w:rsidRPr="0019017E" w:rsidRDefault="00DC16CD" w:rsidP="00DC16CD">
                  <w:pPr>
                    <w:rPr>
                      <w:color w:val="auto"/>
                    </w:rPr>
                  </w:pPr>
                  <w:r w:rsidRPr="0019017E">
                    <w:rPr>
                      <w:color w:val="auto"/>
                    </w:rPr>
                    <w:t xml:space="preserve">Je nach Geschmack kann man verschiedene Früchte zur Zubereitung verwenden. </w:t>
                  </w:r>
                </w:p>
              </w:txbxContent>
            </v:textbox>
            <w10:wrap type="none"/>
            <w10:anchorlock/>
          </v:shape>
        </w:pict>
      </w:r>
    </w:p>
    <w:p w:rsidR="00DC16CD" w:rsidRPr="00A307C9" w:rsidRDefault="00DC16CD" w:rsidP="00DC16CD">
      <w:pPr>
        <w:tabs>
          <w:tab w:val="left" w:pos="1701"/>
          <w:tab w:val="left" w:pos="1985"/>
        </w:tabs>
        <w:ind w:left="1980" w:hanging="1980"/>
        <w:rPr>
          <w:rFonts w:asciiTheme="majorHAnsi" w:eastAsiaTheme="majorEastAsia" w:hAnsiTheme="majorHAnsi" w:cstheme="majorBidi"/>
          <w:b/>
          <w:bCs/>
          <w:color w:val="000000" w:themeColor="text1"/>
          <w:sz w:val="28"/>
          <w:szCs w:val="28"/>
        </w:rPr>
      </w:pPr>
    </w:p>
    <w:p w:rsidR="002D1F3A" w:rsidRDefault="002D1F3A"/>
    <w:sectPr w:rsidR="002D1F3A" w:rsidSect="002D1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C16CD"/>
    <w:rsid w:val="002D1F3A"/>
    <w:rsid w:val="003A7129"/>
    <w:rsid w:val="00DC16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6C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C16C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C16C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C16C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C16C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C16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C16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C16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C16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C16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16C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C16C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C16C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C16C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C16C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C16C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C16C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C16C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C16C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C16CD"/>
    <w:pPr>
      <w:spacing w:line="240" w:lineRule="auto"/>
    </w:pPr>
    <w:rPr>
      <w:bCs/>
      <w:color w:val="auto"/>
      <w:sz w:val="18"/>
      <w:szCs w:val="18"/>
    </w:rPr>
  </w:style>
  <w:style w:type="character" w:styleId="Hyperlink">
    <w:name w:val="Hyperlink"/>
    <w:basedOn w:val="Absatz-Standardschriftart"/>
    <w:uiPriority w:val="99"/>
    <w:unhideWhenUsed/>
    <w:rsid w:val="00DC16CD"/>
    <w:rPr>
      <w:color w:val="0000FF" w:themeColor="hyperlink"/>
      <w:u w:val="single"/>
    </w:rPr>
  </w:style>
  <w:style w:type="paragraph" w:styleId="Sprechblasentext">
    <w:name w:val="Balloon Text"/>
    <w:basedOn w:val="Standard"/>
    <w:link w:val="SprechblasentextZchn"/>
    <w:uiPriority w:val="99"/>
    <w:semiHidden/>
    <w:unhideWhenUsed/>
    <w:rsid w:val="00DC16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6CD"/>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de.wikipedia.org/wiki/H-_und_P-S%C3%A4tze" TargetMode="Externa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hyperlink" Target="http://de.wikipedia.org/wiki/H-_und_P-S%C3%A4tze" TargetMode="Externa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hyperlink" Target="http://www.experimentalchemie.de/versuch-037.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1670</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2013-08-10T14:02:00Z</dcterms:created>
  <dcterms:modified xsi:type="dcterms:W3CDTF">2013-08-10T14:02:00Z</dcterms:modified>
</cp:coreProperties>
</file>