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C62" w:rsidRPr="00A94C62" w:rsidRDefault="00A94C62" w:rsidP="00A94C62">
      <w:pPr>
        <w:pStyle w:val="berschrift1"/>
        <w:numPr>
          <w:ilvl w:val="0"/>
          <w:numId w:val="0"/>
        </w:numPr>
        <w:ind w:left="431" w:hanging="431"/>
      </w:pPr>
      <w:bookmarkStart w:id="0" w:name="_Toc363651166"/>
      <w:r>
        <w:rPr>
          <w:noProof/>
          <w:lang w:eastAsia="de-DE"/>
        </w:rPr>
        <mc:AlternateContent>
          <mc:Choice Requires="wps">
            <w:drawing>
              <wp:anchor distT="0" distB="0" distL="114300" distR="114300" simplePos="0" relativeHeight="251661824" behindDoc="0" locked="0" layoutInCell="1" allowOverlap="1">
                <wp:simplePos x="0" y="0"/>
                <wp:positionH relativeFrom="column">
                  <wp:posOffset>10160</wp:posOffset>
                </wp:positionH>
                <wp:positionV relativeFrom="paragraph">
                  <wp:posOffset>718820</wp:posOffset>
                </wp:positionV>
                <wp:extent cx="5876925" cy="800735"/>
                <wp:effectExtent l="14605" t="6985" r="13970" b="1143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80073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4C62" w:rsidRPr="00525D2C" w:rsidRDefault="00A94C62" w:rsidP="00A94C62">
                            <w:pPr>
                              <w:rPr>
                                <w:color w:val="000000" w:themeColor="text1"/>
                              </w:rPr>
                            </w:pPr>
                            <w:r>
                              <w:rPr>
                                <w:color w:val="000000" w:themeColor="text1"/>
                              </w:rPr>
                              <w:t>Mithilfe dieses Versuchs kann der Chlorid-Gehalt einer Lösung über eine Fällungstitration quantitativ bestimmt werden. Die SuS sollten bereits Erfahrung im Titrieren haben und mit Fällungsreaktione</w:t>
                            </w:r>
                            <w:bookmarkStart w:id="1" w:name="_GoBack"/>
                            <w:r>
                              <w:rPr>
                                <w:color w:val="000000" w:themeColor="text1"/>
                              </w:rPr>
                              <w:t xml:space="preserve">n vertraut sein. </w:t>
                            </w:r>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8pt;margin-top:56.6pt;width:462.75pt;height:6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" fillcolor="white [3201]" strokecolor="#4bacc6 [3208]" strokeweight="1pt">
                <v:stroke dashstyle="dash"/>
                <v:shadow color="#868686"/>
                <v:textbox>
                  <w:txbxContent>
                    <w:p w:rsidR="00A94C62" w:rsidRPr="00525D2C" w:rsidRDefault="00A94C62" w:rsidP="00A94C62">
                      <w:pPr>
                        <w:rPr>
                          <w:color w:val="000000" w:themeColor="text1"/>
                        </w:rPr>
                      </w:pPr>
                      <w:r>
                        <w:rPr>
                          <w:color w:val="000000" w:themeColor="text1"/>
                        </w:rPr>
                        <w:t>Mithilfe dieses Versuchs kann der Chlorid-Gehalt einer Lösung über eine Fällungstitration quantitativ bestimmt werden. Die SuS sollten bereits Erfahrung im Titrieren haben und mit Fällungsreaktione</w:t>
                      </w:r>
                      <w:bookmarkStart w:id="2" w:name="_GoBack"/>
                      <w:r>
                        <w:rPr>
                          <w:color w:val="000000" w:themeColor="text1"/>
                        </w:rPr>
                        <w:t xml:space="preserve">n vertraut sein. </w:t>
                      </w:r>
                      <w:bookmarkEnd w:id="2"/>
                    </w:p>
                  </w:txbxContent>
                </v:textbox>
                <w10:wrap type="square"/>
              </v:shape>
            </w:pict>
          </mc:Fallback>
        </mc:AlternateContent>
      </w:r>
      <w:r>
        <w:t>V3 – Chloridbestimmung nach Mohr</w:t>
      </w:r>
      <w:bookmarkEnd w:id="0"/>
    </w:p>
    <w:p w:rsidR="00A94C62" w:rsidRPr="00DF0A06" w:rsidRDefault="00A94C62" w:rsidP="00A94C62"/>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94C62" w:rsidRPr="009C5E28" w:rsidTr="00373759">
        <w:tc>
          <w:tcPr>
            <w:tcW w:w="9322" w:type="dxa"/>
            <w:gridSpan w:val="9"/>
            <w:shd w:val="clear" w:color="auto" w:fill="4F81BD"/>
            <w:vAlign w:val="center"/>
          </w:tcPr>
          <w:p w:rsidR="00A94C62" w:rsidRPr="009C5E28" w:rsidRDefault="00A94C62" w:rsidP="00373759">
            <w:pPr>
              <w:spacing w:after="0"/>
              <w:jc w:val="center"/>
              <w:rPr>
                <w:b/>
                <w:bCs/>
              </w:rPr>
            </w:pPr>
            <w:r w:rsidRPr="009C5E28">
              <w:rPr>
                <w:b/>
                <w:bCs/>
              </w:rPr>
              <w:t>Gefahrenstoffe</w:t>
            </w:r>
          </w:p>
        </w:tc>
      </w:tr>
      <w:tr w:rsidR="00A94C62" w:rsidRPr="009C5E28" w:rsidTr="00373759">
        <w:tc>
          <w:tcPr>
            <w:tcW w:w="3027" w:type="dxa"/>
            <w:gridSpan w:val="3"/>
            <w:tcBorders>
              <w:top w:val="single" w:sz="8" w:space="0" w:color="4F81BD"/>
              <w:left w:val="single" w:sz="8" w:space="0" w:color="4F81BD"/>
              <w:bottom w:val="single" w:sz="8" w:space="0" w:color="4F81BD"/>
            </w:tcBorders>
            <w:shd w:val="clear" w:color="auto" w:fill="auto"/>
            <w:vAlign w:val="center"/>
          </w:tcPr>
          <w:p w:rsidR="00A94C62" w:rsidRPr="009C5E28" w:rsidRDefault="00A94C62" w:rsidP="00373759">
            <w:pPr>
              <w:spacing w:after="0"/>
              <w:jc w:val="center"/>
              <w:rPr>
                <w:bCs/>
              </w:rPr>
            </w:pPr>
            <w:r>
              <w:rPr>
                <w:bCs/>
              </w:rPr>
              <w:t>Silbernitrat</w:t>
            </w:r>
          </w:p>
        </w:tc>
        <w:tc>
          <w:tcPr>
            <w:tcW w:w="3177" w:type="dxa"/>
            <w:gridSpan w:val="3"/>
            <w:tcBorders>
              <w:top w:val="single" w:sz="8" w:space="0" w:color="4F81BD"/>
              <w:bottom w:val="single" w:sz="8" w:space="0" w:color="4F81BD"/>
            </w:tcBorders>
            <w:shd w:val="clear" w:color="auto" w:fill="auto"/>
            <w:vAlign w:val="center"/>
          </w:tcPr>
          <w:p w:rsidR="00A94C62" w:rsidRPr="009C5E28" w:rsidRDefault="00A94C62" w:rsidP="00373759">
            <w:pPr>
              <w:spacing w:after="0"/>
              <w:jc w:val="center"/>
            </w:pPr>
            <w:r w:rsidRPr="009C5E28">
              <w:rPr>
                <w:color w:val="auto"/>
                <w:sz w:val="20"/>
              </w:rPr>
              <w:t xml:space="preserve">H: </w:t>
            </w:r>
            <w:r>
              <w:rPr>
                <w:color w:val="auto"/>
                <w:sz w:val="20"/>
              </w:rPr>
              <w:t>272-314-410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C62" w:rsidRPr="009C5E28" w:rsidRDefault="00A94C62" w:rsidP="00373759">
            <w:pPr>
              <w:spacing w:after="0"/>
              <w:jc w:val="center"/>
            </w:pPr>
            <w:r w:rsidRPr="009C5E28">
              <w:rPr>
                <w:color w:val="auto"/>
                <w:sz w:val="20"/>
              </w:rPr>
              <w:t>P:</w:t>
            </w:r>
            <w:r>
              <w:rPr>
                <w:color w:val="auto"/>
                <w:sz w:val="20"/>
              </w:rPr>
              <w:t xml:space="preserve"> 273-280-301+330+331-305+351+338-309+310</w:t>
            </w:r>
          </w:p>
        </w:tc>
      </w:tr>
      <w:tr w:rsidR="00A94C62" w:rsidRPr="009C5E28" w:rsidTr="00373759">
        <w:tc>
          <w:tcPr>
            <w:tcW w:w="3027" w:type="dxa"/>
            <w:gridSpan w:val="3"/>
            <w:tcBorders>
              <w:top w:val="single" w:sz="8" w:space="0" w:color="4F81BD"/>
              <w:left w:val="single" w:sz="8" w:space="0" w:color="4F81BD"/>
              <w:bottom w:val="single" w:sz="8" w:space="0" w:color="4F81BD"/>
            </w:tcBorders>
            <w:shd w:val="clear" w:color="auto" w:fill="auto"/>
            <w:vAlign w:val="center"/>
          </w:tcPr>
          <w:p w:rsidR="00A94C62" w:rsidRDefault="00A94C62" w:rsidP="00373759">
            <w:pPr>
              <w:spacing w:after="0"/>
              <w:jc w:val="center"/>
              <w:rPr>
                <w:bCs/>
              </w:rPr>
            </w:pPr>
            <w:r>
              <w:rPr>
                <w:bCs/>
              </w:rPr>
              <w:t>Natriumchlorid</w:t>
            </w:r>
          </w:p>
        </w:tc>
        <w:tc>
          <w:tcPr>
            <w:tcW w:w="3177" w:type="dxa"/>
            <w:gridSpan w:val="3"/>
            <w:tcBorders>
              <w:top w:val="single" w:sz="8" w:space="0" w:color="4F81BD"/>
              <w:bottom w:val="single" w:sz="8" w:space="0" w:color="4F81BD"/>
            </w:tcBorders>
            <w:shd w:val="clear" w:color="auto" w:fill="auto"/>
            <w:vAlign w:val="center"/>
          </w:tcPr>
          <w:p w:rsidR="00A94C62" w:rsidRPr="009C5E28" w:rsidRDefault="00A94C62" w:rsidP="00373759">
            <w:pPr>
              <w:spacing w:after="0"/>
              <w:jc w:val="center"/>
              <w:rPr>
                <w:color w:val="auto"/>
                <w:sz w:val="20"/>
              </w:rPr>
            </w:pPr>
            <w:r>
              <w:rPr>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C62" w:rsidRPr="009C5E28" w:rsidRDefault="00A94C62" w:rsidP="00373759">
            <w:pPr>
              <w:spacing w:after="0"/>
              <w:jc w:val="center"/>
              <w:rPr>
                <w:color w:val="auto"/>
                <w:sz w:val="20"/>
              </w:rPr>
            </w:pPr>
            <w:r>
              <w:rPr>
                <w:color w:val="auto"/>
                <w:sz w:val="20"/>
              </w:rPr>
              <w:t>P: -</w:t>
            </w:r>
          </w:p>
        </w:tc>
      </w:tr>
      <w:tr w:rsidR="00A94C62" w:rsidRPr="009C5E28" w:rsidTr="00373759">
        <w:tc>
          <w:tcPr>
            <w:tcW w:w="3027" w:type="dxa"/>
            <w:gridSpan w:val="3"/>
            <w:tcBorders>
              <w:top w:val="single" w:sz="8" w:space="0" w:color="4F81BD"/>
              <w:left w:val="single" w:sz="8" w:space="0" w:color="4F81BD"/>
              <w:bottom w:val="single" w:sz="8" w:space="0" w:color="4F81BD"/>
            </w:tcBorders>
            <w:shd w:val="clear" w:color="auto" w:fill="auto"/>
            <w:vAlign w:val="center"/>
          </w:tcPr>
          <w:p w:rsidR="00A94C62" w:rsidRDefault="00A94C62" w:rsidP="00373759">
            <w:pPr>
              <w:spacing w:after="0"/>
              <w:jc w:val="center"/>
              <w:rPr>
                <w:bCs/>
              </w:rPr>
            </w:pPr>
            <w:r>
              <w:rPr>
                <w:bCs/>
              </w:rPr>
              <w:t>Kaliumchromat</w:t>
            </w:r>
          </w:p>
        </w:tc>
        <w:tc>
          <w:tcPr>
            <w:tcW w:w="3177" w:type="dxa"/>
            <w:gridSpan w:val="3"/>
            <w:tcBorders>
              <w:top w:val="single" w:sz="8" w:space="0" w:color="4F81BD"/>
              <w:bottom w:val="single" w:sz="8" w:space="0" w:color="4F81BD"/>
            </w:tcBorders>
            <w:shd w:val="clear" w:color="auto" w:fill="auto"/>
            <w:vAlign w:val="center"/>
          </w:tcPr>
          <w:p w:rsidR="00A94C62" w:rsidRPr="009C5E28" w:rsidRDefault="00A94C62" w:rsidP="00373759">
            <w:pPr>
              <w:spacing w:after="0"/>
              <w:jc w:val="center"/>
              <w:rPr>
                <w:color w:val="auto"/>
                <w:sz w:val="20"/>
              </w:rPr>
            </w:pPr>
            <w:r>
              <w:rPr>
                <w:color w:val="auto"/>
                <w:sz w:val="20"/>
              </w:rPr>
              <w:t>H: 350i-340-319-335-315-317-410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C62" w:rsidRPr="009C5E28" w:rsidRDefault="00A94C62" w:rsidP="00373759">
            <w:pPr>
              <w:spacing w:after="0"/>
              <w:jc w:val="center"/>
              <w:rPr>
                <w:color w:val="auto"/>
                <w:sz w:val="20"/>
              </w:rPr>
            </w:pPr>
            <w:r>
              <w:rPr>
                <w:color w:val="auto"/>
                <w:sz w:val="20"/>
              </w:rPr>
              <w:t>P: 201-280-273-308+313-305+351+338-302+352</w:t>
            </w:r>
          </w:p>
        </w:tc>
      </w:tr>
      <w:tr w:rsidR="00A94C62" w:rsidRPr="009C5E28" w:rsidTr="00373759">
        <w:tc>
          <w:tcPr>
            <w:tcW w:w="1009" w:type="dxa"/>
            <w:shd w:val="clear" w:color="auto" w:fill="auto"/>
            <w:vAlign w:val="center"/>
          </w:tcPr>
          <w:p w:rsidR="00A94C62" w:rsidRPr="009C5E28" w:rsidRDefault="00A94C62" w:rsidP="00373759">
            <w:pPr>
              <w:spacing w:after="0"/>
              <w:jc w:val="center"/>
              <w:rPr>
                <w:b/>
                <w:bCs/>
              </w:rPr>
            </w:pPr>
            <w:r>
              <w:rPr>
                <w:b/>
                <w:noProof/>
                <w:lang w:eastAsia="de-DE"/>
              </w:rPr>
              <w:drawing>
                <wp:inline distT="0" distB="0" distL="0" distR="0" wp14:anchorId="0F1A08AD" wp14:editId="74CB7DE8">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A94C62" w:rsidRPr="009C5E28" w:rsidRDefault="00A94C62" w:rsidP="00373759">
            <w:pPr>
              <w:spacing w:after="0"/>
              <w:jc w:val="center"/>
            </w:pPr>
            <w:r>
              <w:rPr>
                <w:noProof/>
                <w:lang w:eastAsia="de-DE"/>
              </w:rPr>
              <w:drawing>
                <wp:inline distT="0" distB="0" distL="0" distR="0" wp14:anchorId="3DAA1BCD" wp14:editId="41F95E51">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A94C62" w:rsidRPr="009C5E28" w:rsidRDefault="00A94C62" w:rsidP="00373759">
            <w:pPr>
              <w:spacing w:after="0"/>
              <w:jc w:val="center"/>
            </w:pPr>
            <w:r>
              <w:rPr>
                <w:noProof/>
                <w:lang w:eastAsia="de-DE"/>
              </w:rPr>
              <w:drawing>
                <wp:inline distT="0" distB="0" distL="0" distR="0" wp14:anchorId="16A410E9" wp14:editId="2F297910">
                  <wp:extent cx="504190" cy="50419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A94C62" w:rsidRPr="009C5E28" w:rsidRDefault="00A94C62" w:rsidP="00373759">
            <w:pPr>
              <w:spacing w:after="0"/>
              <w:jc w:val="center"/>
            </w:pPr>
            <w:r>
              <w:rPr>
                <w:noProof/>
                <w:lang w:eastAsia="de-DE"/>
              </w:rPr>
              <w:drawing>
                <wp:inline distT="0" distB="0" distL="0" distR="0" wp14:anchorId="65161A0D" wp14:editId="1BF24A41">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A94C62" w:rsidRPr="009C5E28" w:rsidRDefault="00A94C62" w:rsidP="00373759">
            <w:pPr>
              <w:spacing w:after="0"/>
              <w:jc w:val="center"/>
            </w:pPr>
            <w:r>
              <w:rPr>
                <w:noProof/>
                <w:lang w:eastAsia="de-DE"/>
              </w:rPr>
              <w:drawing>
                <wp:inline distT="0" distB="0" distL="0" distR="0" wp14:anchorId="391757CF" wp14:editId="4F9082E1">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A94C62" w:rsidRPr="009C5E28" w:rsidRDefault="00A94C62" w:rsidP="00373759">
            <w:pPr>
              <w:spacing w:after="0"/>
              <w:jc w:val="center"/>
            </w:pPr>
            <w:r>
              <w:rPr>
                <w:noProof/>
                <w:lang w:eastAsia="de-DE"/>
              </w:rPr>
              <w:drawing>
                <wp:inline distT="0" distB="0" distL="0" distR="0" wp14:anchorId="75F9D40B" wp14:editId="0C488FD4">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A94C62" w:rsidRPr="009C5E28" w:rsidRDefault="00A94C62" w:rsidP="00373759">
            <w:pPr>
              <w:spacing w:after="0"/>
              <w:jc w:val="center"/>
            </w:pPr>
            <w:r>
              <w:rPr>
                <w:noProof/>
                <w:lang w:eastAsia="de-DE"/>
              </w:rPr>
              <w:drawing>
                <wp:inline distT="0" distB="0" distL="0" distR="0" wp14:anchorId="56C265CC" wp14:editId="7AC81C45">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A94C62" w:rsidRPr="009C5E28" w:rsidRDefault="00A94C62" w:rsidP="00373759">
            <w:pPr>
              <w:spacing w:after="0"/>
              <w:jc w:val="center"/>
            </w:pPr>
            <w:r>
              <w:rPr>
                <w:noProof/>
                <w:lang w:eastAsia="de-DE"/>
              </w:rPr>
              <w:drawing>
                <wp:inline distT="0" distB="0" distL="0" distR="0" wp14:anchorId="69F1891C" wp14:editId="7225F5B9">
                  <wp:extent cx="511175" cy="51117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A94C62" w:rsidRPr="009C5E28" w:rsidRDefault="00A94C62" w:rsidP="00373759">
            <w:pPr>
              <w:spacing w:after="0"/>
              <w:jc w:val="center"/>
            </w:pPr>
            <w:r>
              <w:rPr>
                <w:noProof/>
                <w:lang w:eastAsia="de-DE"/>
              </w:rPr>
              <w:drawing>
                <wp:inline distT="0" distB="0" distL="0" distR="0" wp14:anchorId="3550B265" wp14:editId="73D88DA7">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A94C62" w:rsidRDefault="00A94C62" w:rsidP="00A94C62"/>
    <w:p w:rsidR="00A94C62" w:rsidRPr="000E3900" w:rsidRDefault="00A94C62" w:rsidP="00A94C62">
      <w:pPr>
        <w:ind w:left="2127" w:hanging="2127"/>
      </w:pPr>
      <w:r>
        <w:t xml:space="preserve">Materialien: </w:t>
      </w:r>
      <w:r>
        <w:tab/>
        <w:t xml:space="preserve">Bürette, Rührmagnet, Rührfisch, Erlenmeyer-Kolben ( V = 250 mL), Messzylinder </w:t>
      </w:r>
    </w:p>
    <w:p w:rsidR="00A94C62" w:rsidRPr="000E3900" w:rsidRDefault="00A94C62" w:rsidP="00A94C62">
      <w:pPr>
        <w:ind w:left="2127" w:hanging="2127"/>
      </w:pPr>
      <w:r>
        <w:t>Chemikalien:</w:t>
      </w:r>
      <w:r>
        <w:tab/>
        <w:t>0,1 M Silbernitratlösung, 0,1 M Natriumchloridlösung. Kaliumchromatlösung (w = 5 %)</w:t>
      </w:r>
    </w:p>
    <w:p w:rsidR="00A94C62" w:rsidRPr="000E3900" w:rsidRDefault="00A94C62" w:rsidP="00A94C62">
      <w:pPr>
        <w:ind w:left="2127" w:hanging="2127"/>
      </w:pPr>
      <w:r>
        <w:t xml:space="preserve">Durchführung: </w:t>
      </w:r>
      <w:r>
        <w:tab/>
        <w:t>Es werden 10 mL der Natriumchloridlösung in den Erlenmeyerkolben gegeben und mit destilliertem Wasser auf 100 mL aufgefüllt. Nun werden 2 mL  Kaliumchromatlösung dazu gegeben. Anschließend wird mit der Silbernitratlösung bis zum Umschlagspunkt titriert (von gelb nach rotbraun).</w:t>
      </w:r>
    </w:p>
    <w:p w:rsidR="00A94C62" w:rsidRDefault="00A94C62" w:rsidP="00A94C62">
      <w:pPr>
        <w:ind w:left="2127" w:hanging="2127"/>
      </w:pPr>
      <w:r>
        <w:t>Beobachtung:</w:t>
      </w:r>
      <w:r>
        <w:tab/>
        <w:t>Nach Zugabe der Kaliumchromatlösung zur Natriumchloridlösung färbt sich die Lösung gelb. Nach geringer Zugabe von Silbernitratlösung wird die vorher klare gelbe Lösung milchig trüb. Nach einer Zugabe von 10,</w:t>
      </w:r>
      <w:r w:rsidRPr="008919C9">
        <w:t>1</w:t>
      </w:r>
      <w:r>
        <w:t> </w:t>
      </w:r>
      <w:r w:rsidRPr="008919C9">
        <w:t>mL</w:t>
      </w:r>
      <w:r>
        <w:t xml:space="preserve"> färbt sich die gelbliche Lösung rot/braun.  </w:t>
      </w:r>
    </w:p>
    <w:p w:rsidR="00A94C62" w:rsidRDefault="00A94C62" w:rsidP="00A94C62">
      <w:pPr>
        <w:ind w:left="2127" w:hanging="2127"/>
      </w:pPr>
    </w:p>
    <w:p w:rsidR="00A94C62" w:rsidRDefault="00A94C62" w:rsidP="00A94C62">
      <w:pPr>
        <w:jc w:val="center"/>
      </w:pPr>
      <w:r>
        <w:rPr>
          <w:noProof/>
          <w:color w:val="000000" w:themeColor="text1"/>
          <w:lang w:eastAsia="de-DE"/>
        </w:rPr>
        <w:lastRenderedPageBreak/>
        <w:t xml:space="preserve">     </w:t>
      </w:r>
      <w:r>
        <w:rPr>
          <w:noProof/>
          <w:color w:val="000000" w:themeColor="text1"/>
          <w:lang w:eastAsia="de-DE"/>
        </w:rPr>
        <w:drawing>
          <wp:inline distT="0" distB="0" distL="0" distR="0" wp14:anchorId="55BF2C03" wp14:editId="2208621B">
            <wp:extent cx="2160000" cy="1620000"/>
            <wp:effectExtent l="0" t="0" r="0" b="0"/>
            <wp:docPr id="51" name="Grafik 51" descr="C:\Users\Nina\Pictures\SVP\Klasse7_8\IMG_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Nina\Pictures\SVP\Klasse7_8\IMG_79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Pr>
          <w:noProof/>
          <w:color w:val="000000" w:themeColor="text1"/>
          <w:lang w:eastAsia="de-DE"/>
        </w:rPr>
        <w:t xml:space="preserve">        </w:t>
      </w:r>
      <w:r>
        <w:rPr>
          <w:noProof/>
          <w:lang w:eastAsia="de-DE"/>
        </w:rPr>
        <w:drawing>
          <wp:inline distT="0" distB="0" distL="0" distR="0" wp14:anchorId="36A878AE" wp14:editId="782A8100">
            <wp:extent cx="2160000" cy="1620000"/>
            <wp:effectExtent l="0" t="0" r="0" b="0"/>
            <wp:docPr id="53" name="Grafik 53" descr="C:\Users\Nina\Pictures\SVP\Klasse7_8\IMG_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Nina\Pictures\SVP\Klasse7_8\IMG_79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A94C62" w:rsidRPr="00BC63B8" w:rsidRDefault="00A94C62" w:rsidP="00A94C62">
      <w:pPr>
        <w:jc w:val="center"/>
        <w:rPr>
          <w:sz w:val="18"/>
          <w:szCs w:val="18"/>
        </w:rPr>
      </w:pPr>
      <w:r>
        <w:rPr>
          <w:sz w:val="18"/>
          <w:szCs w:val="18"/>
        </w:rPr>
        <w:t>Abb. 3 – Fällungstitration von Natriumchlorid mit Silbernitrat in Anwesenheit von Kaliumchromat.                              Links: zu Beginn der Zugabe. Rechts: Nach eindeutigem Farbumschlag.</w:t>
      </w:r>
    </w:p>
    <w:p w:rsidR="00A94C62" w:rsidRDefault="00A94C62" w:rsidP="00A94C62">
      <w:pPr>
        <w:tabs>
          <w:tab w:val="left" w:pos="2127"/>
        </w:tabs>
        <w:ind w:left="2127" w:hanging="2127"/>
      </w:pPr>
      <w:r>
        <w:tab/>
        <w:t xml:space="preserve"> </w:t>
      </w:r>
      <w:r>
        <w:tab/>
        <w:t xml:space="preserve"> </w:t>
      </w:r>
      <w:r>
        <w:tab/>
        <w:t xml:space="preserve"> </w:t>
      </w:r>
      <w:r>
        <w:tab/>
        <w:t xml:space="preserve"> </w:t>
      </w:r>
      <w:r>
        <w:tab/>
        <w:t xml:space="preserve"> </w:t>
      </w:r>
      <w:r>
        <w:tab/>
        <w:t xml:space="preserve"> </w:t>
      </w:r>
      <w:r>
        <w:tab/>
        <w:t xml:space="preserve"> </w:t>
      </w:r>
      <w:r>
        <w:tab/>
      </w:r>
    </w:p>
    <w:p w:rsidR="00A94C62" w:rsidRDefault="00A94C62" w:rsidP="00A94C62">
      <w:pPr>
        <w:tabs>
          <w:tab w:val="left" w:pos="2127"/>
        </w:tabs>
        <w:ind w:left="2127" w:hanging="2127"/>
      </w:pPr>
      <w:r>
        <w:t xml:space="preserve">Deutung:   </w:t>
      </w:r>
      <w:r>
        <w:tab/>
        <w:t>Zunächst bildet sich durch die Zugabe der Silbernitratlösung schwer lösliches Silberchlorid. Nach dem Erreichen des Äquivalenzpunktes führt der Silbernitratüberschuss zur Bildung des schwer löslichen rotbraunen Silberchromats. Mit dem gemessenen Wert von 10,1 mL Silbernitratlösung ergibt sich folgende Rechnung:</w:t>
      </w:r>
    </w:p>
    <w:p w:rsidR="00A94C62" w:rsidRPr="004B3E1E" w:rsidRDefault="00A94C62" w:rsidP="00A94C62">
      <w:pPr>
        <w:tabs>
          <w:tab w:val="left" w:pos="2127"/>
        </w:tabs>
        <w:ind w:left="2127" w:hanging="2127"/>
        <w:rPr>
          <w:rFonts w:eastAsiaTheme="minorEastAsia"/>
        </w:rPr>
      </w:pPr>
      <m:oMathPara>
        <m:oMath>
          <m:r>
            <w:rPr>
              <w:rFonts w:ascii="Cambria Math" w:hAnsi="Cambria Math"/>
            </w:rPr>
            <m:t>c</m:t>
          </m:r>
          <m:d>
            <m:dPr>
              <m:ctrlPr>
                <w:rPr>
                  <w:rFonts w:ascii="Cambria Math" w:hAnsi="Cambria Math"/>
                  <w:i/>
                </w:rPr>
              </m:ctrlPr>
            </m:dPr>
            <m:e>
              <m:r>
                <w:rPr>
                  <w:rFonts w:ascii="Cambria Math" w:hAnsi="Cambria Math"/>
                </w:rPr>
                <m:t>NaCl</m:t>
              </m:r>
            </m:e>
          </m:d>
          <m:r>
            <w:rPr>
              <w:rFonts w:ascii="Cambria Math" w:hAnsi="Cambria Math"/>
            </w:rPr>
            <m:t xml:space="preserve">= </m:t>
          </m:r>
          <m:f>
            <m:fPr>
              <m:ctrlPr>
                <w:rPr>
                  <w:rFonts w:ascii="Cambria Math" w:hAnsi="Cambria Math"/>
                  <w:i/>
                </w:rPr>
              </m:ctrlPr>
            </m:fPr>
            <m:num>
              <m:r>
                <w:rPr>
                  <w:rFonts w:ascii="Cambria Math" w:hAnsi="Cambria Math"/>
                </w:rPr>
                <m:t>V</m:t>
              </m:r>
              <m:d>
                <m:dPr>
                  <m:ctrlPr>
                    <w:rPr>
                      <w:rFonts w:ascii="Cambria Math" w:hAnsi="Cambria Math"/>
                      <w:i/>
                    </w:rPr>
                  </m:ctrlPr>
                </m:dPr>
                <m:e>
                  <m:r>
                    <w:rPr>
                      <w:rFonts w:ascii="Cambria Math" w:hAnsi="Cambria Math"/>
                    </w:rPr>
                    <m:t>Ag</m:t>
                  </m:r>
                  <m:sSub>
                    <m:sSubPr>
                      <m:ctrlPr>
                        <w:rPr>
                          <w:rFonts w:ascii="Cambria Math" w:hAnsi="Cambria Math"/>
                          <w:i/>
                        </w:rPr>
                      </m:ctrlPr>
                    </m:sSubPr>
                    <m:e>
                      <m:r>
                        <w:rPr>
                          <w:rFonts w:ascii="Cambria Math" w:hAnsi="Cambria Math"/>
                        </w:rPr>
                        <m:t>NO</m:t>
                      </m:r>
                    </m:e>
                    <m:sub>
                      <m:r>
                        <w:rPr>
                          <w:rFonts w:ascii="Cambria Math" w:hAnsi="Cambria Math"/>
                        </w:rPr>
                        <m:t>3</m:t>
                      </m:r>
                    </m:sub>
                  </m:sSub>
                </m:e>
              </m:d>
              <m:r>
                <w:rPr>
                  <w:rFonts w:ascii="Cambria Math" w:hAnsi="Cambria Math"/>
                </w:rPr>
                <m:t>∙c</m:t>
              </m:r>
              <m:d>
                <m:dPr>
                  <m:ctrlPr>
                    <w:rPr>
                      <w:rFonts w:ascii="Cambria Math" w:hAnsi="Cambria Math"/>
                      <w:i/>
                    </w:rPr>
                  </m:ctrlPr>
                </m:dPr>
                <m:e>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3</m:t>
                      </m:r>
                    </m:sub>
                  </m:sSub>
                </m:e>
              </m:d>
            </m:num>
            <m:den>
              <m:r>
                <w:rPr>
                  <w:rFonts w:ascii="Cambria Math" w:hAnsi="Cambria Math"/>
                </w:rPr>
                <m:t>V</m:t>
              </m:r>
              <m:d>
                <m:dPr>
                  <m:ctrlPr>
                    <w:rPr>
                      <w:rFonts w:ascii="Cambria Math" w:hAnsi="Cambria Math"/>
                      <w:i/>
                    </w:rPr>
                  </m:ctrlPr>
                </m:dPr>
                <m:e>
                  <m:r>
                    <w:rPr>
                      <w:rFonts w:ascii="Cambria Math" w:hAnsi="Cambria Math"/>
                    </w:rPr>
                    <m:t>NaCl</m:t>
                  </m:r>
                </m:e>
              </m:d>
            </m:den>
          </m:f>
          <m:r>
            <w:rPr>
              <w:rFonts w:ascii="Cambria Math" w:hAnsi="Cambria Math"/>
            </w:rPr>
            <m:t xml:space="preserve">= </m:t>
          </m:r>
          <m:f>
            <m:fPr>
              <m:ctrlPr>
                <w:rPr>
                  <w:rFonts w:ascii="Cambria Math" w:hAnsi="Cambria Math"/>
                  <w:i/>
                </w:rPr>
              </m:ctrlPr>
            </m:fPr>
            <m:num>
              <m:r>
                <w:rPr>
                  <w:rFonts w:ascii="Cambria Math" w:hAnsi="Cambria Math"/>
                </w:rPr>
                <m:t xml:space="preserve">0,0101 </m:t>
              </m:r>
              <m:r>
                <m:rPr>
                  <m:nor/>
                </m:rPr>
                <w:rPr>
                  <w:rFonts w:ascii="Cambria Math" w:hAnsi="Cambria Math"/>
                </w:rPr>
                <m:t xml:space="preserve">L ∙ 0,1 </m:t>
              </m:r>
              <m:f>
                <m:fPr>
                  <m:type m:val="skw"/>
                  <m:ctrlPr>
                    <w:rPr>
                      <w:rFonts w:ascii="Cambria Math" w:hAnsi="Cambria Math"/>
                      <w:i/>
                    </w:rPr>
                  </m:ctrlPr>
                </m:fPr>
                <m:num>
                  <m:r>
                    <m:rPr>
                      <m:nor/>
                    </m:rPr>
                    <w:rPr>
                      <w:rFonts w:ascii="Cambria Math" w:hAnsi="Cambria Math"/>
                    </w:rPr>
                    <m:t>mol</m:t>
                  </m:r>
                </m:num>
                <m:den>
                  <m:r>
                    <m:rPr>
                      <m:nor/>
                    </m:rPr>
                    <w:rPr>
                      <w:rFonts w:ascii="Cambria Math" w:hAnsi="Cambria Math"/>
                    </w:rPr>
                    <m:t>L</m:t>
                  </m:r>
                </m:den>
              </m:f>
            </m:num>
            <m:den>
              <m:r>
                <w:rPr>
                  <w:rFonts w:ascii="Cambria Math" w:hAnsi="Cambria Math"/>
                </w:rPr>
                <m:t xml:space="preserve">0,01 </m:t>
              </m:r>
              <m:r>
                <m:rPr>
                  <m:nor/>
                </m:rPr>
                <w:rPr>
                  <w:rFonts w:ascii="Cambria Math" w:hAnsi="Cambria Math"/>
                </w:rPr>
                <m:t>mL</m:t>
              </m:r>
            </m:den>
          </m:f>
          <m:r>
            <w:rPr>
              <w:rFonts w:ascii="Cambria Math" w:hAnsi="Cambria Math"/>
            </w:rPr>
            <m:t xml:space="preserve">=0,101 </m:t>
          </m:r>
          <m:f>
            <m:fPr>
              <m:ctrlPr>
                <w:rPr>
                  <w:rFonts w:ascii="Cambria Math" w:hAnsi="Cambria Math"/>
                  <w:i/>
                </w:rPr>
              </m:ctrlPr>
            </m:fPr>
            <m:num>
              <m:r>
                <m:rPr>
                  <m:nor/>
                </m:rPr>
                <w:rPr>
                  <w:rFonts w:ascii="Cambria Math" w:hAnsi="Cambria Math"/>
                </w:rPr>
                <m:t>mol</m:t>
              </m:r>
            </m:num>
            <m:den>
              <m:r>
                <m:rPr>
                  <m:nor/>
                </m:rPr>
                <w:rPr>
                  <w:rFonts w:ascii="Cambria Math" w:hAnsi="Cambria Math"/>
                </w:rPr>
                <m:t>L</m:t>
              </m:r>
            </m:den>
          </m:f>
        </m:oMath>
      </m:oMathPara>
    </w:p>
    <w:p w:rsidR="00A94C62" w:rsidRDefault="00A94C62" w:rsidP="00A94C62">
      <w:pPr>
        <w:tabs>
          <w:tab w:val="left" w:pos="2127"/>
        </w:tabs>
        <w:ind w:left="2127" w:hanging="2127"/>
        <w:rPr>
          <w:rFonts w:eastAsiaTheme="minorEastAsia"/>
        </w:rPr>
      </w:pPr>
      <w:r>
        <w:rPr>
          <w:rFonts w:eastAsiaTheme="minorEastAsia"/>
        </w:rPr>
        <w:tab/>
        <w:t>Daraus kann die Masse der Chlorid-Ionen bestimmt werden:</w:t>
      </w:r>
    </w:p>
    <w:p w:rsidR="00A94C62" w:rsidRDefault="00A94C62" w:rsidP="00A94C62">
      <w:pPr>
        <w:tabs>
          <w:tab w:val="left" w:pos="2127"/>
        </w:tabs>
        <w:ind w:left="2127" w:hanging="2127"/>
        <w:rPr>
          <w:rFonts w:eastAsiaTheme="minorEastAsia"/>
        </w:rPr>
      </w:pPr>
      <w:r>
        <w:rPr>
          <w:rFonts w:eastAsiaTheme="minorEastAsia"/>
        </w:rPr>
        <w:tab/>
      </w:r>
      <m:oMath>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m:t>
                </m:r>
              </m:sup>
            </m:sSup>
          </m:e>
        </m:d>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NaCl</m:t>
            </m:r>
          </m:e>
        </m:d>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m:t>
                </m:r>
              </m:sup>
            </m:sSup>
          </m:e>
        </m:d>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NaCl</m:t>
            </m:r>
          </m:e>
        </m:d>
        <m:r>
          <w:rPr>
            <w:rFonts w:ascii="Cambria Math" w:eastAsiaTheme="minorEastAsia" w:hAnsi="Cambria Math"/>
          </w:rPr>
          <m:t xml:space="preserve">=0,101 </m:t>
        </m:r>
        <m:f>
          <m:fPr>
            <m:ctrlPr>
              <w:rPr>
                <w:rFonts w:ascii="Cambria Math" w:eastAsiaTheme="minorEastAsia" w:hAnsi="Cambria Math"/>
                <w:i/>
              </w:rPr>
            </m:ctrlPr>
          </m:fPr>
          <m:num>
            <m:r>
              <m:rPr>
                <m:nor/>
              </m:rPr>
              <w:rPr>
                <w:rFonts w:ascii="Cambria Math" w:eastAsiaTheme="minorEastAsia" w:hAnsi="Cambria Math"/>
              </w:rPr>
              <m:t>mol</m:t>
            </m:r>
          </m:num>
          <m:den>
            <m:r>
              <m:rPr>
                <m:nor/>
              </m:rPr>
              <w:rPr>
                <w:rFonts w:ascii="Cambria Math" w:eastAsiaTheme="minorEastAsia" w:hAnsi="Cambria Math"/>
              </w:rPr>
              <m:t>L</m:t>
            </m:r>
          </m:den>
        </m:f>
        <m:r>
          <w:rPr>
            <w:rFonts w:ascii="Cambria Math" w:eastAsiaTheme="minorEastAsia" w:hAnsi="Cambria Math"/>
          </w:rPr>
          <m:t xml:space="preserve"> ∙35,45 </m:t>
        </m:r>
        <m:f>
          <m:fPr>
            <m:ctrlPr>
              <w:rPr>
                <w:rFonts w:ascii="Cambria Math" w:eastAsiaTheme="minorEastAsia" w:hAnsi="Cambria Math"/>
                <w:i/>
              </w:rPr>
            </m:ctrlPr>
          </m:fPr>
          <m:num>
            <m:r>
              <m:rPr>
                <m:nor/>
              </m:rPr>
              <w:rPr>
                <w:rFonts w:ascii="Cambria Math" w:eastAsiaTheme="minorEastAsia" w:hAnsi="Cambria Math"/>
              </w:rPr>
              <m:t>g</m:t>
            </m:r>
          </m:num>
          <m:den>
            <m:r>
              <m:rPr>
                <m:nor/>
              </m:rPr>
              <w:rPr>
                <w:rFonts w:ascii="Cambria Math" w:eastAsiaTheme="minorEastAsia" w:hAnsi="Cambria Math"/>
              </w:rPr>
              <m:t>mol</m:t>
            </m:r>
          </m:den>
        </m:f>
        <m:r>
          <w:rPr>
            <w:rFonts w:ascii="Cambria Math" w:eastAsiaTheme="minorEastAsia" w:hAnsi="Cambria Math"/>
          </w:rPr>
          <m:t xml:space="preserve"> ∙0,01 </m:t>
        </m:r>
        <m:r>
          <m:rPr>
            <m:nor/>
          </m:rPr>
          <w:rPr>
            <w:rFonts w:ascii="Cambria Math" w:eastAsiaTheme="minorEastAsia" w:hAnsi="Cambria Math"/>
          </w:rPr>
          <m:t>L = 0,0358 g</m:t>
        </m:r>
      </m:oMath>
    </w:p>
    <w:p w:rsidR="00A94C62" w:rsidRPr="004B3E1E" w:rsidRDefault="00A94C62" w:rsidP="00A94C62">
      <w:pPr>
        <w:tabs>
          <w:tab w:val="left" w:pos="2127"/>
        </w:tabs>
        <w:ind w:left="2127" w:hanging="2127"/>
        <w:rPr>
          <w:rFonts w:eastAsiaTheme="minorEastAsia"/>
        </w:rPr>
      </w:pPr>
      <w:r>
        <w:rPr>
          <w:rFonts w:eastAsiaTheme="minorEastAsia"/>
        </w:rPr>
        <w:tab/>
        <w:t>In der 10 mL Natriumchloridlösung sind 0,0358 g Chlorid enthalten.</w:t>
      </w:r>
    </w:p>
    <w:p w:rsidR="00A94C62" w:rsidRDefault="00A94C62" w:rsidP="00A94C62">
      <w:pPr>
        <w:tabs>
          <w:tab w:val="left" w:pos="2127"/>
        </w:tabs>
        <w:ind w:left="2127" w:hanging="2127"/>
      </w:pPr>
      <w:r>
        <w:t>Entsorgung:</w:t>
      </w:r>
      <w:r>
        <w:tab/>
        <w:t>Abfälle werden im Schwermetallbehälter entsorgt.</w:t>
      </w:r>
    </w:p>
    <w:p w:rsidR="00A94C62" w:rsidRDefault="00A94C62" w:rsidP="00A94C62">
      <w:pPr>
        <w:tabs>
          <w:tab w:val="left" w:pos="2127"/>
        </w:tabs>
        <w:ind w:left="2127" w:hanging="2127"/>
      </w:pPr>
      <w:r>
        <w:t>Literatur:</w:t>
      </w:r>
      <w:r>
        <w:tab/>
        <w:t>Hrsg. H. Keune, H. Böhland. Chemische Schulexperimente Band 3 – allgemeine, physikalische und analytische Chemie – Chemie und Umwelt. Volk und Wissen Verlag 2002, S. 248.</w:t>
      </w:r>
    </w:p>
    <w:p w:rsidR="00A94C62" w:rsidRPr="006E32AF" w:rsidRDefault="00A94C62" w:rsidP="00A94C62">
      <w:pPr>
        <w:tabs>
          <w:tab w:val="left" w:pos="1701"/>
          <w:tab w:val="left" w:pos="1985"/>
        </w:tabs>
        <w:ind w:left="1980" w:hanging="1980"/>
        <w:rPr>
          <w:rFonts w:eastAsiaTheme="minorEastAsia"/>
        </w:rPr>
      </w:pPr>
      <w:r>
        <w:rPr>
          <w:rFonts w:eastAsiaTheme="minorHAnsi"/>
          <w:noProof/>
          <w:lang w:eastAsia="de-DE"/>
        </w:rPr>
        <mc:AlternateContent>
          <mc:Choice Requires="wps">
            <w:drawing>
              <wp:inline distT="0" distB="0" distL="0" distR="0">
                <wp:extent cx="5873115" cy="777240"/>
                <wp:effectExtent l="13970" t="9525" r="8890" b="1333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772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4C62" w:rsidRPr="00A60878" w:rsidRDefault="00A94C62" w:rsidP="00A94C62">
                            <w:pPr>
                              <w:rPr>
                                <w:color w:val="000000" w:themeColor="text1"/>
                              </w:rPr>
                            </w:pPr>
                            <w:r>
                              <w:rPr>
                                <w:b/>
                                <w:color w:val="000000" w:themeColor="text1"/>
                              </w:rPr>
                              <w:t xml:space="preserve">Unterrichtsanschluss: </w:t>
                            </w:r>
                            <w:r>
                              <w:rPr>
                                <w:color w:val="000000" w:themeColor="text1"/>
                              </w:rPr>
                              <w:t>Sind bereits einige Titrationen bekannt, so kann auch die Fällungstitration eingeführt werden. Zunächst sollten die Chlorid-Ionen allerdings qualitativ nachgewiesen werden.</w:t>
                            </w:r>
                          </w:p>
                        </w:txbxContent>
                      </wps:txbx>
                      <wps:bodyPr rot="0" vert="horz" wrap="square" lIns="91440" tIns="45720" rIns="91440" bIns="45720" anchor="t" anchorCtr="0" upright="1">
                        <a:noAutofit/>
                      </wps:bodyPr>
                    </wps:wsp>
                  </a:graphicData>
                </a:graphic>
              </wp:inline>
            </w:drawing>
          </mc:Choice>
          <mc:Fallback>
            <w:pict>
              <v:shape id="Textfeld 1" o:spid="_x0000_s1027" type="#_x0000_t202" style="width:462.4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" fillcolor="white [3201]" strokecolor="#c0504d [3205]" strokeweight="1pt">
                <v:stroke dashstyle="dash"/>
                <v:shadow color="#868686"/>
                <v:textbox>
                  <w:txbxContent>
                    <w:p w:rsidR="00A94C62" w:rsidRPr="00A60878" w:rsidRDefault="00A94C62" w:rsidP="00A94C62">
                      <w:pPr>
                        <w:rPr>
                          <w:color w:val="000000" w:themeColor="text1"/>
                        </w:rPr>
                      </w:pPr>
                      <w:r>
                        <w:rPr>
                          <w:b/>
                          <w:color w:val="000000" w:themeColor="text1"/>
                        </w:rPr>
                        <w:t xml:space="preserve">Unterrichtsanschluss: </w:t>
                      </w:r>
                      <w:r>
                        <w:rPr>
                          <w:color w:val="000000" w:themeColor="text1"/>
                        </w:rPr>
                        <w:t>Sind bereits einige Titrationen bekannt, so kann auch die Fällungstitration eingeführt werden. Zunächst sollten die Chlorid-Ionen allerdings qualitativ nachgewiesen werden.</w:t>
                      </w:r>
                    </w:p>
                  </w:txbxContent>
                </v:textbox>
                <w10:anchorlock/>
              </v:shape>
            </w:pict>
          </mc:Fallback>
        </mc:AlternateContent>
      </w:r>
    </w:p>
    <w:p w:rsidR="00BE6DD9" w:rsidRPr="00A94C62" w:rsidRDefault="00BE6DD9" w:rsidP="00A94C62"/>
    <w:sectPr w:rsidR="00BE6DD9" w:rsidRPr="00A94C62" w:rsidSect="00105256">
      <w:headerReference w:type="default" r:id="rId19"/>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129" w:rsidRDefault="00217129" w:rsidP="009524CC">
      <w:pPr>
        <w:spacing w:after="0"/>
      </w:pPr>
      <w:r>
        <w:separator/>
      </w:r>
    </w:p>
  </w:endnote>
  <w:endnote w:type="continuationSeparator" w:id="0">
    <w:p w:rsidR="00217129" w:rsidRDefault="00217129"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129" w:rsidRDefault="00217129" w:rsidP="009524CC">
      <w:pPr>
        <w:spacing w:after="0"/>
      </w:pPr>
      <w:r>
        <w:separator/>
      </w:r>
    </w:p>
  </w:footnote>
  <w:footnote w:type="continuationSeparator" w:id="0">
    <w:p w:rsidR="00217129" w:rsidRDefault="00217129"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A94C62" w:rsidRPr="00A94C62">
            <w:rPr>
              <w:b/>
              <w:bCs/>
              <w:noProof/>
              <w:sz w:val="20"/>
              <w:szCs w:val="20"/>
            </w:rPr>
            <w:t>V3 – Chloridbestimmung nach Mohr</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A94C62">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12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17288"/>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C62"/>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072F39A-EBEF-4198-8DAE-3B6E97AE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F0B58-071E-47F5-9ED8-F8391C24B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1855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3</cp:revision>
  <cp:lastPrinted>2012-06-21T19:47:00Z</cp:lastPrinted>
  <dcterms:created xsi:type="dcterms:W3CDTF">2013-07-10T10:58:00Z</dcterms:created>
  <dcterms:modified xsi:type="dcterms:W3CDTF">2013-08-13T20:18:00Z</dcterms:modified>
</cp:coreProperties>
</file>