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440" w:rsidRDefault="00F81642" w:rsidP="00DC6440">
      <w:pPr>
        <w:pStyle w:val="berschrift1"/>
        <w:numPr>
          <w:ilvl w:val="0"/>
          <w:numId w:val="0"/>
        </w:numPr>
        <w:ind w:left="431" w:hanging="431"/>
      </w:pPr>
      <w:bookmarkStart w:id="0" w:name="_GoBack"/>
      <w:bookmarkStart w:id="1" w:name="_Toc337149079"/>
      <w:bookmarkEnd w:id="0"/>
      <w:r>
        <w:rPr>
          <w:noProof/>
          <w:lang w:eastAsia="de-DE"/>
        </w:rPr>
        <w:pict>
          <v:shapetype id="_x0000_t202" coordsize="21600,21600" o:spt="202" path="m,l,21600r21600,l21600,xe">
            <v:stroke joinstyle="miter"/>
            <v:path gradientshapeok="t" o:connecttype="rect"/>
          </v:shapetype>
          <v:shape id="_x0000_s1030" type="#_x0000_t202" style="position:absolute;left:0;text-align:left;margin-left:-5.25pt;margin-top:54.1pt;width:462.45pt;height:131pt;z-index:251658240;mso-width-relative:margin;mso-height-relative:margin" fillcolor="white [3201]" strokecolor="#4bacc6 [3208]" strokeweight="1pt">
            <v:stroke dashstyle="dash"/>
            <v:shadow color="#868686"/>
            <v:textbox style="mso-next-textbox:#_x0000_s1030">
              <w:txbxContent>
                <w:p w:rsidR="00F81642" w:rsidRDefault="00F81642" w:rsidP="00F81642">
                  <w:pPr>
                    <w:rPr>
                      <w:color w:val="auto"/>
                    </w:rPr>
                  </w:pPr>
                  <w:r w:rsidRPr="00B607A1">
                    <w:rPr>
                      <w:color w:val="auto"/>
                    </w:rPr>
                    <w:t>An diesem Versuch wird deutlich, dass die Reaktionsgeschwindigkeit von dem Zerteilungsgrad abhängt. Es reagiert Zink mit Salzsäure, wobei Wasserstoff entsteht. Durch die Gasentwicklung lässt sich für verschiedene Zerteilungsgrade von Zink qualitativ abschätzen, wie schnell die Reaktion abläuft.</w:t>
                  </w:r>
                </w:p>
                <w:p w:rsidR="00F81642" w:rsidRPr="00B607A1" w:rsidRDefault="00F81642" w:rsidP="00F81642">
                  <w:pPr>
                    <w:rPr>
                      <w:color w:val="auto"/>
                    </w:rPr>
                  </w:pPr>
                  <w:r>
                    <w:rPr>
                      <w:color w:val="auto"/>
                    </w:rPr>
                    <w:t xml:space="preserve">Wenn die Reaktion zwischen Metallen und Säuren den </w:t>
                  </w:r>
                  <w:proofErr w:type="spellStart"/>
                  <w:r>
                    <w:rPr>
                      <w:color w:val="auto"/>
                    </w:rPr>
                    <w:t>SuS</w:t>
                  </w:r>
                  <w:proofErr w:type="spellEnd"/>
                  <w:r>
                    <w:rPr>
                      <w:color w:val="auto"/>
                    </w:rPr>
                    <w:t xml:space="preserve"> bereits bekannt ist, ist das hilfreich, aber nicht zwingend erforderlich. </w:t>
                  </w:r>
                </w:p>
              </w:txbxContent>
            </v:textbox>
            <w10:wrap type="square"/>
          </v:shape>
        </w:pict>
      </w:r>
      <w:r w:rsidR="00DC6440">
        <w:t xml:space="preserve">V3  – </w:t>
      </w:r>
      <w:bookmarkEnd w:id="1"/>
      <w:r>
        <w:t>Zerteilungsgrad</w:t>
      </w:r>
    </w:p>
    <w:p w:rsidR="00F81642" w:rsidRDefault="00F81642" w:rsidP="00F81642"/>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F81642" w:rsidRPr="009C5E28" w:rsidTr="00013121">
        <w:tc>
          <w:tcPr>
            <w:tcW w:w="9322" w:type="dxa"/>
            <w:gridSpan w:val="9"/>
            <w:shd w:val="clear" w:color="auto" w:fill="4F81BD"/>
            <w:vAlign w:val="center"/>
          </w:tcPr>
          <w:p w:rsidR="00F81642" w:rsidRPr="009C5E28" w:rsidRDefault="00F81642" w:rsidP="00013121">
            <w:pPr>
              <w:spacing w:after="0"/>
              <w:jc w:val="center"/>
              <w:rPr>
                <w:b/>
                <w:bCs/>
              </w:rPr>
            </w:pPr>
            <w:r w:rsidRPr="009C5E28">
              <w:rPr>
                <w:b/>
                <w:bCs/>
              </w:rPr>
              <w:t>Gefahrenstoffe</w:t>
            </w:r>
          </w:p>
        </w:tc>
      </w:tr>
      <w:tr w:rsidR="00F81642" w:rsidRPr="009C5E28" w:rsidTr="0001312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81642" w:rsidRPr="00F81642" w:rsidRDefault="00F81642" w:rsidP="00013121">
            <w:pPr>
              <w:spacing w:after="0" w:line="276" w:lineRule="auto"/>
              <w:jc w:val="center"/>
              <w:rPr>
                <w:b/>
                <w:bCs/>
              </w:rPr>
            </w:pPr>
            <w:r w:rsidRPr="00F81642">
              <w:t>Zink</w:t>
            </w:r>
          </w:p>
        </w:tc>
        <w:tc>
          <w:tcPr>
            <w:tcW w:w="3177" w:type="dxa"/>
            <w:gridSpan w:val="3"/>
            <w:tcBorders>
              <w:top w:val="single" w:sz="8" w:space="0" w:color="4F81BD"/>
              <w:bottom w:val="single" w:sz="8" w:space="0" w:color="4F81BD"/>
            </w:tcBorders>
            <w:shd w:val="clear" w:color="auto" w:fill="auto"/>
            <w:vAlign w:val="center"/>
          </w:tcPr>
          <w:p w:rsidR="00F81642" w:rsidRPr="00F81642" w:rsidRDefault="00F81642" w:rsidP="00013121">
            <w:pPr>
              <w:spacing w:after="0"/>
              <w:jc w:val="center"/>
            </w:pPr>
            <w:r w:rsidRPr="00F81642">
              <w:t>H: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F81642" w:rsidRPr="00F81642" w:rsidRDefault="00F81642" w:rsidP="00013121">
            <w:pPr>
              <w:spacing w:after="0"/>
              <w:jc w:val="center"/>
            </w:pPr>
            <w:r w:rsidRPr="00F81642">
              <w:t>P: 273</w:t>
            </w:r>
          </w:p>
        </w:tc>
      </w:tr>
      <w:tr w:rsidR="00F81642" w:rsidRPr="009C5E28" w:rsidTr="0001312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F81642" w:rsidRPr="00F81642" w:rsidRDefault="00F81642" w:rsidP="00013121">
            <w:pPr>
              <w:spacing w:after="0" w:line="276" w:lineRule="auto"/>
              <w:jc w:val="center"/>
            </w:pPr>
            <w:r w:rsidRPr="00F81642">
              <w:rPr>
                <w:color w:val="auto"/>
              </w:rPr>
              <w:t xml:space="preserve">Salzsäure (2 </w:t>
            </w:r>
            <w:proofErr w:type="spellStart"/>
            <w:r w:rsidRPr="00F81642">
              <w:rPr>
                <w:color w:val="auto"/>
              </w:rPr>
              <w:t>mol</w:t>
            </w:r>
            <w:proofErr w:type="spellEnd"/>
            <w:r w:rsidRPr="00F81642">
              <w:rPr>
                <w:color w:val="auto"/>
              </w:rPr>
              <w:t>/L)</w:t>
            </w:r>
          </w:p>
        </w:tc>
        <w:tc>
          <w:tcPr>
            <w:tcW w:w="3177" w:type="dxa"/>
            <w:gridSpan w:val="3"/>
            <w:tcBorders>
              <w:top w:val="single" w:sz="8" w:space="0" w:color="4F81BD"/>
              <w:bottom w:val="single" w:sz="8" w:space="0" w:color="4F81BD"/>
            </w:tcBorders>
            <w:shd w:val="clear" w:color="auto" w:fill="auto"/>
            <w:vAlign w:val="center"/>
          </w:tcPr>
          <w:p w:rsidR="00F81642" w:rsidRPr="00F81642" w:rsidRDefault="00F81642" w:rsidP="00013121">
            <w:pPr>
              <w:spacing w:after="0"/>
              <w:jc w:val="center"/>
            </w:pPr>
            <w:r w:rsidRPr="00F81642">
              <w:t>H: 314+335+290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F81642" w:rsidRPr="00F81642" w:rsidRDefault="00F81642" w:rsidP="00013121">
            <w:pPr>
              <w:spacing w:after="0"/>
              <w:jc w:val="center"/>
            </w:pPr>
            <w:r w:rsidRPr="00F81642">
              <w:t>P:280+301+330+331+305</w:t>
            </w:r>
          </w:p>
          <w:p w:rsidR="00F81642" w:rsidRPr="00F81642" w:rsidRDefault="00F81642" w:rsidP="00013121">
            <w:pPr>
              <w:spacing w:after="0"/>
              <w:jc w:val="center"/>
            </w:pPr>
            <w:r w:rsidRPr="00F81642">
              <w:t>+351+338</w:t>
            </w:r>
          </w:p>
        </w:tc>
      </w:tr>
      <w:tr w:rsidR="00F81642" w:rsidRPr="009C5E28" w:rsidTr="00013121">
        <w:tc>
          <w:tcPr>
            <w:tcW w:w="1009" w:type="dxa"/>
            <w:tcBorders>
              <w:top w:val="single" w:sz="8" w:space="0" w:color="4F81BD"/>
              <w:left w:val="single" w:sz="8" w:space="0" w:color="4F81BD"/>
              <w:bottom w:val="single" w:sz="8" w:space="0" w:color="4F81BD"/>
            </w:tcBorders>
            <w:shd w:val="clear" w:color="auto" w:fill="auto"/>
            <w:vAlign w:val="center"/>
          </w:tcPr>
          <w:p w:rsidR="00F81642" w:rsidRPr="009C5E28" w:rsidRDefault="00F81642" w:rsidP="00013121">
            <w:pPr>
              <w:spacing w:after="0"/>
              <w:jc w:val="center"/>
              <w:rPr>
                <w:b/>
                <w:bCs/>
              </w:rPr>
            </w:pPr>
            <w:r>
              <w:rPr>
                <w:b/>
                <w:noProof/>
                <w:lang w:eastAsia="de-DE"/>
              </w:rPr>
              <w:drawing>
                <wp:inline distT="0" distB="0" distL="0" distR="0">
                  <wp:extent cx="504190" cy="504190"/>
                  <wp:effectExtent l="19050" t="0" r="0" b="0"/>
                  <wp:docPr id="10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8"/>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81642" w:rsidRPr="009C5E28" w:rsidRDefault="00F81642" w:rsidP="00013121">
            <w:pPr>
              <w:spacing w:after="0"/>
              <w:jc w:val="center"/>
            </w:pPr>
            <w:r w:rsidRPr="001326D1">
              <w:rPr>
                <w:noProof/>
                <w:lang w:eastAsia="de-DE"/>
              </w:rPr>
              <w:drawing>
                <wp:inline distT="0" distB="0" distL="0" distR="0">
                  <wp:extent cx="504190" cy="504190"/>
                  <wp:effectExtent l="19050" t="0" r="0" b="0"/>
                  <wp:docPr id="10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9"/>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81642" w:rsidRPr="009C5E28" w:rsidRDefault="00F81642" w:rsidP="00013121">
            <w:pPr>
              <w:spacing w:after="0"/>
              <w:jc w:val="center"/>
            </w:pPr>
            <w:r>
              <w:rPr>
                <w:noProof/>
                <w:lang w:eastAsia="de-DE"/>
              </w:rPr>
              <w:drawing>
                <wp:inline distT="0" distB="0" distL="0" distR="0">
                  <wp:extent cx="504190" cy="504190"/>
                  <wp:effectExtent l="0" t="0" r="0" b="0"/>
                  <wp:docPr id="10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81642" w:rsidRPr="009C5E28" w:rsidRDefault="00F81642" w:rsidP="00013121">
            <w:pPr>
              <w:spacing w:after="0"/>
              <w:jc w:val="center"/>
            </w:pPr>
            <w:r>
              <w:rPr>
                <w:noProof/>
                <w:lang w:eastAsia="de-DE"/>
              </w:rPr>
              <w:drawing>
                <wp:inline distT="0" distB="0" distL="0" distR="0">
                  <wp:extent cx="504190" cy="504190"/>
                  <wp:effectExtent l="0" t="0" r="0" b="0"/>
                  <wp:docPr id="10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F81642" w:rsidRPr="009C5E28" w:rsidRDefault="00F81642" w:rsidP="00013121">
            <w:pPr>
              <w:spacing w:after="0"/>
              <w:jc w:val="center"/>
            </w:pPr>
            <w:r>
              <w:rPr>
                <w:noProof/>
                <w:lang w:eastAsia="de-DE"/>
              </w:rPr>
              <w:drawing>
                <wp:inline distT="0" distB="0" distL="0" distR="0">
                  <wp:extent cx="504190" cy="504190"/>
                  <wp:effectExtent l="0" t="0" r="0" b="0"/>
                  <wp:docPr id="10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F81642" w:rsidRPr="009C5E28" w:rsidRDefault="00F81642" w:rsidP="00013121">
            <w:pPr>
              <w:spacing w:after="0"/>
              <w:jc w:val="center"/>
            </w:pPr>
            <w:r>
              <w:rPr>
                <w:noProof/>
                <w:lang w:eastAsia="de-DE"/>
              </w:rPr>
              <w:drawing>
                <wp:inline distT="0" distB="0" distL="0" distR="0">
                  <wp:extent cx="504190" cy="504190"/>
                  <wp:effectExtent l="0" t="0" r="0" b="0"/>
                  <wp:docPr id="10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F81642" w:rsidRPr="009C5E28" w:rsidRDefault="00F81642" w:rsidP="00013121">
            <w:pPr>
              <w:spacing w:after="0"/>
              <w:jc w:val="center"/>
            </w:pPr>
            <w:r>
              <w:rPr>
                <w:noProof/>
                <w:lang w:eastAsia="de-DE"/>
              </w:rPr>
              <w:drawing>
                <wp:inline distT="0" distB="0" distL="0" distR="0">
                  <wp:extent cx="504190" cy="504190"/>
                  <wp:effectExtent l="0" t="0" r="0" b="0"/>
                  <wp:docPr id="11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F81642" w:rsidRPr="009C5E28" w:rsidRDefault="00F81642" w:rsidP="00013121">
            <w:pPr>
              <w:spacing w:after="0"/>
              <w:jc w:val="center"/>
            </w:pPr>
            <w:r>
              <w:rPr>
                <w:noProof/>
                <w:lang w:eastAsia="de-DE"/>
              </w:rPr>
              <w:drawing>
                <wp:inline distT="0" distB="0" distL="0" distR="0">
                  <wp:extent cx="511175" cy="511175"/>
                  <wp:effectExtent l="19050" t="0" r="3175" b="0"/>
                  <wp:docPr id="11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F81642" w:rsidRPr="009C5E28" w:rsidRDefault="00F81642" w:rsidP="00013121">
            <w:pPr>
              <w:spacing w:after="0"/>
              <w:jc w:val="center"/>
            </w:pPr>
            <w:r>
              <w:object w:dxaOrig="3000" w:dyaOrig="3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pt;height:41.45pt" o:ole="">
                  <v:imagedata r:id="rId16" o:title=""/>
                </v:shape>
                <o:OLEObject Type="Embed" ProgID="PBrush" ShapeID="_x0000_i1025" DrawAspect="Content" ObjectID="_1438020797" r:id="rId17"/>
              </w:object>
            </w:r>
          </w:p>
        </w:tc>
      </w:tr>
    </w:tbl>
    <w:p w:rsidR="00F81642" w:rsidRDefault="00F81642" w:rsidP="00F81642">
      <w:pPr>
        <w:tabs>
          <w:tab w:val="left" w:pos="1701"/>
          <w:tab w:val="left" w:pos="1985"/>
        </w:tabs>
        <w:ind w:left="1980" w:hanging="1980"/>
      </w:pPr>
    </w:p>
    <w:p w:rsidR="00F81642" w:rsidRDefault="00F81642" w:rsidP="00F81642">
      <w:pPr>
        <w:tabs>
          <w:tab w:val="left" w:pos="1701"/>
          <w:tab w:val="left" w:pos="1985"/>
        </w:tabs>
        <w:ind w:left="1980" w:hanging="1980"/>
      </w:pPr>
      <w:r>
        <w:t xml:space="preserve">Materialien: </w:t>
      </w:r>
      <w:r>
        <w:tab/>
      </w:r>
      <w:r>
        <w:tab/>
        <w:t xml:space="preserve">3 Reagenzgläser, Reagenzglasständer </w:t>
      </w:r>
    </w:p>
    <w:p w:rsidR="00F81642" w:rsidRPr="00ED07C2" w:rsidRDefault="00F81642" w:rsidP="00F81642">
      <w:pPr>
        <w:tabs>
          <w:tab w:val="left" w:pos="1701"/>
          <w:tab w:val="left" w:pos="1985"/>
        </w:tabs>
        <w:ind w:left="1980" w:hanging="1980"/>
      </w:pPr>
      <w:r>
        <w:t>Chemikalien:</w:t>
      </w:r>
      <w:r>
        <w:tab/>
      </w:r>
      <w:r>
        <w:tab/>
        <w:t xml:space="preserve">Zinkblech, </w:t>
      </w:r>
      <w:proofErr w:type="spellStart"/>
      <w:r>
        <w:t>Zinkgranalien</w:t>
      </w:r>
      <w:proofErr w:type="spellEnd"/>
      <w:r>
        <w:t>, Zinkpulver</w:t>
      </w:r>
    </w:p>
    <w:p w:rsidR="00F81642" w:rsidRDefault="00F81642" w:rsidP="00F81642">
      <w:pPr>
        <w:tabs>
          <w:tab w:val="left" w:pos="1701"/>
          <w:tab w:val="left" w:pos="1985"/>
        </w:tabs>
        <w:ind w:left="1980" w:hanging="1980"/>
      </w:pPr>
      <w:r>
        <w:t xml:space="preserve">Durchführung: </w:t>
      </w:r>
      <w:r>
        <w:tab/>
      </w:r>
      <w:r>
        <w:tab/>
        <w:t xml:space="preserve">Das Zinkblech, einige </w:t>
      </w:r>
      <w:proofErr w:type="spellStart"/>
      <w:r>
        <w:t>Zinkgranalien</w:t>
      </w:r>
      <w:proofErr w:type="spellEnd"/>
      <w:r>
        <w:t xml:space="preserve"> und eine </w:t>
      </w:r>
      <w:proofErr w:type="spellStart"/>
      <w:r>
        <w:t>Spatelspitze</w:t>
      </w:r>
      <w:proofErr w:type="spellEnd"/>
      <w:r>
        <w:t xml:space="preserve"> Zinkpulver we</w:t>
      </w:r>
      <w:r>
        <w:t>r</w:t>
      </w:r>
      <w:r>
        <w:t xml:space="preserve">den in jeweils ein Reagenzglas gegeben. Zu jedem Reagenzglas werden wenige </w:t>
      </w:r>
      <w:proofErr w:type="spellStart"/>
      <w:r>
        <w:t>mL</w:t>
      </w:r>
      <w:proofErr w:type="spellEnd"/>
      <w:r>
        <w:t xml:space="preserve"> </w:t>
      </w:r>
      <w:proofErr w:type="spellStart"/>
      <w:r>
        <w:t>HCl</w:t>
      </w:r>
      <w:proofErr w:type="spellEnd"/>
      <w:r>
        <w:t xml:space="preserve"> (2 </w:t>
      </w:r>
      <w:proofErr w:type="spellStart"/>
      <w:r>
        <w:t>mol</w:t>
      </w:r>
      <w:proofErr w:type="spellEnd"/>
      <w:r>
        <w:t>/L) hinzugefügt.</w:t>
      </w:r>
    </w:p>
    <w:p w:rsidR="00F81642" w:rsidRDefault="00F81642" w:rsidP="00F81642">
      <w:pPr>
        <w:tabs>
          <w:tab w:val="left" w:pos="1701"/>
          <w:tab w:val="left" w:pos="1985"/>
        </w:tabs>
        <w:ind w:left="1980" w:hanging="1980"/>
      </w:pPr>
      <w:r>
        <w:t>Beobachtung:</w:t>
      </w:r>
      <w:r>
        <w:tab/>
      </w:r>
      <w:r>
        <w:tab/>
      </w:r>
      <w:r>
        <w:tab/>
        <w:t>Es entsteht ein Gas. Am Zinkpulver entsteht in kurzer Zeit vergleichsweise viel Gas. An den Zinkkörnern ist die Gasentwicklung pro Zeit etwas kleiner. Beim Zinkblech befinden sich kleine Bläschen am Blech, die aber nicht bzw. nur sehr langsam aufsteigen.</w:t>
      </w:r>
    </w:p>
    <w:p w:rsidR="00F81642" w:rsidRDefault="00F81642" w:rsidP="00F81642">
      <w:pPr>
        <w:tabs>
          <w:tab w:val="left" w:pos="1701"/>
          <w:tab w:val="left" w:pos="1985"/>
        </w:tabs>
        <w:ind w:left="1980" w:hanging="1980"/>
      </w:pPr>
      <w:r>
        <w:rPr>
          <w:noProof/>
          <w:lang w:eastAsia="de-DE"/>
        </w:rPr>
        <w:lastRenderedPageBreak/>
        <w:drawing>
          <wp:inline distT="0" distB="0" distL="0" distR="0">
            <wp:extent cx="5753735" cy="2665730"/>
            <wp:effectExtent l="19050" t="0" r="0" b="0"/>
            <wp:docPr id="112"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5753735" cy="2665730"/>
                    </a:xfrm>
                    <a:prstGeom prst="rect">
                      <a:avLst/>
                    </a:prstGeom>
                    <a:noFill/>
                    <a:ln w="9525">
                      <a:noFill/>
                      <a:miter lim="800000"/>
                      <a:headEnd/>
                      <a:tailEnd/>
                    </a:ln>
                  </pic:spPr>
                </pic:pic>
              </a:graphicData>
            </a:graphic>
          </wp:inline>
        </w:drawing>
      </w:r>
    </w:p>
    <w:p w:rsidR="00F81642" w:rsidRPr="00F81642" w:rsidRDefault="00F81642" w:rsidP="00F81642">
      <w:pPr>
        <w:pStyle w:val="Beschriftung"/>
        <w:jc w:val="left"/>
        <w:rPr>
          <w:b w:val="0"/>
        </w:rPr>
      </w:pPr>
      <w:r w:rsidRPr="00F81642">
        <w:rPr>
          <w:b w:val="0"/>
        </w:rPr>
        <w:t xml:space="preserve">Abb. 3 - </w:t>
      </w:r>
      <w:r w:rsidRPr="00F81642">
        <w:rPr>
          <w:b w:val="0"/>
          <w:noProof/>
        </w:rPr>
        <w:t xml:space="preserve"> Gasentwicklung bei Salzsäure-Zugabe zu Zinkpulver (links), zu Zinkkörnern (mittig) und zu einem Zinkblech (rechts).</w:t>
      </w:r>
    </w:p>
    <w:p w:rsidR="00F81642" w:rsidRDefault="00F81642" w:rsidP="00F81642">
      <w:pPr>
        <w:tabs>
          <w:tab w:val="left" w:pos="1701"/>
          <w:tab w:val="left" w:pos="1985"/>
        </w:tabs>
        <w:ind w:left="1980" w:hanging="1980"/>
      </w:pPr>
      <w:r>
        <w:t>Deutung:</w:t>
      </w:r>
      <w:r>
        <w:tab/>
      </w:r>
      <w:r>
        <w:tab/>
      </w:r>
      <w:r>
        <w:tab/>
        <w:t>Der Zerteilungsgrad beschreibt die Oberfläche pro Volumen. Je größer der Zerteilungsgrad, desto mehr Zink kommt mit Salzsäure in Kontakt und r</w:t>
      </w:r>
      <w:r>
        <w:t>e</w:t>
      </w:r>
      <w:r>
        <w:t>agiert mit dieser. Je höher also der Zerteilungsgrad, desto höher die Rea</w:t>
      </w:r>
      <w:r>
        <w:t>k</w:t>
      </w:r>
      <w:r>
        <w:t>tionsgeschwindigkeit.</w:t>
      </w:r>
    </w:p>
    <w:p w:rsidR="00F81642" w:rsidRDefault="00F81642" w:rsidP="00F81642">
      <w:pPr>
        <w:tabs>
          <w:tab w:val="left" w:pos="1701"/>
          <w:tab w:val="left" w:pos="1985"/>
        </w:tabs>
        <w:ind w:left="1980" w:hanging="1980"/>
      </w:pPr>
      <w:r>
        <w:t>Entsorgung:</w:t>
      </w:r>
      <w:r>
        <w:tab/>
      </w:r>
      <w:r>
        <w:tab/>
        <w:t>Die flüssige Phase wird im Behälter für Schwermetallabfall entsorgt, die feste Phase im anorganischer Feststoffabfall.</w:t>
      </w:r>
    </w:p>
    <w:p w:rsidR="00F81642" w:rsidRDefault="00F81642" w:rsidP="00F81642">
      <w:pPr>
        <w:tabs>
          <w:tab w:val="left" w:pos="1701"/>
          <w:tab w:val="left" w:pos="1985"/>
        </w:tabs>
        <w:ind w:left="1980" w:hanging="1980"/>
        <w:rPr>
          <w:rFonts w:asciiTheme="majorHAnsi" w:hAnsiTheme="majorHAnsi"/>
        </w:rPr>
      </w:pPr>
      <w:r>
        <w:t>Literatur:</w:t>
      </w:r>
      <w:r>
        <w:tab/>
      </w:r>
      <w:r>
        <w:tab/>
      </w:r>
      <w:r>
        <w:tab/>
        <w:t xml:space="preserve">[3] </w:t>
      </w:r>
      <w:r>
        <w:rPr>
          <w:rFonts w:asciiTheme="majorHAnsi" w:hAnsiTheme="majorHAnsi"/>
        </w:rPr>
        <w:t>H. Schmidkunz</w:t>
      </w:r>
      <w:r w:rsidRPr="00B937A2">
        <w:rPr>
          <w:rFonts w:asciiTheme="majorHAnsi" w:hAnsiTheme="majorHAnsi"/>
        </w:rPr>
        <w:t xml:space="preserve">, </w:t>
      </w:r>
      <w:r>
        <w:rPr>
          <w:rFonts w:asciiTheme="majorHAnsi" w:hAnsiTheme="majorHAnsi"/>
        </w:rPr>
        <w:t xml:space="preserve">W. </w:t>
      </w:r>
      <w:proofErr w:type="spellStart"/>
      <w:r>
        <w:rPr>
          <w:rFonts w:asciiTheme="majorHAnsi" w:hAnsiTheme="majorHAnsi"/>
        </w:rPr>
        <w:t>Rentzsch</w:t>
      </w:r>
      <w:proofErr w:type="spellEnd"/>
      <w:r w:rsidRPr="00B937A2">
        <w:rPr>
          <w:rFonts w:asciiTheme="majorHAnsi" w:hAnsiTheme="majorHAnsi"/>
        </w:rPr>
        <w:t xml:space="preserve">, </w:t>
      </w:r>
      <w:r>
        <w:rPr>
          <w:rFonts w:asciiTheme="majorHAnsi" w:hAnsiTheme="majorHAnsi"/>
        </w:rPr>
        <w:t>Chemische Freihandversuche-Band 2</w:t>
      </w:r>
      <w:r w:rsidRPr="00B937A2">
        <w:rPr>
          <w:rFonts w:asciiTheme="majorHAnsi" w:hAnsiTheme="majorHAnsi"/>
        </w:rPr>
        <w:t xml:space="preserve">, </w:t>
      </w:r>
      <w:proofErr w:type="spellStart"/>
      <w:r>
        <w:rPr>
          <w:rFonts w:asciiTheme="majorHAnsi" w:hAnsiTheme="majorHAnsi"/>
        </w:rPr>
        <w:t>Aulis</w:t>
      </w:r>
      <w:proofErr w:type="spellEnd"/>
      <w:r>
        <w:rPr>
          <w:rFonts w:asciiTheme="majorHAnsi" w:hAnsiTheme="majorHAnsi"/>
        </w:rPr>
        <w:t xml:space="preserve"> Verlag</w:t>
      </w:r>
      <w:r w:rsidRPr="00B937A2">
        <w:rPr>
          <w:rFonts w:asciiTheme="majorHAnsi" w:hAnsiTheme="majorHAnsi"/>
        </w:rPr>
        <w:t>,</w:t>
      </w:r>
      <w:r>
        <w:rPr>
          <w:rFonts w:asciiTheme="majorHAnsi" w:hAnsiTheme="majorHAnsi"/>
        </w:rPr>
        <w:t xml:space="preserve"> 2011</w:t>
      </w:r>
      <w:r w:rsidRPr="00B937A2">
        <w:rPr>
          <w:rFonts w:asciiTheme="majorHAnsi" w:hAnsiTheme="majorHAnsi"/>
        </w:rPr>
        <w:t>, S.</w:t>
      </w:r>
      <w:r>
        <w:rPr>
          <w:rFonts w:asciiTheme="majorHAnsi" w:hAnsiTheme="majorHAnsi"/>
        </w:rPr>
        <w:t> 132</w:t>
      </w:r>
      <w:r w:rsidRPr="00B937A2">
        <w:rPr>
          <w:rFonts w:asciiTheme="majorHAnsi" w:hAnsiTheme="majorHAnsi"/>
        </w:rPr>
        <w:t>.</w:t>
      </w:r>
    </w:p>
    <w:p w:rsidR="00BE6DD9" w:rsidRPr="00DC6440" w:rsidRDefault="00BE6DD9" w:rsidP="00F81642">
      <w:pPr>
        <w:tabs>
          <w:tab w:val="left" w:pos="1701"/>
          <w:tab w:val="left" w:pos="1985"/>
        </w:tabs>
      </w:pPr>
    </w:p>
    <w:sectPr w:rsidR="00BE6DD9" w:rsidRPr="00DC6440" w:rsidSect="00105256">
      <w:headerReference w:type="default" r:id="rId19"/>
      <w:pgSz w:w="11907" w:h="16839" w:code="9"/>
      <w:pgMar w:top="1440" w:right="1440" w:bottom="1701" w:left="1440" w:header="709"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69F6" w:rsidRDefault="006369F6" w:rsidP="009524CC">
      <w:pPr>
        <w:spacing w:after="0"/>
      </w:pPr>
      <w:r>
        <w:separator/>
      </w:r>
    </w:p>
  </w:endnote>
  <w:endnote w:type="continuationSeparator" w:id="0">
    <w:p w:rsidR="006369F6" w:rsidRDefault="006369F6" w:rsidP="009524C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69F6" w:rsidRDefault="006369F6" w:rsidP="009524CC">
      <w:pPr>
        <w:spacing w:after="0"/>
      </w:pPr>
      <w:r>
        <w:separator/>
      </w:r>
    </w:p>
  </w:footnote>
  <w:footnote w:type="continuationSeparator" w:id="0">
    <w:p w:rsidR="006369F6" w:rsidRDefault="006369F6" w:rsidP="009524C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ook w:val="04A0"/>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2246D1" w:rsidP="00BD7F16">
          <w:pPr>
            <w:pStyle w:val="Kopfzeile"/>
            <w:tabs>
              <w:tab w:val="clear" w:pos="4680"/>
              <w:tab w:val="left" w:pos="0"/>
              <w:tab w:val="center" w:pos="284"/>
              <w:tab w:val="left" w:pos="8789"/>
            </w:tabs>
            <w:rPr>
              <w:sz w:val="20"/>
              <w:szCs w:val="20"/>
            </w:rPr>
          </w:pPr>
          <w:fldSimple w:instr=" STYLEREF  &quot;Überschrift 1&quot;  \* MERGEFORMAT ">
            <w:r w:rsidR="00F81642" w:rsidRPr="00F81642">
              <w:rPr>
                <w:b/>
                <w:bCs/>
                <w:noProof/>
                <w:sz w:val="20"/>
                <w:szCs w:val="20"/>
              </w:rPr>
              <w:t>V3  – Zerteilungsgrad</w:t>
            </w:r>
          </w:fldSimple>
        </w:p>
      </w:tc>
      <w:tc>
        <w:tcPr>
          <w:tcW w:w="695" w:type="dxa"/>
          <w:tcBorders>
            <w:bottom w:val="single" w:sz="4" w:space="0" w:color="auto"/>
          </w:tcBorders>
          <w:shd w:val="clear" w:color="auto" w:fill="auto"/>
        </w:tcPr>
        <w:p w:rsidR="00501F12" w:rsidRPr="00BD7F16" w:rsidRDefault="002246D1"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00501F12" w:rsidRPr="00BD7F16">
            <w:rPr>
              <w:sz w:val="20"/>
              <w:szCs w:val="20"/>
            </w:rPr>
            <w:instrText xml:space="preserve"> PAGE   \* MERGEFORMAT </w:instrText>
          </w:r>
          <w:r w:rsidRPr="00BD7F16">
            <w:rPr>
              <w:sz w:val="20"/>
              <w:szCs w:val="20"/>
            </w:rPr>
            <w:fldChar w:fldCharType="separate"/>
          </w:r>
          <w:r w:rsidR="00F81642">
            <w:rPr>
              <w:noProof/>
              <w:sz w:val="20"/>
              <w:szCs w:val="20"/>
            </w:rPr>
            <w:t>1</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autoHyphenation/>
  <w:hyphenationZone w:val="425"/>
  <w:drawingGridHorizontalSpacing w:val="109"/>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6D1"/>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17288"/>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69F6"/>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45D"/>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40"/>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642"/>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Anfhrungszeichen">
    <w:name w:val="Quote"/>
    <w:basedOn w:val="Standard"/>
    <w:next w:val="Standard"/>
    <w:link w:val="AnfhrungszeichenZchn"/>
    <w:uiPriority w:val="29"/>
    <w:qFormat/>
    <w:rsid w:val="00EC6939"/>
    <w:pPr>
      <w:spacing w:before="200"/>
      <w:ind w:left="357" w:right="357"/>
    </w:pPr>
    <w:rPr>
      <w:i/>
      <w:iCs/>
    </w:rPr>
  </w:style>
  <w:style w:type="character" w:customStyle="1" w:styleId="AnfhrungszeichenZchn">
    <w:name w:val="Anführungszeichen Zchn"/>
    <w:link w:val="Anfhrungszeichen"/>
    <w:uiPriority w:val="29"/>
    <w:locked/>
    <w:rsid w:val="00EC6939"/>
    <w:rPr>
      <w:rFonts w:ascii="Cambria" w:hAnsi="Cambria" w:cs="Times New Roman"/>
      <w:i/>
      <w:iCs/>
      <w:spacing w:val="-2"/>
      <w:kern w:val="22"/>
      <w:sz w:val="24"/>
      <w:lang w:val="de-DE"/>
    </w:rPr>
  </w:style>
  <w:style w:type="paragraph" w:styleId="IntensivesAnfhrungszeichen">
    <w:name w:val="Intense Quote"/>
    <w:basedOn w:val="Standard"/>
    <w:next w:val="Standard"/>
    <w:link w:val="IntensivesAnfhrungszeichenZchn"/>
    <w:uiPriority w:val="30"/>
    <w:qFormat/>
    <w:rsid w:val="00BA51C2"/>
    <w:pPr>
      <w:pBdr>
        <w:bottom w:val="single" w:sz="4" w:space="1" w:color="auto"/>
      </w:pBdr>
      <w:spacing w:before="200" w:after="280"/>
      <w:ind w:left="1008" w:right="1152"/>
    </w:pPr>
    <w:rPr>
      <w:b/>
      <w:bCs/>
      <w:i/>
      <w:iCs/>
    </w:rPr>
  </w:style>
  <w:style w:type="character" w:customStyle="1" w:styleId="IntensivesAnfhrungszeichenZchn">
    <w:name w:val="Intensives Anführungszeichen Zchn"/>
    <w:link w:val="IntensivesAnfhrungszeichen"/>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gitternetz">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 w:id="1448625433">
      <w:bodyDiv w:val="1"/>
      <w:marLeft w:val="0"/>
      <w:marRight w:val="0"/>
      <w:marTop w:val="0"/>
      <w:marBottom w:val="0"/>
      <w:divBdr>
        <w:top w:val="none" w:sz="0" w:space="0" w:color="auto"/>
        <w:left w:val="none" w:sz="0" w:space="0" w:color="auto"/>
        <w:bottom w:val="none" w:sz="0" w:space="0" w:color="auto"/>
        <w:right w:val="none" w:sz="0" w:space="0" w:color="auto"/>
      </w:divBdr>
    </w:div>
    <w:div w:id="194657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F1929-6FB7-4AD6-BFC6-377929052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184</Words>
  <Characters>1165</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MCM</cp:lastModifiedBy>
  <cp:revision>3</cp:revision>
  <cp:lastPrinted>2012-06-21T19:47:00Z</cp:lastPrinted>
  <dcterms:created xsi:type="dcterms:W3CDTF">2013-07-10T10:58:00Z</dcterms:created>
  <dcterms:modified xsi:type="dcterms:W3CDTF">2013-08-14T19:27:00Z</dcterms:modified>
</cp:coreProperties>
</file>