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93" w:rsidRPr="00AB6C93" w:rsidRDefault="00AB6C93" w:rsidP="00D449F3">
      <w:pPr>
        <w:pStyle w:val="berschrift1"/>
        <w:numPr>
          <w:ilvl w:val="0"/>
          <w:numId w:val="0"/>
        </w:numPr>
        <w:ind w:left="432" w:hanging="432"/>
        <w:jc w:val="center"/>
        <w:rPr>
          <w:sz w:val="40"/>
          <w:szCs w:val="40"/>
          <w:u w:val="single"/>
        </w:rPr>
      </w:pPr>
      <w:bookmarkStart w:id="0" w:name="_Toc363110457"/>
      <w:r w:rsidRPr="00AB6C93">
        <w:rPr>
          <w:sz w:val="40"/>
          <w:szCs w:val="40"/>
          <w:u w:val="single"/>
        </w:rPr>
        <w:t>V 2 – Bronzeherstellung</w:t>
      </w:r>
      <w:bookmarkEnd w:id="0"/>
    </w:p>
    <w:p w:rsidR="00AB6C93" w:rsidRDefault="001E094B" w:rsidP="00AB6C93">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3.8pt;margin-top:.8pt;width:462.45pt;height:42.55pt;z-index:251660288;mso-width-relative:margin;mso-height-relative:margin" fillcolor="white [3201]" strokecolor="#4bacc6 [3208]" strokeweight="1pt">
            <v:stroke dashstyle="dash"/>
            <v:shadow color="#868686"/>
            <v:textbox style="mso-next-textbox:#_x0000_s1027">
              <w:txbxContent>
                <w:p w:rsidR="00AB6C93" w:rsidRPr="00F73877" w:rsidRDefault="00AB6C93" w:rsidP="00AB6C93">
                  <w:pPr>
                    <w:rPr>
                      <w:color w:val="auto"/>
                    </w:rPr>
                  </w:pPr>
                  <w:r w:rsidRPr="00F73877">
                    <w:rPr>
                      <w:color w:val="auto"/>
                    </w:rPr>
                    <w:t xml:space="preserve">In diesem Versuch geht es um die Bronzeherstellung aus Kupfer und Zinn. Am besten geeignet hierfür sind die Pulver der beiden Metalle.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B6C93" w:rsidRPr="009C5E28" w:rsidTr="00E958AB">
        <w:tc>
          <w:tcPr>
            <w:tcW w:w="9322" w:type="dxa"/>
            <w:gridSpan w:val="9"/>
            <w:shd w:val="clear" w:color="auto" w:fill="4F81BD"/>
            <w:vAlign w:val="center"/>
          </w:tcPr>
          <w:p w:rsidR="00AB6C93" w:rsidRPr="009C5E28" w:rsidRDefault="00AB6C93" w:rsidP="00E958AB">
            <w:pPr>
              <w:spacing w:after="0"/>
              <w:jc w:val="center"/>
              <w:rPr>
                <w:b/>
                <w:bCs/>
              </w:rPr>
            </w:pPr>
            <w:r w:rsidRPr="009C5E28">
              <w:rPr>
                <w:b/>
                <w:bCs/>
              </w:rPr>
              <w:t>Gefahrenstoffe</w:t>
            </w:r>
          </w:p>
        </w:tc>
      </w:tr>
      <w:tr w:rsidR="00AB6C93" w:rsidRPr="009C5E28" w:rsidTr="00E958A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B6C93" w:rsidRPr="009C5E28" w:rsidRDefault="00AB6C93" w:rsidP="00E958AB">
            <w:pPr>
              <w:spacing w:after="0" w:line="276" w:lineRule="auto"/>
              <w:jc w:val="center"/>
              <w:rPr>
                <w:b/>
                <w:bCs/>
              </w:rPr>
            </w:pPr>
            <w:r>
              <w:rPr>
                <w:sz w:val="20"/>
              </w:rPr>
              <w:t>Zinn</w:t>
            </w:r>
          </w:p>
        </w:tc>
        <w:tc>
          <w:tcPr>
            <w:tcW w:w="3177" w:type="dxa"/>
            <w:gridSpan w:val="3"/>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B6C93" w:rsidRPr="009C5E28" w:rsidRDefault="00AB6C93" w:rsidP="00E958AB">
            <w:pPr>
              <w:spacing w:after="0"/>
              <w:jc w:val="center"/>
            </w:pPr>
            <w:r w:rsidRPr="009C5E28">
              <w:rPr>
                <w:sz w:val="20"/>
              </w:rPr>
              <w:t xml:space="preserve">P: </w:t>
            </w:r>
            <w:r>
              <w:t>/</w:t>
            </w:r>
          </w:p>
        </w:tc>
      </w:tr>
      <w:tr w:rsidR="00AB6C93" w:rsidRPr="009C5E28" w:rsidTr="00E958AB">
        <w:trPr>
          <w:trHeight w:val="434"/>
        </w:trPr>
        <w:tc>
          <w:tcPr>
            <w:tcW w:w="3027" w:type="dxa"/>
            <w:gridSpan w:val="3"/>
            <w:shd w:val="clear" w:color="auto" w:fill="auto"/>
            <w:vAlign w:val="center"/>
          </w:tcPr>
          <w:p w:rsidR="00AB6C93" w:rsidRPr="009C5E28" w:rsidRDefault="00AB6C93" w:rsidP="00E958AB">
            <w:pPr>
              <w:spacing w:after="0" w:line="276" w:lineRule="auto"/>
              <w:jc w:val="center"/>
              <w:rPr>
                <w:bCs/>
                <w:sz w:val="20"/>
              </w:rPr>
            </w:pPr>
            <w:r>
              <w:rPr>
                <w:color w:val="auto"/>
                <w:sz w:val="20"/>
                <w:szCs w:val="20"/>
              </w:rPr>
              <w:t>Kupfer</w:t>
            </w:r>
          </w:p>
        </w:tc>
        <w:tc>
          <w:tcPr>
            <w:tcW w:w="3177" w:type="dxa"/>
            <w:gridSpan w:val="3"/>
            <w:shd w:val="clear" w:color="auto" w:fill="auto"/>
            <w:vAlign w:val="center"/>
          </w:tcPr>
          <w:p w:rsidR="00AB6C93" w:rsidRPr="00736DE8" w:rsidRDefault="00AB6C93" w:rsidP="00E958AB">
            <w:pPr>
              <w:pStyle w:val="Beschriftung"/>
              <w:spacing w:after="0"/>
              <w:jc w:val="center"/>
              <w:rPr>
                <w:sz w:val="22"/>
                <w:szCs w:val="22"/>
              </w:rPr>
            </w:pPr>
            <w:r w:rsidRPr="00736DE8">
              <w:rPr>
                <w:sz w:val="22"/>
                <w:szCs w:val="22"/>
              </w:rPr>
              <w:t xml:space="preserve">H: </w:t>
            </w:r>
            <w:r>
              <w:rPr>
                <w:sz w:val="22"/>
                <w:szCs w:val="22"/>
              </w:rPr>
              <w:t>228-410</w:t>
            </w:r>
          </w:p>
        </w:tc>
        <w:tc>
          <w:tcPr>
            <w:tcW w:w="3118" w:type="dxa"/>
            <w:gridSpan w:val="3"/>
            <w:shd w:val="clear" w:color="auto" w:fill="auto"/>
            <w:vAlign w:val="center"/>
          </w:tcPr>
          <w:p w:rsidR="00AB6C93" w:rsidRPr="009C5E28" w:rsidRDefault="00AB6C93" w:rsidP="00E958AB">
            <w:pPr>
              <w:pStyle w:val="Beschriftung"/>
              <w:spacing w:after="0"/>
              <w:jc w:val="center"/>
              <w:rPr>
                <w:sz w:val="20"/>
              </w:rPr>
            </w:pPr>
            <w:r w:rsidRPr="009C5E28">
              <w:rPr>
                <w:sz w:val="20"/>
              </w:rPr>
              <w:t xml:space="preserve">P: </w:t>
            </w:r>
            <w:r>
              <w:t>210-273</w:t>
            </w:r>
          </w:p>
        </w:tc>
      </w:tr>
      <w:tr w:rsidR="00AB6C93" w:rsidRPr="009C5E28" w:rsidTr="00E958AB">
        <w:tc>
          <w:tcPr>
            <w:tcW w:w="1009" w:type="dxa"/>
            <w:tcBorders>
              <w:top w:val="single" w:sz="8" w:space="0" w:color="4F81BD"/>
              <w:left w:val="single" w:sz="8" w:space="0" w:color="4F81BD"/>
              <w:bottom w:val="single" w:sz="8" w:space="0" w:color="4F81BD"/>
            </w:tcBorders>
            <w:shd w:val="clear" w:color="auto" w:fill="auto"/>
            <w:vAlign w:val="center"/>
          </w:tcPr>
          <w:p w:rsidR="00AB6C93" w:rsidRPr="009C5E28" w:rsidRDefault="00AB6C93" w:rsidP="00E958AB">
            <w:pPr>
              <w:spacing w:after="0"/>
              <w:jc w:val="center"/>
              <w:rPr>
                <w:b/>
                <w:bCs/>
              </w:rPr>
            </w:pPr>
            <w:r>
              <w:rPr>
                <w:b/>
                <w:noProof/>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04190" cy="504190"/>
                  <wp:effectExtent l="1905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11175" cy="511175"/>
                  <wp:effectExtent l="19050" t="0" r="3175"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B6C93" w:rsidRPr="009C5E28" w:rsidRDefault="00AB6C93" w:rsidP="00E958AB">
            <w:pPr>
              <w:spacing w:after="0"/>
              <w:jc w:val="center"/>
            </w:pPr>
            <w:r>
              <w:rPr>
                <w:noProof/>
                <w:lang w:eastAsia="de-DE"/>
              </w:rPr>
              <w:drawing>
                <wp:inline distT="0" distB="0" distL="0" distR="0">
                  <wp:extent cx="504190" cy="504190"/>
                  <wp:effectExtent l="1905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print"/>
                          <a:stretch>
                            <a:fillRect/>
                          </a:stretch>
                        </pic:blipFill>
                        <pic:spPr bwMode="auto">
                          <a:xfrm>
                            <a:off x="0" y="0"/>
                            <a:ext cx="504190" cy="504190"/>
                          </a:xfrm>
                          <a:prstGeom prst="rect">
                            <a:avLst/>
                          </a:prstGeom>
                          <a:noFill/>
                          <a:ln>
                            <a:noFill/>
                          </a:ln>
                        </pic:spPr>
                      </pic:pic>
                    </a:graphicData>
                  </a:graphic>
                </wp:inline>
              </w:drawing>
            </w:r>
          </w:p>
        </w:tc>
      </w:tr>
    </w:tbl>
    <w:p w:rsidR="00AB6C93" w:rsidRDefault="00AB6C93" w:rsidP="00D449F3">
      <w:pPr>
        <w:tabs>
          <w:tab w:val="left" w:pos="1701"/>
          <w:tab w:val="left" w:pos="1985"/>
        </w:tabs>
        <w:spacing w:before="200"/>
        <w:ind w:left="1980" w:hanging="1980"/>
      </w:pPr>
      <w:r>
        <w:t xml:space="preserve">Materialien: </w:t>
      </w:r>
      <w:r>
        <w:tab/>
      </w:r>
      <w:r>
        <w:tab/>
        <w:t xml:space="preserve">Bunsenbrenner, </w:t>
      </w:r>
      <w:proofErr w:type="spellStart"/>
      <w:r>
        <w:t>Duranglas</w:t>
      </w:r>
      <w:proofErr w:type="spellEnd"/>
    </w:p>
    <w:p w:rsidR="00AB6C93" w:rsidRPr="00ED07C2" w:rsidRDefault="00AB6C93" w:rsidP="00AB6C93">
      <w:pPr>
        <w:tabs>
          <w:tab w:val="left" w:pos="1701"/>
          <w:tab w:val="left" w:pos="1985"/>
        </w:tabs>
        <w:ind w:left="1980" w:hanging="1980"/>
      </w:pPr>
      <w:r>
        <w:t>Chemikalien:</w:t>
      </w:r>
      <w:r>
        <w:tab/>
      </w:r>
      <w:r>
        <w:tab/>
        <w:t>Kupferpulver, Zinnpulver</w:t>
      </w:r>
    </w:p>
    <w:p w:rsidR="00AB6C93" w:rsidRDefault="00AB6C93" w:rsidP="00AB6C93">
      <w:pPr>
        <w:tabs>
          <w:tab w:val="left" w:pos="1701"/>
          <w:tab w:val="left" w:pos="1985"/>
        </w:tabs>
        <w:ind w:left="1980" w:hanging="1980"/>
      </w:pPr>
      <w:r>
        <w:t xml:space="preserve">Durchführung: </w:t>
      </w:r>
      <w:r>
        <w:tab/>
      </w:r>
      <w:r>
        <w:tab/>
      </w:r>
      <w:r>
        <w:tab/>
        <w:t xml:space="preserve">In einem </w:t>
      </w:r>
      <w:proofErr w:type="spellStart"/>
      <w:r>
        <w:t>Duranglas</w:t>
      </w:r>
      <w:proofErr w:type="spellEnd"/>
      <w:r>
        <w:t xml:space="preserve"> wird zunächst ca. eine gehäufte </w:t>
      </w:r>
      <w:proofErr w:type="spellStart"/>
      <w:r>
        <w:t>Spatelspitze</w:t>
      </w:r>
      <w:proofErr w:type="spellEnd"/>
      <w:r>
        <w:t xml:space="preserve"> Zinn gegeben. Es werden mindestens vier Volumenanteile Kupfer in einem zweiten Reagenzglas vorbereitet. Nun wird das Zinn bis zur Schmelze erhitzt und das Kupferpulver hinzugegeben. Das Gemisch wird nun kurz bei der Hitze gelassen und dann zum Abkühlen weggestellt. </w:t>
      </w:r>
    </w:p>
    <w:p w:rsidR="00AB6C93" w:rsidRDefault="00AB6C93" w:rsidP="00AB6C93">
      <w:pPr>
        <w:tabs>
          <w:tab w:val="left" w:pos="1701"/>
          <w:tab w:val="left" w:pos="1985"/>
        </w:tabs>
        <w:ind w:left="1980" w:hanging="1980"/>
      </w:pPr>
      <w:r>
        <w:t>Beobachtung:</w:t>
      </w:r>
      <w:r>
        <w:tab/>
      </w:r>
      <w:r>
        <w:tab/>
      </w:r>
      <w:r>
        <w:tab/>
        <w:t>Es entsteht ein silbern golden schimmernder Feststoff.</w:t>
      </w:r>
    </w:p>
    <w:p w:rsidR="00AB6C93" w:rsidRDefault="00AB6C93" w:rsidP="00AB6C93">
      <w:pPr>
        <w:keepNext/>
        <w:tabs>
          <w:tab w:val="left" w:pos="1701"/>
          <w:tab w:val="left" w:pos="1985"/>
        </w:tabs>
        <w:ind w:left="1980" w:hanging="1980"/>
        <w:jc w:val="center"/>
      </w:pPr>
      <w:r>
        <w:rPr>
          <w:noProof/>
          <w:lang w:eastAsia="de-DE"/>
        </w:rPr>
        <w:drawing>
          <wp:inline distT="0" distB="0" distL="0" distR="0">
            <wp:extent cx="2806460" cy="2104845"/>
            <wp:effectExtent l="19050" t="0" r="0" b="0"/>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tretch>
                      <a:fillRect/>
                    </a:stretch>
                  </pic:blipFill>
                  <pic:spPr bwMode="auto">
                    <a:xfrm>
                      <a:off x="0" y="0"/>
                      <a:ext cx="2809421" cy="2107066"/>
                    </a:xfrm>
                    <a:prstGeom prst="rect">
                      <a:avLst/>
                    </a:prstGeom>
                    <a:noFill/>
                    <a:ln w="9525">
                      <a:noFill/>
                      <a:miter lim="800000"/>
                      <a:headEnd/>
                      <a:tailEnd/>
                    </a:ln>
                  </pic:spPr>
                </pic:pic>
              </a:graphicData>
            </a:graphic>
          </wp:inline>
        </w:drawing>
      </w:r>
      <w:r>
        <w:tab/>
        <w:t xml:space="preserve"> </w:t>
      </w:r>
      <w:r>
        <w:rPr>
          <w:noProof/>
          <w:lang w:eastAsia="de-DE"/>
        </w:rPr>
        <w:drawing>
          <wp:inline distT="0" distB="0" distL="0" distR="0">
            <wp:extent cx="2050256" cy="2733675"/>
            <wp:effectExtent l="19050" t="0" r="7144" b="0"/>
            <wp:docPr id="33" name="Grafik 32" descr="DSC00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52.JPG"/>
                    <pic:cNvPicPr/>
                  </pic:nvPicPr>
                  <pic:blipFill>
                    <a:blip r:embed="rId18" cstate="print"/>
                    <a:stretch>
                      <a:fillRect/>
                    </a:stretch>
                  </pic:blipFill>
                  <pic:spPr>
                    <a:xfrm>
                      <a:off x="0" y="0"/>
                      <a:ext cx="2052370" cy="2736494"/>
                    </a:xfrm>
                    <a:prstGeom prst="rect">
                      <a:avLst/>
                    </a:prstGeom>
                  </pic:spPr>
                </pic:pic>
              </a:graphicData>
            </a:graphic>
          </wp:inline>
        </w:drawing>
      </w:r>
    </w:p>
    <w:p w:rsidR="00AB6C93" w:rsidRDefault="00AB6C93" w:rsidP="00AB6C93">
      <w:pPr>
        <w:pStyle w:val="Beschriftung"/>
        <w:jc w:val="left"/>
      </w:pPr>
      <w:r>
        <w:t xml:space="preserve">Abb. 2 - </w:t>
      </w:r>
      <w:r>
        <w:rPr>
          <w:noProof/>
        </w:rPr>
        <w:t xml:space="preserve"> Entstandenes Bronze. </w:t>
      </w:r>
      <w:r>
        <w:rPr>
          <w:noProof/>
        </w:rPr>
        <w:tab/>
      </w:r>
      <w:r>
        <w:rPr>
          <w:noProof/>
        </w:rPr>
        <w:tab/>
      </w:r>
      <w:r>
        <w:rPr>
          <w:noProof/>
        </w:rPr>
        <w:tab/>
      </w:r>
      <w:r>
        <w:rPr>
          <w:noProof/>
        </w:rPr>
        <w:tab/>
        <w:t xml:space="preserve">     Abb.3 - Alternativer Aufbau.</w:t>
      </w:r>
    </w:p>
    <w:p w:rsidR="00AB6C93" w:rsidRDefault="00AB6C93" w:rsidP="00AB6C93">
      <w:pPr>
        <w:tabs>
          <w:tab w:val="left" w:pos="1701"/>
          <w:tab w:val="left" w:pos="1985"/>
        </w:tabs>
        <w:ind w:left="1980" w:hanging="1980"/>
      </w:pPr>
      <w:r>
        <w:lastRenderedPageBreak/>
        <w:t>Deutung:</w:t>
      </w:r>
      <w:r>
        <w:tab/>
      </w:r>
      <w:r>
        <w:tab/>
        <w:t>Es bildet sich eine Legierung aus Zinn und Kupfer. Dabei handelt es sich um Bronze.</w:t>
      </w:r>
    </w:p>
    <w:p w:rsidR="00AB6C93" w:rsidRDefault="00AB6C93" w:rsidP="00AB6C93">
      <w:pPr>
        <w:tabs>
          <w:tab w:val="left" w:pos="1701"/>
          <w:tab w:val="left" w:pos="1985"/>
        </w:tabs>
        <w:ind w:left="1980" w:hanging="1980"/>
      </w:pPr>
      <w:r>
        <w:t xml:space="preserve">Entsorgung: </w:t>
      </w:r>
      <w:r>
        <w:tab/>
      </w:r>
      <w:r>
        <w:tab/>
        <w:t>Die Metallabfälle können in den Mülleimer gegeben werden.</w:t>
      </w:r>
    </w:p>
    <w:p w:rsidR="00AB6C93" w:rsidRDefault="00AB6C93" w:rsidP="00AB6C93">
      <w:pPr>
        <w:tabs>
          <w:tab w:val="left" w:pos="1701"/>
          <w:tab w:val="left" w:pos="1985"/>
        </w:tabs>
        <w:ind w:left="1980" w:hanging="1980"/>
      </w:pPr>
      <w:r>
        <w:t xml:space="preserve">Literatur: </w:t>
      </w:r>
      <w:r>
        <w:tab/>
      </w:r>
      <w:r>
        <w:tab/>
      </w:r>
      <w:r w:rsidRPr="002D0D3F">
        <w:t>http://www.chemieunterricht.de/dc2/tip/12_08.htm</w:t>
      </w:r>
      <w:r>
        <w:t xml:space="preserve"> zuletzt abgerufen am 30.07.13.</w:t>
      </w:r>
    </w:p>
    <w:p w:rsidR="00AB6C93" w:rsidRPr="006E32AF" w:rsidRDefault="001E094B" w:rsidP="00AB6C93">
      <w:pPr>
        <w:tabs>
          <w:tab w:val="left" w:pos="1701"/>
          <w:tab w:val="left" w:pos="1985"/>
        </w:tabs>
        <w:ind w:left="1980" w:hanging="1980"/>
        <w:rPr>
          <w:rFonts w:eastAsiaTheme="minorEastAsia"/>
        </w:rPr>
      </w:pPr>
      <w:r w:rsidRPr="001E094B">
        <w:pict>
          <v:shape id="_x0000_s1028" type="#_x0000_t202" style="width:462.45pt;height:177.15pt;mso-position-horizontal-relative:char;mso-position-vertical-relative:line;mso-width-relative:margin;mso-height-relative:margin" fillcolor="white [3201]" strokecolor="#c0504d [3205]" strokeweight="1pt">
            <v:stroke dashstyle="dash"/>
            <v:shadow color="#868686"/>
            <v:textbox style="mso-next-textbox:#_x0000_s1028">
              <w:txbxContent>
                <w:p w:rsidR="00AB6C93" w:rsidRPr="00F73877" w:rsidRDefault="00AB6C93" w:rsidP="00AB6C93">
                  <w:pPr>
                    <w:rPr>
                      <w:color w:val="auto"/>
                    </w:rPr>
                  </w:pPr>
                  <w:r w:rsidRPr="00F73877">
                    <w:rPr>
                      <w:color w:val="auto"/>
                    </w:rPr>
                    <w:t>Hauptproblem des Versuches ist, dass die Bronze-Legierung</w:t>
                  </w:r>
                  <w:r>
                    <w:rPr>
                      <w:color w:val="auto"/>
                    </w:rPr>
                    <w:t>,</w:t>
                  </w:r>
                  <w:r w:rsidRPr="00F73877">
                    <w:rPr>
                      <w:color w:val="auto"/>
                    </w:rPr>
                    <w:t xml:space="preserve"> die entsteht, nicht die typische bronzene Farbe besitzt. Somit fällt es den </w:t>
                  </w:r>
                  <w:proofErr w:type="spellStart"/>
                  <w:r w:rsidRPr="00F73877">
                    <w:rPr>
                      <w:color w:val="auto"/>
                    </w:rPr>
                    <w:t>SuS</w:t>
                  </w:r>
                  <w:proofErr w:type="spellEnd"/>
                  <w:r w:rsidRPr="00F73877">
                    <w:rPr>
                      <w:color w:val="auto"/>
                    </w:rPr>
                    <w:t xml:space="preserve"> schwer</w:t>
                  </w:r>
                  <w:r>
                    <w:rPr>
                      <w:color w:val="auto"/>
                    </w:rPr>
                    <w:t>,</w:t>
                  </w:r>
                  <w:r w:rsidRPr="00F73877">
                    <w:rPr>
                      <w:color w:val="auto"/>
                    </w:rPr>
                    <w:t xml:space="preserve"> den entstanden</w:t>
                  </w:r>
                  <w:r>
                    <w:rPr>
                      <w:color w:val="auto"/>
                    </w:rPr>
                    <w:t>en Stoff als Bronze zu identifiz</w:t>
                  </w:r>
                  <w:r w:rsidRPr="00F73877">
                    <w:rPr>
                      <w:color w:val="auto"/>
                    </w:rPr>
                    <w:t xml:space="preserve">ieren. Der Versuch sollte also noch dahin gehend verbessert werden, diese Legierung herzustellen. Dies wird auf Grund der hohen Schmelztemperatur aber vermutlich nur in einem Schmelztiegel und einem Schmelzofen-Modell realisierbar sein. Statt dem Pulver können auch Kupferspäne und </w:t>
                  </w:r>
                  <w:proofErr w:type="spellStart"/>
                  <w:r w:rsidRPr="00F73877">
                    <w:rPr>
                      <w:color w:val="auto"/>
                    </w:rPr>
                    <w:t>Zinngranualien</w:t>
                  </w:r>
                  <w:proofErr w:type="spellEnd"/>
                  <w:r w:rsidRPr="00F73877">
                    <w:rPr>
                      <w:color w:val="auto"/>
                    </w:rPr>
                    <w:t xml:space="preserve"> verwendet werden. Ein alternativer Aufbau</w:t>
                  </w:r>
                  <w:r>
                    <w:rPr>
                      <w:color w:val="auto"/>
                    </w:rPr>
                    <w:t>,</w:t>
                  </w:r>
                  <w:r w:rsidRPr="00F73877">
                    <w:rPr>
                      <w:color w:val="auto"/>
                    </w:rPr>
                    <w:t xml:space="preserve"> der unter Ausschluss von Sauerstoff stattfand (Stickstoffballon)</w:t>
                  </w:r>
                  <w:r>
                    <w:rPr>
                      <w:color w:val="auto"/>
                    </w:rPr>
                    <w:t>,</w:t>
                  </w:r>
                  <w:r w:rsidRPr="00F73877">
                    <w:rPr>
                      <w:color w:val="auto"/>
                    </w:rPr>
                    <w:t xml:space="preserve"> brachte keine besseren Ergebnisse. Es bietet sich zudem ein histo</w:t>
                  </w:r>
                  <w:r>
                    <w:rPr>
                      <w:color w:val="auto"/>
                    </w:rPr>
                    <w:t xml:space="preserve">rischer Bezug zur Bronzezeit an, durch den eventuell eine zusätzliche Motivation der </w:t>
                  </w:r>
                  <w:proofErr w:type="spellStart"/>
                  <w:r>
                    <w:rPr>
                      <w:color w:val="auto"/>
                    </w:rPr>
                    <w:t>SuS</w:t>
                  </w:r>
                  <w:proofErr w:type="spellEnd"/>
                  <w:r>
                    <w:rPr>
                      <w:color w:val="auto"/>
                    </w:rPr>
                    <w:t xml:space="preserve"> hergestellt werden kann.</w:t>
                  </w:r>
                </w:p>
              </w:txbxContent>
            </v:textbox>
            <w10:wrap type="none"/>
            <w10:anchorlock/>
          </v:shape>
        </w:pict>
      </w:r>
    </w:p>
    <w:p w:rsidR="004465A0" w:rsidRDefault="004465A0"/>
    <w:sectPr w:rsidR="004465A0" w:rsidSect="004465A0">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C48" w:rsidRDefault="007E5C48" w:rsidP="00D449F3">
      <w:pPr>
        <w:spacing w:after="0" w:line="240" w:lineRule="auto"/>
      </w:pPr>
      <w:r>
        <w:separator/>
      </w:r>
    </w:p>
  </w:endnote>
  <w:endnote w:type="continuationSeparator" w:id="0">
    <w:p w:rsidR="007E5C48" w:rsidRDefault="007E5C48" w:rsidP="00D44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C48" w:rsidRDefault="007E5C48" w:rsidP="00D449F3">
      <w:pPr>
        <w:spacing w:after="0" w:line="240" w:lineRule="auto"/>
      </w:pPr>
      <w:r>
        <w:separator/>
      </w:r>
    </w:p>
  </w:footnote>
  <w:footnote w:type="continuationSeparator" w:id="0">
    <w:p w:rsidR="007E5C48" w:rsidRDefault="007E5C48" w:rsidP="00D44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D449F3" w:rsidRDefault="00D449F3" w:rsidP="00D449F3">
        <w:pPr>
          <w:pStyle w:val="Kopfzeile"/>
          <w:tabs>
            <w:tab w:val="left" w:pos="0"/>
            <w:tab w:val="left" w:pos="284"/>
          </w:tabs>
          <w:jc w:val="right"/>
          <w:rPr>
            <w:rFonts w:asciiTheme="majorHAnsi" w:hAnsiTheme="majorHAnsi"/>
            <w:sz w:val="20"/>
            <w:szCs w:val="20"/>
          </w:rPr>
        </w:pPr>
        <w:fldSimple w:instr=" STYLEREF  &quot;Überschrift 1&quot;  \* MERGEFORMAT ">
          <w:r w:rsidRPr="00D449F3">
            <w:rPr>
              <w:b/>
              <w:bCs/>
              <w:noProof/>
            </w:rPr>
            <w:t>V 2 – Bronzeherstellung</w:t>
          </w:r>
        </w:fldSimple>
        <w:r>
          <w:rPr>
            <w:rFonts w:asciiTheme="majorHAnsi" w:hAnsiTheme="majorHAnsi"/>
            <w:sz w:val="20"/>
            <w:szCs w:val="20"/>
          </w:rPr>
          <w:tab/>
        </w:r>
        <w:r>
          <w:rPr>
            <w:rFonts w:asciiTheme="majorHAnsi" w:hAnsiTheme="majorHAnsi"/>
            <w:sz w:val="20"/>
            <w:szCs w:val="20"/>
          </w:rPr>
          <w:tab/>
        </w:r>
        <w:r>
          <w:rPr>
            <w:rFonts w:asciiTheme="majorHAnsi" w:hAnsiTheme="majorHAnsi" w:cs="Arial"/>
            <w:sz w:val="20"/>
            <w:szCs w:val="20"/>
          </w:rPr>
          <w:t xml:space="preserve"> </w:t>
        </w:r>
        <w:r>
          <w:rPr>
            <w:rFonts w:asciiTheme="majorHAnsi" w:hAnsiTheme="majorHAnsi"/>
            <w:sz w:val="20"/>
            <w:szCs w:val="20"/>
          </w:rPr>
          <w:fldChar w:fldCharType="begin"/>
        </w:r>
        <w:r>
          <w:rPr>
            <w:rFonts w:asciiTheme="majorHAnsi" w:hAnsiTheme="majorHAnsi"/>
            <w:sz w:val="20"/>
            <w:szCs w:val="20"/>
          </w:rPr>
          <w:instrText xml:space="preserve"> PAGE   \* MERGEFORMAT </w:instrText>
        </w:r>
        <w:r>
          <w:rPr>
            <w:rFonts w:asciiTheme="majorHAnsi" w:hAnsiTheme="majorHAnsi"/>
            <w:sz w:val="20"/>
            <w:szCs w:val="20"/>
          </w:rPr>
          <w:fldChar w:fldCharType="separate"/>
        </w:r>
        <w:r>
          <w:rPr>
            <w:rFonts w:asciiTheme="majorHAnsi" w:hAnsiTheme="majorHAnsi"/>
            <w:noProof/>
            <w:sz w:val="20"/>
            <w:szCs w:val="20"/>
          </w:rPr>
          <w:t>1</w:t>
        </w:r>
        <w:r>
          <w:rPr>
            <w:rFonts w:asciiTheme="majorHAnsi" w:hAnsiTheme="majorHAnsi"/>
            <w:sz w:val="20"/>
            <w:szCs w:val="20"/>
          </w:rPr>
          <w:fldChar w:fldCharType="end"/>
        </w:r>
      </w:p>
    </w:sdtContent>
  </w:sdt>
  <w:p w:rsidR="00D449F3" w:rsidRDefault="00D449F3" w:rsidP="00D449F3">
    <w:pPr>
      <w:pStyle w:val="Kopfzeile"/>
      <w:rPr>
        <w:rFonts w:asciiTheme="majorHAnsi" w:hAnsiTheme="majorHAnsi"/>
        <w:sz w:val="20"/>
        <w:szCs w:val="20"/>
      </w:rPr>
    </w:pPr>
    <w:r>
      <w:pict>
        <v:shapetype id="_x0000_t32" coordsize="21600,21600" o:spt="32" o:oned="t" path="m,l21600,21600e" filled="f">
          <v:path arrowok="t" fillok="f" o:connecttype="none"/>
          <o:lock v:ext="edit" shapetype="t"/>
        </v:shapetype>
        <v:shape id="_x0000_s3073" type="#_x0000_t32" style="position:absolute;left:0;text-align:left;margin-left:-3.35pt;margin-top:3.05pt;width:462pt;height:.05pt;flip:x;z-index:251658240" o:connectortype="straight"/>
      </w:pict>
    </w:r>
  </w:p>
  <w:p w:rsidR="00D449F3" w:rsidRDefault="00D449F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o:shapelayout v:ext="edit">
      <o:idmap v:ext="edit" data="3"/>
      <o:rules v:ext="edit">
        <o:r id="V:Rule1" type="connector" idref="#_x0000_s3073"/>
      </o:rules>
    </o:shapelayout>
  </w:hdrShapeDefaults>
  <w:footnotePr>
    <w:footnote w:id="-1"/>
    <w:footnote w:id="0"/>
  </w:footnotePr>
  <w:endnotePr>
    <w:endnote w:id="-1"/>
    <w:endnote w:id="0"/>
  </w:endnotePr>
  <w:compat/>
  <w:rsids>
    <w:rsidRoot w:val="00AB6C93"/>
    <w:rsid w:val="001E094B"/>
    <w:rsid w:val="00293ED5"/>
    <w:rsid w:val="003D1AB1"/>
    <w:rsid w:val="004465A0"/>
    <w:rsid w:val="007E5C48"/>
    <w:rsid w:val="00AB6C93"/>
    <w:rsid w:val="00D449F3"/>
    <w:rsid w:val="00FB42BA"/>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6C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AB6C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AB6C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B6C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AB6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AB6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AB6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AB6C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B6C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B6C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6C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AB6C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AB6C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AB6C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AB6C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AB6C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AB6C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B6C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B6C9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AB6C9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AB6C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C93"/>
    <w:rPr>
      <w:rFonts w:ascii="Tahoma" w:hAnsi="Tahoma" w:cs="Tahoma"/>
      <w:color w:val="1D1B11" w:themeColor="background2" w:themeShade="1A"/>
      <w:sz w:val="16"/>
      <w:szCs w:val="16"/>
    </w:rPr>
  </w:style>
  <w:style w:type="paragraph" w:styleId="Kopfzeile">
    <w:name w:val="header"/>
    <w:basedOn w:val="Standard"/>
    <w:link w:val="KopfzeileZchn"/>
    <w:uiPriority w:val="99"/>
    <w:semiHidden/>
    <w:unhideWhenUsed/>
    <w:rsid w:val="00D44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449F3"/>
    <w:rPr>
      <w:rFonts w:ascii="Cambria" w:hAnsi="Cambria"/>
      <w:color w:val="1D1B11" w:themeColor="background2" w:themeShade="1A"/>
    </w:rPr>
  </w:style>
  <w:style w:type="paragraph" w:styleId="Fuzeile">
    <w:name w:val="footer"/>
    <w:basedOn w:val="Standard"/>
    <w:link w:val="FuzeileZchn"/>
    <w:uiPriority w:val="99"/>
    <w:semiHidden/>
    <w:unhideWhenUsed/>
    <w:rsid w:val="00D449F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449F3"/>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divs>
    <w:div w:id="4941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72F5C-BF1E-4DA5-B589-7A2388B8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835</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2</cp:revision>
  <dcterms:created xsi:type="dcterms:W3CDTF">2013-08-13T17:57:00Z</dcterms:created>
  <dcterms:modified xsi:type="dcterms:W3CDTF">2013-08-14T18:13:00Z</dcterms:modified>
</cp:coreProperties>
</file>