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A93" w:rsidRPr="009D1355" w:rsidRDefault="005D4A93" w:rsidP="005D4A93">
      <w:pPr>
        <w:autoSpaceDE w:val="0"/>
        <w:autoSpaceDN w:val="0"/>
        <w:adjustRightInd w:val="0"/>
        <w:rPr>
          <w:rFonts w:ascii="Times-Roman" w:hAnsi="Times-Roman" w:cs="Times-Roman"/>
        </w:rPr>
      </w:pPr>
      <w:r>
        <w:rPr>
          <w:rFonts w:ascii="Times-Roman" w:hAnsi="Times-Roman" w:cs="Times-Roman"/>
          <w:b/>
          <w:sz w:val="28"/>
          <w:szCs w:val="28"/>
        </w:rPr>
        <w:t>Schulversuchspraktikum</w:t>
      </w:r>
    </w:p>
    <w:p w:rsidR="005D4A93" w:rsidRDefault="005D4A93" w:rsidP="005D4A93">
      <w:r>
        <w:t>Maximilian Konrad</w:t>
      </w:r>
    </w:p>
    <w:p w:rsidR="005D4A93" w:rsidRDefault="005D4A93" w:rsidP="005D4A93">
      <w:r>
        <w:t>Sommersemester 2012</w:t>
      </w:r>
    </w:p>
    <w:p w:rsidR="005D4A93" w:rsidRDefault="005D4A93" w:rsidP="005D4A93">
      <w:r>
        <w:t>Klassenstufen 7 &amp; 8</w:t>
      </w:r>
    </w:p>
    <w:p w:rsidR="005D4A93" w:rsidRDefault="005D4A93" w:rsidP="005D4A93"/>
    <w:p w:rsidR="00CA2ECA" w:rsidRDefault="00F925AA" w:rsidP="005D4A93">
      <w:pPr>
        <w:rPr>
          <w:noProof/>
          <w:lang w:eastAsia="de-DE"/>
        </w:rPr>
      </w:pPr>
      <w:r>
        <w:rPr>
          <w:noProof/>
          <w:lang w:eastAsia="ja-JP"/>
        </w:rPr>
        <w:drawing>
          <wp:anchor distT="0" distB="0" distL="114300" distR="114300" simplePos="0" relativeHeight="251708416" behindDoc="1" locked="0" layoutInCell="1" allowOverlap="1">
            <wp:simplePos x="0" y="0"/>
            <wp:positionH relativeFrom="column">
              <wp:posOffset>2319655</wp:posOffset>
            </wp:positionH>
            <wp:positionV relativeFrom="paragraph">
              <wp:posOffset>22225</wp:posOffset>
            </wp:positionV>
            <wp:extent cx="3519170" cy="2372995"/>
            <wp:effectExtent l="266700" t="457200" r="252730" b="446405"/>
            <wp:wrapNone/>
            <wp:docPr id="63" name="Grafik 61" descr="IMAG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2.jpg"/>
                    <pic:cNvPicPr/>
                  </pic:nvPicPr>
                  <pic:blipFill>
                    <a:blip r:embed="rId9" cstate="print"/>
                    <a:stretch>
                      <a:fillRect/>
                    </a:stretch>
                  </pic:blipFill>
                  <pic:spPr>
                    <a:xfrm rot="20402109">
                      <a:off x="0" y="0"/>
                      <a:ext cx="3519170" cy="2372995"/>
                    </a:xfrm>
                    <a:prstGeom prst="rect">
                      <a:avLst/>
                    </a:prstGeom>
                    <a:effectLst>
                      <a:softEdge rad="127000"/>
                    </a:effectLst>
                  </pic:spPr>
                </pic:pic>
              </a:graphicData>
            </a:graphic>
          </wp:anchor>
        </w:drawing>
      </w:r>
      <w:r>
        <w:rPr>
          <w:noProof/>
          <w:lang w:eastAsia="ja-JP"/>
        </w:rPr>
        <w:drawing>
          <wp:anchor distT="0" distB="0" distL="114300" distR="114300" simplePos="0" relativeHeight="251709440" behindDoc="0" locked="0" layoutInCell="1" allowOverlap="1">
            <wp:simplePos x="0" y="0"/>
            <wp:positionH relativeFrom="column">
              <wp:posOffset>262255</wp:posOffset>
            </wp:positionH>
            <wp:positionV relativeFrom="paragraph">
              <wp:posOffset>355600</wp:posOffset>
            </wp:positionV>
            <wp:extent cx="2491740" cy="4164330"/>
            <wp:effectExtent l="228600" t="95250" r="251460" b="102870"/>
            <wp:wrapNone/>
            <wp:docPr id="65" name="Grafik 64" descr="IMAG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9.jpg"/>
                    <pic:cNvPicPr/>
                  </pic:nvPicPr>
                  <pic:blipFill>
                    <a:blip r:embed="rId10" cstate="print"/>
                    <a:stretch>
                      <a:fillRect/>
                    </a:stretch>
                  </pic:blipFill>
                  <pic:spPr>
                    <a:xfrm rot="21180137">
                      <a:off x="0" y="0"/>
                      <a:ext cx="2491740" cy="4164330"/>
                    </a:xfrm>
                    <a:prstGeom prst="rect">
                      <a:avLst/>
                    </a:prstGeom>
                    <a:effectLst>
                      <a:outerShdw blurRad="50800" dist="38100" dir="8100000" algn="tr" rotWithShape="0">
                        <a:prstClr val="black">
                          <a:alpha val="40000"/>
                        </a:prstClr>
                      </a:outerShdw>
                      <a:softEdge rad="127000"/>
                    </a:effectLst>
                  </pic:spPr>
                </pic:pic>
              </a:graphicData>
            </a:graphic>
          </wp:anchor>
        </w:drawing>
      </w:r>
    </w:p>
    <w:p w:rsidR="00CA2ECA" w:rsidRDefault="00CA2ECA" w:rsidP="005D4A93">
      <w:pPr>
        <w:rPr>
          <w:noProof/>
          <w:lang w:eastAsia="de-DE"/>
        </w:rPr>
      </w:pPr>
    </w:p>
    <w:p w:rsidR="00CA2ECA" w:rsidRDefault="00CA2ECA" w:rsidP="005D4A93">
      <w:pPr>
        <w:rPr>
          <w:noProof/>
          <w:lang w:eastAsia="de-DE"/>
        </w:rPr>
      </w:pPr>
    </w:p>
    <w:p w:rsidR="00CA2ECA" w:rsidRDefault="00CA2ECA" w:rsidP="005D4A93">
      <w:pPr>
        <w:rPr>
          <w:noProof/>
          <w:lang w:eastAsia="de-DE"/>
        </w:rPr>
      </w:pPr>
    </w:p>
    <w:p w:rsidR="00CA2ECA" w:rsidRDefault="00CA2ECA" w:rsidP="005D4A93">
      <w:pPr>
        <w:rPr>
          <w:noProof/>
          <w:lang w:eastAsia="de-DE"/>
        </w:rPr>
      </w:pPr>
    </w:p>
    <w:p w:rsidR="00CA2ECA" w:rsidRDefault="00CA2ECA" w:rsidP="005D4A93">
      <w:pPr>
        <w:rPr>
          <w:noProof/>
          <w:lang w:eastAsia="de-DE"/>
        </w:rPr>
      </w:pPr>
    </w:p>
    <w:p w:rsidR="00CA2ECA" w:rsidRDefault="00F925AA" w:rsidP="005D4A93">
      <w:pPr>
        <w:rPr>
          <w:noProof/>
          <w:lang w:eastAsia="de-DE"/>
        </w:rPr>
      </w:pPr>
      <w:r>
        <w:rPr>
          <w:noProof/>
          <w:lang w:eastAsia="ja-JP"/>
        </w:rPr>
        <w:drawing>
          <wp:anchor distT="0" distB="0" distL="114300" distR="114300" simplePos="0" relativeHeight="251710464" behindDoc="1" locked="0" layoutInCell="1" allowOverlap="1">
            <wp:simplePos x="0" y="0"/>
            <wp:positionH relativeFrom="column">
              <wp:posOffset>2272030</wp:posOffset>
            </wp:positionH>
            <wp:positionV relativeFrom="paragraph">
              <wp:posOffset>195580</wp:posOffset>
            </wp:positionV>
            <wp:extent cx="3347085" cy="2001520"/>
            <wp:effectExtent l="152400" t="457200" r="234315" b="436880"/>
            <wp:wrapNone/>
            <wp:docPr id="77" name="Grafik 65" descr="IMAG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79.jpg"/>
                    <pic:cNvPicPr/>
                  </pic:nvPicPr>
                  <pic:blipFill>
                    <a:blip r:embed="rId11" cstate="print"/>
                    <a:stretch>
                      <a:fillRect/>
                    </a:stretch>
                  </pic:blipFill>
                  <pic:spPr>
                    <a:xfrm rot="1218020">
                      <a:off x="0" y="0"/>
                      <a:ext cx="3347085" cy="2001520"/>
                    </a:xfrm>
                    <a:prstGeom prst="rect">
                      <a:avLst/>
                    </a:prstGeom>
                    <a:effectLst>
                      <a:outerShdw blurRad="50800" dist="38100" dir="2700000" algn="tl" rotWithShape="0">
                        <a:prstClr val="black">
                          <a:alpha val="40000"/>
                        </a:prstClr>
                      </a:outerShdw>
                      <a:softEdge rad="127000"/>
                    </a:effectLst>
                  </pic:spPr>
                </pic:pic>
              </a:graphicData>
            </a:graphic>
          </wp:anchor>
        </w:drawing>
      </w:r>
    </w:p>
    <w:p w:rsidR="00CA2ECA" w:rsidRDefault="00CA2ECA" w:rsidP="005D4A93">
      <w:pPr>
        <w:rPr>
          <w:noProof/>
          <w:lang w:eastAsia="de-DE"/>
        </w:rPr>
      </w:pPr>
    </w:p>
    <w:p w:rsidR="00CA2ECA" w:rsidRDefault="00CA2ECA" w:rsidP="005D4A93">
      <w:pPr>
        <w:rPr>
          <w:noProof/>
          <w:lang w:eastAsia="de-DE"/>
        </w:rPr>
      </w:pPr>
    </w:p>
    <w:p w:rsidR="00CA2ECA" w:rsidRDefault="00A85BEF" w:rsidP="005D4A93">
      <w:pPr>
        <w:rPr>
          <w:noProof/>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p>
    <w:p w:rsidR="00CA2ECA" w:rsidRDefault="00CA2ECA" w:rsidP="005D4A93">
      <w:pPr>
        <w:rPr>
          <w:noProof/>
          <w:lang w:eastAsia="de-DE"/>
        </w:rPr>
      </w:pPr>
    </w:p>
    <w:p w:rsidR="00CA2ECA" w:rsidRDefault="00CA2ECA" w:rsidP="005D4A93">
      <w:pPr>
        <w:rPr>
          <w:noProof/>
          <w:lang w:eastAsia="de-DE"/>
        </w:rPr>
      </w:pPr>
    </w:p>
    <w:p w:rsidR="00CA2ECA" w:rsidRDefault="00CA2ECA" w:rsidP="005D4A93">
      <w:pPr>
        <w:rPr>
          <w:noProof/>
          <w:lang w:eastAsia="de-DE"/>
        </w:rPr>
      </w:pPr>
    </w:p>
    <w:p w:rsidR="00CA2ECA" w:rsidRDefault="00CA2ECA" w:rsidP="005D4A93">
      <w:pPr>
        <w:rPr>
          <w:noProof/>
          <w:lang w:eastAsia="de-DE"/>
        </w:rPr>
      </w:pPr>
    </w:p>
    <w:p w:rsidR="005D4A93" w:rsidRDefault="005D4A93" w:rsidP="005D4A93">
      <w:r>
        <w:tab/>
      </w:r>
    </w:p>
    <w:p w:rsidR="005D4A93" w:rsidRPr="00DE29C7" w:rsidRDefault="00806800" w:rsidP="005D4A93">
      <w:pPr>
        <w:rPr>
          <w:rFonts w:ascii="Times New Roman" w:hAnsi="Times New Roman" w:cs="Times New Roman"/>
          <w:b/>
          <w:sz w:val="48"/>
          <w:szCs w:val="48"/>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051" type="#_x0000_t32" style="position:absolute;left:0;text-align:left;margin-left:1.9pt;margin-top:22.8pt;width:448.5pt;height:0;z-index:251692032" o:connectortype="straight"/>
        </w:pict>
      </w:r>
    </w:p>
    <w:p w:rsidR="005D4A93" w:rsidRPr="00DE29C7" w:rsidRDefault="005D4A93" w:rsidP="005D4A93">
      <w:pPr>
        <w:autoSpaceDE w:val="0"/>
        <w:autoSpaceDN w:val="0"/>
        <w:adjustRightInd w:val="0"/>
        <w:spacing w:line="240" w:lineRule="auto"/>
        <w:jc w:val="center"/>
        <w:rPr>
          <w:rFonts w:cs="Times New Roman"/>
          <w:b/>
          <w:sz w:val="48"/>
          <w:szCs w:val="48"/>
        </w:rPr>
      </w:pPr>
      <w:r w:rsidRPr="00DE29C7">
        <w:rPr>
          <w:rFonts w:cs="Times New Roman"/>
          <w:b/>
          <w:sz w:val="48"/>
          <w:szCs w:val="48"/>
        </w:rPr>
        <w:t>Chemische Gesetzmäßigkeiten</w:t>
      </w:r>
    </w:p>
    <w:p w:rsidR="005D4A93" w:rsidRDefault="00806800" w:rsidP="005D4A93">
      <w:pPr>
        <w:rPr>
          <w:rFonts w:cs="Times New Roman"/>
          <w:b/>
          <w:sz w:val="52"/>
          <w:szCs w:val="24"/>
        </w:rPr>
      </w:pPr>
      <w:r>
        <w:rPr>
          <w:rFonts w:cs="Times New Roman"/>
          <w:b/>
          <w:noProof/>
          <w:sz w:val="52"/>
          <w:szCs w:val="24"/>
          <w:lang w:eastAsia="de-DE"/>
        </w:rPr>
        <w:pict>
          <v:shape id="_x0000_s1065" type="#_x0000_t32" style="position:absolute;left:0;text-align:left;margin-left:1.9pt;margin-top:23.3pt;width:448.5pt;height:0;z-index:251707392" o:connectortype="straight"/>
        </w:pict>
      </w:r>
    </w:p>
    <w:p w:rsidR="005D4A93" w:rsidRDefault="00806800" w:rsidP="005D4A93">
      <w:r>
        <w:rPr>
          <w:noProof/>
          <w:lang w:eastAsia="de-DE"/>
        </w:rPr>
        <w:lastRenderedPageBreak/>
        <w:pict>
          <v:shapetype id="_x0000_t202" coordsize="21600,21600" o:spt="202" path="m,l,21600r21600,l21600,xe">
            <v:stroke joinstyle="miter"/>
            <v:path gradientshapeok="t" o:connecttype="rect"/>
          </v:shapetype>
          <v:shape id="_x0000_s1050" type="#_x0000_t202" style="position:absolute;left:0;text-align:left;margin-left:-7.75pt;margin-top:-17.4pt;width:469.2pt;height:276.4pt;z-index:251689984;mso-width-relative:margin;mso-height-relative:margin" fillcolor="white [3201]" strokecolor="#9bbb59 [3206]" strokeweight="1pt">
            <v:stroke dashstyle="dash"/>
            <v:shadow color="#868686"/>
            <v:textbox style="mso-next-textbox:#_x0000_s1050">
              <w:txbxContent>
                <w:p w:rsidR="00423CCC" w:rsidRDefault="00423CCC" w:rsidP="005D4A93">
                  <w:pPr>
                    <w:pBdr>
                      <w:bottom w:val="single" w:sz="6" w:space="1" w:color="auto"/>
                    </w:pBdr>
                    <w:rPr>
                      <w:b/>
                    </w:rPr>
                  </w:pPr>
                  <w:r w:rsidRPr="00A90BD6">
                    <w:rPr>
                      <w:b/>
                    </w:rPr>
                    <w:t>Auf einen Blick:</w:t>
                  </w:r>
                </w:p>
                <w:p w:rsidR="00423CCC" w:rsidRDefault="00423CCC" w:rsidP="005D4A93">
                  <w:r>
                    <w:t xml:space="preserve">Diese Unterrichtseinheit für die </w:t>
                  </w:r>
                  <w:r w:rsidRPr="00DE29C7">
                    <w:t xml:space="preserve">Klassen 7 </w:t>
                  </w:r>
                  <w:r>
                    <w:t>und</w:t>
                  </w:r>
                  <w:r w:rsidRPr="00DE29C7">
                    <w:t xml:space="preserve"> 8 </w:t>
                  </w:r>
                  <w:r>
                    <w:t xml:space="preserve">enthält </w:t>
                  </w:r>
                  <w:r w:rsidRPr="00DE29C7">
                    <w:t>2 Lehrerversuche</w:t>
                  </w:r>
                  <w:r>
                    <w:t xml:space="preserve"> und </w:t>
                  </w:r>
                  <w:r w:rsidRPr="00DE29C7">
                    <w:t>2 Schülerversuche</w:t>
                  </w:r>
                  <w:r>
                    <w:t xml:space="preserve"> zum Thema</w:t>
                  </w:r>
                  <w:r w:rsidRPr="000908F1">
                    <w:t xml:space="preserve"> </w:t>
                  </w:r>
                  <w:r w:rsidRPr="00DE29C7">
                    <w:t>Chemische Gesetzmäßigkeiten</w:t>
                  </w:r>
                  <w:r w:rsidRPr="000908F1">
                    <w:t xml:space="preserve"> in der Unterrichtseinheit Die chemische Reaktion. </w:t>
                  </w:r>
                  <w:r>
                    <w:t xml:space="preserve">Der Lehrerversuch „Knallgas im </w:t>
                  </w:r>
                  <w:proofErr w:type="spellStart"/>
                  <w:r>
                    <w:t>Eudiometer</w:t>
                  </w:r>
                  <w:proofErr w:type="spellEnd"/>
                  <w:r>
                    <w:t>“ verdeutlicht das Gesetz der konstanten Massenverhältnisse und ist auch ein Einführungsexperiment</w:t>
                  </w:r>
                  <w:r w:rsidRPr="000908F1">
                    <w:t xml:space="preserve">. </w:t>
                  </w:r>
                  <w:r>
                    <w:t xml:space="preserve">Der Lehrerversuch „Streichholzköpfe“ veranschaulicht das Gesetz der Massenerhaltung und ist somit als Einführungsexperiment geeignet. Die Schülerversuche zeigen das Massenerhaltungsgesetz als Bestätigungsexperiment und das Energieerhaltungsgesetz als Einführungsexperiment. Durch diese Versuche soll den Schülern aufgezeigt werden, dass jede chemische Reaktion im Bezug auf die Massenerhaltung, die Massenverhältnisse und den Energieumsatz gleich ist. </w:t>
                  </w:r>
                </w:p>
                <w:p w:rsidR="00423CCC" w:rsidRPr="00110082" w:rsidRDefault="00423CCC" w:rsidP="005D4A93">
                  <w:r>
                    <w:t>Das Arbeitsblatt „Bestimmung des Massenverhältnis der Reaktion von Kupfer und Schwefel“ kann als Erweiterung bzw. Bestätigung zum Gesetz der konstanten Massenverhältnisse in Reaktionen eingesetzt werden.</w:t>
                  </w:r>
                </w:p>
              </w:txbxContent>
            </v:textbox>
          </v:shape>
        </w:pict>
      </w:r>
    </w:p>
    <w:p w:rsidR="005D4A93" w:rsidRDefault="005D4A93" w:rsidP="005D4A93"/>
    <w:p w:rsidR="005D4A93" w:rsidRDefault="005D4A93" w:rsidP="005D4A93"/>
    <w:p w:rsidR="005D4A93" w:rsidRDefault="005D4A93" w:rsidP="005D4A93"/>
    <w:p w:rsidR="005D4A93" w:rsidRDefault="005D4A93" w:rsidP="005D4A93"/>
    <w:p w:rsidR="005D4A93" w:rsidRDefault="005D4A93" w:rsidP="005D4A93"/>
    <w:p w:rsidR="005D4A93" w:rsidRDefault="005D4A93" w:rsidP="005D4A93"/>
    <w:p w:rsidR="005D4A93" w:rsidRDefault="005D4A93" w:rsidP="005D4A93"/>
    <w:p w:rsidR="005D4A93" w:rsidRDefault="005D4A93" w:rsidP="005D4A93"/>
    <w:sdt>
      <w:sdtPr>
        <w:rPr>
          <w:rFonts w:ascii="Cambria" w:eastAsiaTheme="minorHAnsi" w:hAnsi="Cambria" w:cstheme="minorBidi"/>
          <w:b w:val="0"/>
          <w:bCs w:val="0"/>
          <w:color w:val="1D1B11" w:themeColor="background2" w:themeShade="1A"/>
          <w:sz w:val="22"/>
          <w:szCs w:val="22"/>
        </w:rPr>
        <w:id w:val="20142021"/>
        <w:docPartObj>
          <w:docPartGallery w:val="Table of Contents"/>
          <w:docPartUnique/>
        </w:docPartObj>
      </w:sdtPr>
      <w:sdtEndPr/>
      <w:sdtContent>
        <w:p w:rsidR="005D4A93" w:rsidRDefault="005D4A93" w:rsidP="005D4A93">
          <w:pPr>
            <w:pStyle w:val="Inhaltsverzeichnisberschrift"/>
          </w:pPr>
          <w:r w:rsidRPr="00110082">
            <w:rPr>
              <w:color w:val="auto"/>
            </w:rPr>
            <w:t>Inhalt</w:t>
          </w:r>
        </w:p>
        <w:p w:rsidR="005D4A93" w:rsidRPr="00110082" w:rsidRDefault="005D4A93" w:rsidP="005D4A93"/>
        <w:p w:rsidR="008E4E8A" w:rsidRDefault="00964739">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5D4A93">
            <w:instrText xml:space="preserve"> TOC \o "1-3" \h \z \u </w:instrText>
          </w:r>
          <w:r>
            <w:fldChar w:fldCharType="separate"/>
          </w:r>
          <w:hyperlink w:anchor="_Toc337152841" w:history="1">
            <w:r w:rsidR="008E4E8A" w:rsidRPr="004815D8">
              <w:rPr>
                <w:rStyle w:val="Hyperlink"/>
                <w:noProof/>
              </w:rPr>
              <w:t>1</w:t>
            </w:r>
            <w:r w:rsidR="008E4E8A">
              <w:rPr>
                <w:rFonts w:asciiTheme="minorHAnsi" w:eastAsiaTheme="minorEastAsia" w:hAnsiTheme="minorHAnsi"/>
                <w:noProof/>
                <w:color w:val="auto"/>
                <w:lang w:eastAsia="de-DE"/>
              </w:rPr>
              <w:tab/>
            </w:r>
            <w:r w:rsidR="008E4E8A" w:rsidRPr="004815D8">
              <w:rPr>
                <w:rStyle w:val="Hyperlink"/>
                <w:noProof/>
              </w:rPr>
              <w:t>Konzept und Ziele</w:t>
            </w:r>
            <w:r w:rsidR="008E4E8A">
              <w:rPr>
                <w:noProof/>
                <w:webHidden/>
              </w:rPr>
              <w:tab/>
            </w:r>
            <w:r>
              <w:rPr>
                <w:noProof/>
                <w:webHidden/>
              </w:rPr>
              <w:fldChar w:fldCharType="begin"/>
            </w:r>
            <w:r w:rsidR="008E4E8A">
              <w:rPr>
                <w:noProof/>
                <w:webHidden/>
              </w:rPr>
              <w:instrText xml:space="preserve"> PAGEREF _Toc337152841 \h </w:instrText>
            </w:r>
            <w:r>
              <w:rPr>
                <w:noProof/>
                <w:webHidden/>
              </w:rPr>
            </w:r>
            <w:r>
              <w:rPr>
                <w:noProof/>
                <w:webHidden/>
              </w:rPr>
              <w:fldChar w:fldCharType="separate"/>
            </w:r>
            <w:r w:rsidR="00A8258D">
              <w:rPr>
                <w:noProof/>
                <w:webHidden/>
              </w:rPr>
              <w:t>1</w:t>
            </w:r>
            <w:r>
              <w:rPr>
                <w:noProof/>
                <w:webHidden/>
              </w:rPr>
              <w:fldChar w:fldCharType="end"/>
            </w:r>
          </w:hyperlink>
        </w:p>
        <w:p w:rsidR="008E4E8A" w:rsidRDefault="00806800">
          <w:pPr>
            <w:pStyle w:val="Verzeichnis1"/>
            <w:tabs>
              <w:tab w:val="left" w:pos="440"/>
              <w:tab w:val="right" w:leader="dot" w:pos="9062"/>
            </w:tabs>
            <w:rPr>
              <w:rFonts w:asciiTheme="minorHAnsi" w:eastAsiaTheme="minorEastAsia" w:hAnsiTheme="minorHAnsi"/>
              <w:noProof/>
              <w:color w:val="auto"/>
              <w:lang w:eastAsia="de-DE"/>
            </w:rPr>
          </w:pPr>
          <w:hyperlink w:anchor="_Toc337152842" w:history="1">
            <w:r w:rsidR="008E4E8A" w:rsidRPr="004815D8">
              <w:rPr>
                <w:rStyle w:val="Hyperlink"/>
                <w:noProof/>
              </w:rPr>
              <w:t>2</w:t>
            </w:r>
            <w:r w:rsidR="008E4E8A">
              <w:rPr>
                <w:rFonts w:asciiTheme="minorHAnsi" w:eastAsiaTheme="minorEastAsia" w:hAnsiTheme="minorHAnsi"/>
                <w:noProof/>
                <w:color w:val="auto"/>
                <w:lang w:eastAsia="de-DE"/>
              </w:rPr>
              <w:tab/>
            </w:r>
            <w:r w:rsidR="008E4E8A" w:rsidRPr="004815D8">
              <w:rPr>
                <w:rStyle w:val="Hyperlink"/>
                <w:noProof/>
              </w:rPr>
              <w:t>Lehrerversuche</w:t>
            </w:r>
            <w:r w:rsidR="008E4E8A">
              <w:rPr>
                <w:noProof/>
                <w:webHidden/>
              </w:rPr>
              <w:tab/>
            </w:r>
            <w:r w:rsidR="00964739">
              <w:rPr>
                <w:noProof/>
                <w:webHidden/>
              </w:rPr>
              <w:fldChar w:fldCharType="begin"/>
            </w:r>
            <w:r w:rsidR="008E4E8A">
              <w:rPr>
                <w:noProof/>
                <w:webHidden/>
              </w:rPr>
              <w:instrText xml:space="preserve"> PAGEREF _Toc337152842 \h </w:instrText>
            </w:r>
            <w:r w:rsidR="00964739">
              <w:rPr>
                <w:noProof/>
                <w:webHidden/>
              </w:rPr>
            </w:r>
            <w:r w:rsidR="00964739">
              <w:rPr>
                <w:noProof/>
                <w:webHidden/>
              </w:rPr>
              <w:fldChar w:fldCharType="separate"/>
            </w:r>
            <w:r w:rsidR="00A8258D">
              <w:rPr>
                <w:noProof/>
                <w:webHidden/>
              </w:rPr>
              <w:t>1</w:t>
            </w:r>
            <w:r w:rsidR="00964739">
              <w:rPr>
                <w:noProof/>
                <w:webHidden/>
              </w:rPr>
              <w:fldChar w:fldCharType="end"/>
            </w:r>
          </w:hyperlink>
        </w:p>
        <w:p w:rsidR="008E4E8A" w:rsidRDefault="00806800">
          <w:pPr>
            <w:pStyle w:val="Verzeichnis2"/>
            <w:tabs>
              <w:tab w:val="left" w:pos="880"/>
              <w:tab w:val="right" w:leader="dot" w:pos="9062"/>
            </w:tabs>
            <w:rPr>
              <w:rFonts w:asciiTheme="minorHAnsi" w:eastAsiaTheme="minorEastAsia" w:hAnsiTheme="minorHAnsi"/>
              <w:noProof/>
              <w:color w:val="auto"/>
              <w:lang w:eastAsia="de-DE"/>
            </w:rPr>
          </w:pPr>
          <w:hyperlink w:anchor="_Toc337152843" w:history="1">
            <w:r w:rsidR="008E4E8A" w:rsidRPr="004815D8">
              <w:rPr>
                <w:rStyle w:val="Hyperlink"/>
                <w:noProof/>
              </w:rPr>
              <w:t>2.1</w:t>
            </w:r>
            <w:r w:rsidR="008E4E8A">
              <w:rPr>
                <w:rFonts w:asciiTheme="minorHAnsi" w:eastAsiaTheme="minorEastAsia" w:hAnsiTheme="minorHAnsi"/>
                <w:noProof/>
                <w:color w:val="auto"/>
                <w:lang w:eastAsia="de-DE"/>
              </w:rPr>
              <w:tab/>
            </w:r>
            <w:r w:rsidR="008E4E8A" w:rsidRPr="004815D8">
              <w:rPr>
                <w:rStyle w:val="Hyperlink"/>
                <w:noProof/>
              </w:rPr>
              <w:t>V 1 – Streichholzköpfe</w:t>
            </w:r>
            <w:r w:rsidR="008E4E8A">
              <w:rPr>
                <w:noProof/>
                <w:webHidden/>
              </w:rPr>
              <w:tab/>
            </w:r>
            <w:r w:rsidR="00964739">
              <w:rPr>
                <w:noProof/>
                <w:webHidden/>
              </w:rPr>
              <w:fldChar w:fldCharType="begin"/>
            </w:r>
            <w:r w:rsidR="008E4E8A">
              <w:rPr>
                <w:noProof/>
                <w:webHidden/>
              </w:rPr>
              <w:instrText xml:space="preserve"> PAGEREF _Toc337152843 \h </w:instrText>
            </w:r>
            <w:r w:rsidR="00964739">
              <w:rPr>
                <w:noProof/>
                <w:webHidden/>
              </w:rPr>
            </w:r>
            <w:r w:rsidR="00964739">
              <w:rPr>
                <w:noProof/>
                <w:webHidden/>
              </w:rPr>
              <w:fldChar w:fldCharType="separate"/>
            </w:r>
            <w:r w:rsidR="00A8258D">
              <w:rPr>
                <w:noProof/>
                <w:webHidden/>
              </w:rPr>
              <w:t>1</w:t>
            </w:r>
            <w:r w:rsidR="00964739">
              <w:rPr>
                <w:noProof/>
                <w:webHidden/>
              </w:rPr>
              <w:fldChar w:fldCharType="end"/>
            </w:r>
          </w:hyperlink>
        </w:p>
        <w:p w:rsidR="008E4E8A" w:rsidRDefault="00806800">
          <w:pPr>
            <w:pStyle w:val="Verzeichnis2"/>
            <w:tabs>
              <w:tab w:val="left" w:pos="880"/>
              <w:tab w:val="right" w:leader="dot" w:pos="9062"/>
            </w:tabs>
            <w:rPr>
              <w:rFonts w:asciiTheme="minorHAnsi" w:eastAsiaTheme="minorEastAsia" w:hAnsiTheme="minorHAnsi"/>
              <w:noProof/>
              <w:color w:val="auto"/>
              <w:lang w:eastAsia="de-DE"/>
            </w:rPr>
          </w:pPr>
          <w:hyperlink w:anchor="_Toc337152844" w:history="1">
            <w:r w:rsidR="008E4E8A" w:rsidRPr="004815D8">
              <w:rPr>
                <w:rStyle w:val="Hyperlink"/>
                <w:noProof/>
              </w:rPr>
              <w:t>2.2</w:t>
            </w:r>
            <w:r w:rsidR="008E4E8A">
              <w:rPr>
                <w:rFonts w:asciiTheme="minorHAnsi" w:eastAsiaTheme="minorEastAsia" w:hAnsiTheme="minorHAnsi"/>
                <w:noProof/>
                <w:color w:val="auto"/>
                <w:lang w:eastAsia="de-DE"/>
              </w:rPr>
              <w:tab/>
            </w:r>
            <w:r w:rsidR="008E4E8A" w:rsidRPr="004815D8">
              <w:rPr>
                <w:rStyle w:val="Hyperlink"/>
                <w:noProof/>
              </w:rPr>
              <w:t>V 2 – Knallgas im Eudiometer</w:t>
            </w:r>
            <w:r w:rsidR="008E4E8A">
              <w:rPr>
                <w:noProof/>
                <w:webHidden/>
              </w:rPr>
              <w:tab/>
            </w:r>
            <w:r w:rsidR="00964739">
              <w:rPr>
                <w:noProof/>
                <w:webHidden/>
              </w:rPr>
              <w:fldChar w:fldCharType="begin"/>
            </w:r>
            <w:r w:rsidR="008E4E8A">
              <w:rPr>
                <w:noProof/>
                <w:webHidden/>
              </w:rPr>
              <w:instrText xml:space="preserve"> PAGEREF _Toc337152844 \h </w:instrText>
            </w:r>
            <w:r w:rsidR="00964739">
              <w:rPr>
                <w:noProof/>
                <w:webHidden/>
              </w:rPr>
            </w:r>
            <w:r w:rsidR="00964739">
              <w:rPr>
                <w:noProof/>
                <w:webHidden/>
              </w:rPr>
              <w:fldChar w:fldCharType="separate"/>
            </w:r>
            <w:r w:rsidR="00A8258D">
              <w:rPr>
                <w:noProof/>
                <w:webHidden/>
              </w:rPr>
              <w:t>3</w:t>
            </w:r>
            <w:r w:rsidR="00964739">
              <w:rPr>
                <w:noProof/>
                <w:webHidden/>
              </w:rPr>
              <w:fldChar w:fldCharType="end"/>
            </w:r>
          </w:hyperlink>
        </w:p>
        <w:p w:rsidR="008E4E8A" w:rsidRDefault="00806800">
          <w:pPr>
            <w:pStyle w:val="Verzeichnis1"/>
            <w:tabs>
              <w:tab w:val="left" w:pos="440"/>
              <w:tab w:val="right" w:leader="dot" w:pos="9062"/>
            </w:tabs>
            <w:rPr>
              <w:rFonts w:asciiTheme="minorHAnsi" w:eastAsiaTheme="minorEastAsia" w:hAnsiTheme="minorHAnsi"/>
              <w:noProof/>
              <w:color w:val="auto"/>
              <w:lang w:eastAsia="de-DE"/>
            </w:rPr>
          </w:pPr>
          <w:hyperlink w:anchor="_Toc337152845" w:history="1">
            <w:r w:rsidR="008E4E8A" w:rsidRPr="004815D8">
              <w:rPr>
                <w:rStyle w:val="Hyperlink"/>
                <w:noProof/>
              </w:rPr>
              <w:t>3</w:t>
            </w:r>
            <w:r w:rsidR="008E4E8A">
              <w:rPr>
                <w:rFonts w:asciiTheme="minorHAnsi" w:eastAsiaTheme="minorEastAsia" w:hAnsiTheme="minorHAnsi"/>
                <w:noProof/>
                <w:color w:val="auto"/>
                <w:lang w:eastAsia="de-DE"/>
              </w:rPr>
              <w:tab/>
            </w:r>
            <w:r w:rsidR="008E4E8A" w:rsidRPr="004815D8">
              <w:rPr>
                <w:rStyle w:val="Hyperlink"/>
                <w:noProof/>
              </w:rPr>
              <w:t>Schülerversuche</w:t>
            </w:r>
            <w:r w:rsidR="008E4E8A">
              <w:rPr>
                <w:noProof/>
                <w:webHidden/>
              </w:rPr>
              <w:tab/>
            </w:r>
            <w:r w:rsidR="00964739">
              <w:rPr>
                <w:noProof/>
                <w:webHidden/>
              </w:rPr>
              <w:fldChar w:fldCharType="begin"/>
            </w:r>
            <w:r w:rsidR="008E4E8A">
              <w:rPr>
                <w:noProof/>
                <w:webHidden/>
              </w:rPr>
              <w:instrText xml:space="preserve"> PAGEREF _Toc337152845 \h </w:instrText>
            </w:r>
            <w:r w:rsidR="00964739">
              <w:rPr>
                <w:noProof/>
                <w:webHidden/>
              </w:rPr>
            </w:r>
            <w:r w:rsidR="00964739">
              <w:rPr>
                <w:noProof/>
                <w:webHidden/>
              </w:rPr>
              <w:fldChar w:fldCharType="separate"/>
            </w:r>
            <w:r w:rsidR="00A8258D">
              <w:rPr>
                <w:noProof/>
                <w:webHidden/>
              </w:rPr>
              <w:t>5</w:t>
            </w:r>
            <w:r w:rsidR="00964739">
              <w:rPr>
                <w:noProof/>
                <w:webHidden/>
              </w:rPr>
              <w:fldChar w:fldCharType="end"/>
            </w:r>
          </w:hyperlink>
        </w:p>
        <w:p w:rsidR="008E4E8A" w:rsidRDefault="00806800">
          <w:pPr>
            <w:pStyle w:val="Verzeichnis2"/>
            <w:tabs>
              <w:tab w:val="left" w:pos="880"/>
              <w:tab w:val="right" w:leader="dot" w:pos="9062"/>
            </w:tabs>
            <w:rPr>
              <w:rFonts w:asciiTheme="minorHAnsi" w:eastAsiaTheme="minorEastAsia" w:hAnsiTheme="minorHAnsi"/>
              <w:noProof/>
              <w:color w:val="auto"/>
              <w:lang w:eastAsia="de-DE"/>
            </w:rPr>
          </w:pPr>
          <w:hyperlink w:anchor="_Toc337152846" w:history="1">
            <w:r w:rsidR="008E4E8A" w:rsidRPr="004815D8">
              <w:rPr>
                <w:rStyle w:val="Hyperlink"/>
                <w:noProof/>
              </w:rPr>
              <w:t>3.1</w:t>
            </w:r>
            <w:r w:rsidR="008E4E8A">
              <w:rPr>
                <w:rFonts w:asciiTheme="minorHAnsi" w:eastAsiaTheme="minorEastAsia" w:hAnsiTheme="minorHAnsi"/>
                <w:noProof/>
                <w:color w:val="auto"/>
                <w:lang w:eastAsia="de-DE"/>
              </w:rPr>
              <w:tab/>
            </w:r>
            <w:r w:rsidR="008E4E8A" w:rsidRPr="004815D8">
              <w:rPr>
                <w:rStyle w:val="Hyperlink"/>
                <w:noProof/>
              </w:rPr>
              <w:t>V 3 – Fällungsreaktionen</w:t>
            </w:r>
            <w:r w:rsidR="008E4E8A">
              <w:rPr>
                <w:noProof/>
                <w:webHidden/>
              </w:rPr>
              <w:tab/>
            </w:r>
            <w:r w:rsidR="00964739">
              <w:rPr>
                <w:noProof/>
                <w:webHidden/>
              </w:rPr>
              <w:fldChar w:fldCharType="begin"/>
            </w:r>
            <w:r w:rsidR="008E4E8A">
              <w:rPr>
                <w:noProof/>
                <w:webHidden/>
              </w:rPr>
              <w:instrText xml:space="preserve"> PAGEREF _Toc337152846 \h </w:instrText>
            </w:r>
            <w:r w:rsidR="00964739">
              <w:rPr>
                <w:noProof/>
                <w:webHidden/>
              </w:rPr>
            </w:r>
            <w:r w:rsidR="00964739">
              <w:rPr>
                <w:noProof/>
                <w:webHidden/>
              </w:rPr>
              <w:fldChar w:fldCharType="separate"/>
            </w:r>
            <w:r w:rsidR="00A8258D">
              <w:rPr>
                <w:noProof/>
                <w:webHidden/>
              </w:rPr>
              <w:t>5</w:t>
            </w:r>
            <w:r w:rsidR="00964739">
              <w:rPr>
                <w:noProof/>
                <w:webHidden/>
              </w:rPr>
              <w:fldChar w:fldCharType="end"/>
            </w:r>
          </w:hyperlink>
        </w:p>
        <w:p w:rsidR="008E4E8A" w:rsidRDefault="00806800">
          <w:pPr>
            <w:pStyle w:val="Verzeichnis2"/>
            <w:tabs>
              <w:tab w:val="left" w:pos="880"/>
              <w:tab w:val="right" w:leader="dot" w:pos="9062"/>
            </w:tabs>
            <w:rPr>
              <w:rFonts w:asciiTheme="minorHAnsi" w:eastAsiaTheme="minorEastAsia" w:hAnsiTheme="minorHAnsi"/>
              <w:noProof/>
              <w:color w:val="auto"/>
              <w:lang w:eastAsia="de-DE"/>
            </w:rPr>
          </w:pPr>
          <w:hyperlink w:anchor="_Toc337152847" w:history="1">
            <w:r w:rsidR="008E4E8A" w:rsidRPr="004815D8">
              <w:rPr>
                <w:rStyle w:val="Hyperlink"/>
                <w:noProof/>
              </w:rPr>
              <w:t>3.2</w:t>
            </w:r>
            <w:r w:rsidR="008E4E8A">
              <w:rPr>
                <w:rFonts w:asciiTheme="minorHAnsi" w:eastAsiaTheme="minorEastAsia" w:hAnsiTheme="minorHAnsi"/>
                <w:noProof/>
                <w:color w:val="auto"/>
                <w:lang w:eastAsia="de-DE"/>
              </w:rPr>
              <w:tab/>
            </w:r>
            <w:r w:rsidR="008E4E8A" w:rsidRPr="004815D8">
              <w:rPr>
                <w:rStyle w:val="Hyperlink"/>
                <w:noProof/>
              </w:rPr>
              <w:t>V4 – Kupfersulfat</w:t>
            </w:r>
            <w:r w:rsidR="008E4E8A">
              <w:rPr>
                <w:noProof/>
                <w:webHidden/>
              </w:rPr>
              <w:tab/>
            </w:r>
            <w:r w:rsidR="00964739">
              <w:rPr>
                <w:noProof/>
                <w:webHidden/>
              </w:rPr>
              <w:fldChar w:fldCharType="begin"/>
            </w:r>
            <w:r w:rsidR="008E4E8A">
              <w:rPr>
                <w:noProof/>
                <w:webHidden/>
              </w:rPr>
              <w:instrText xml:space="preserve"> PAGEREF _Toc337152847 \h </w:instrText>
            </w:r>
            <w:r w:rsidR="00964739">
              <w:rPr>
                <w:noProof/>
                <w:webHidden/>
              </w:rPr>
            </w:r>
            <w:r w:rsidR="00964739">
              <w:rPr>
                <w:noProof/>
                <w:webHidden/>
              </w:rPr>
              <w:fldChar w:fldCharType="separate"/>
            </w:r>
            <w:r w:rsidR="00A8258D">
              <w:rPr>
                <w:noProof/>
                <w:webHidden/>
              </w:rPr>
              <w:t>7</w:t>
            </w:r>
            <w:r w:rsidR="00964739">
              <w:rPr>
                <w:noProof/>
                <w:webHidden/>
              </w:rPr>
              <w:fldChar w:fldCharType="end"/>
            </w:r>
          </w:hyperlink>
        </w:p>
        <w:p w:rsidR="008E4E8A" w:rsidRPr="005921D4" w:rsidRDefault="00806800">
          <w:pPr>
            <w:pStyle w:val="Verzeichnis1"/>
            <w:tabs>
              <w:tab w:val="left" w:pos="440"/>
              <w:tab w:val="right" w:leader="dot" w:pos="9062"/>
            </w:tabs>
            <w:rPr>
              <w:rFonts w:asciiTheme="minorHAnsi" w:eastAsiaTheme="minorEastAsia" w:hAnsiTheme="minorHAnsi"/>
              <w:noProof/>
              <w:color w:val="auto"/>
              <w:lang w:eastAsia="de-DE"/>
            </w:rPr>
          </w:pPr>
          <w:hyperlink w:anchor="_Toc337152849" w:history="1">
            <w:r w:rsidR="008E4E8A" w:rsidRPr="004815D8">
              <w:rPr>
                <w:rStyle w:val="Hyperlink"/>
                <w:noProof/>
              </w:rPr>
              <w:t>4</w:t>
            </w:r>
            <w:r w:rsidR="008E4E8A">
              <w:rPr>
                <w:rFonts w:asciiTheme="minorHAnsi" w:eastAsiaTheme="minorEastAsia" w:hAnsiTheme="minorHAnsi"/>
                <w:noProof/>
                <w:color w:val="auto"/>
                <w:lang w:eastAsia="de-DE"/>
              </w:rPr>
              <w:tab/>
            </w:r>
            <w:r w:rsidR="008E4E8A" w:rsidRPr="004815D8">
              <w:rPr>
                <w:rStyle w:val="Hyperlink"/>
                <w:noProof/>
              </w:rPr>
              <w:t>Reflexion des Arbeitsblattes</w:t>
            </w:r>
            <w:r w:rsidR="008E4E8A">
              <w:rPr>
                <w:noProof/>
                <w:webHidden/>
              </w:rPr>
              <w:tab/>
            </w:r>
            <w:r w:rsidR="00964739">
              <w:rPr>
                <w:noProof/>
                <w:webHidden/>
              </w:rPr>
              <w:fldChar w:fldCharType="begin"/>
            </w:r>
            <w:r w:rsidR="008E4E8A">
              <w:rPr>
                <w:noProof/>
                <w:webHidden/>
              </w:rPr>
              <w:instrText xml:space="preserve"> PAGEREF _Toc337152849 \h </w:instrText>
            </w:r>
            <w:r w:rsidR="00964739">
              <w:rPr>
                <w:noProof/>
                <w:webHidden/>
              </w:rPr>
            </w:r>
            <w:r w:rsidR="00964739">
              <w:rPr>
                <w:noProof/>
                <w:webHidden/>
              </w:rPr>
              <w:fldChar w:fldCharType="separate"/>
            </w:r>
            <w:r w:rsidR="00A8258D">
              <w:rPr>
                <w:noProof/>
                <w:webHidden/>
              </w:rPr>
              <w:t>1</w:t>
            </w:r>
            <w:r w:rsidR="00964739">
              <w:rPr>
                <w:noProof/>
                <w:webHidden/>
              </w:rPr>
              <w:fldChar w:fldCharType="end"/>
            </w:r>
          </w:hyperlink>
          <w:r w:rsidR="005921D4">
            <w:rPr>
              <w:rStyle w:val="Hyperlink"/>
              <w:noProof/>
              <w:color w:val="auto"/>
              <w:u w:val="none"/>
            </w:rPr>
            <w:t>0</w:t>
          </w:r>
        </w:p>
        <w:p w:rsidR="008E4E8A" w:rsidRPr="005921D4" w:rsidRDefault="00806800">
          <w:pPr>
            <w:pStyle w:val="Verzeichnis2"/>
            <w:tabs>
              <w:tab w:val="left" w:pos="880"/>
              <w:tab w:val="right" w:leader="dot" w:pos="9062"/>
            </w:tabs>
            <w:rPr>
              <w:rFonts w:asciiTheme="minorHAnsi" w:eastAsiaTheme="minorEastAsia" w:hAnsiTheme="minorHAnsi"/>
              <w:noProof/>
              <w:color w:val="000000" w:themeColor="text1"/>
              <w:lang w:eastAsia="de-DE"/>
            </w:rPr>
          </w:pPr>
          <w:hyperlink w:anchor="_Toc337152850" w:history="1">
            <w:r w:rsidR="008E4E8A" w:rsidRPr="004815D8">
              <w:rPr>
                <w:rStyle w:val="Hyperlink"/>
                <w:noProof/>
              </w:rPr>
              <w:t>4.1</w:t>
            </w:r>
            <w:r w:rsidR="008E4E8A">
              <w:rPr>
                <w:rFonts w:asciiTheme="minorHAnsi" w:eastAsiaTheme="minorEastAsia" w:hAnsiTheme="minorHAnsi"/>
                <w:noProof/>
                <w:color w:val="auto"/>
                <w:lang w:eastAsia="de-DE"/>
              </w:rPr>
              <w:tab/>
            </w:r>
            <w:r w:rsidR="008E4E8A" w:rsidRPr="004815D8">
              <w:rPr>
                <w:rStyle w:val="Hyperlink"/>
                <w:noProof/>
              </w:rPr>
              <w:t>Erwartungshorizont (Kerncurriculum)</w:t>
            </w:r>
            <w:r w:rsidR="008E4E8A">
              <w:rPr>
                <w:noProof/>
                <w:webHidden/>
              </w:rPr>
              <w:tab/>
            </w:r>
            <w:r w:rsidR="00964739">
              <w:rPr>
                <w:noProof/>
                <w:webHidden/>
              </w:rPr>
              <w:fldChar w:fldCharType="begin"/>
            </w:r>
            <w:r w:rsidR="008E4E8A">
              <w:rPr>
                <w:noProof/>
                <w:webHidden/>
              </w:rPr>
              <w:instrText xml:space="preserve"> PAGEREF _Toc337152850 \h </w:instrText>
            </w:r>
            <w:r w:rsidR="00964739">
              <w:rPr>
                <w:noProof/>
                <w:webHidden/>
              </w:rPr>
            </w:r>
            <w:r w:rsidR="00964739">
              <w:rPr>
                <w:noProof/>
                <w:webHidden/>
              </w:rPr>
              <w:fldChar w:fldCharType="separate"/>
            </w:r>
            <w:r w:rsidR="00A8258D">
              <w:rPr>
                <w:noProof/>
                <w:webHidden/>
              </w:rPr>
              <w:t>1</w:t>
            </w:r>
            <w:r w:rsidR="00964739">
              <w:rPr>
                <w:noProof/>
                <w:webHidden/>
              </w:rPr>
              <w:fldChar w:fldCharType="end"/>
            </w:r>
          </w:hyperlink>
          <w:r w:rsidR="005921D4">
            <w:rPr>
              <w:rStyle w:val="Hyperlink"/>
              <w:noProof/>
              <w:color w:val="auto"/>
              <w:u w:val="none"/>
            </w:rPr>
            <w:t>0</w:t>
          </w:r>
        </w:p>
        <w:p w:rsidR="008E4E8A" w:rsidRDefault="00806800">
          <w:pPr>
            <w:pStyle w:val="Verzeichnis2"/>
            <w:tabs>
              <w:tab w:val="left" w:pos="880"/>
              <w:tab w:val="right" w:leader="dot" w:pos="9062"/>
            </w:tabs>
            <w:rPr>
              <w:rFonts w:asciiTheme="minorHAnsi" w:eastAsiaTheme="minorEastAsia" w:hAnsiTheme="minorHAnsi"/>
              <w:noProof/>
              <w:color w:val="auto"/>
              <w:lang w:eastAsia="de-DE"/>
            </w:rPr>
          </w:pPr>
          <w:hyperlink w:anchor="_Toc337152851" w:history="1">
            <w:r w:rsidR="008E4E8A" w:rsidRPr="004815D8">
              <w:rPr>
                <w:rStyle w:val="Hyperlink"/>
                <w:noProof/>
              </w:rPr>
              <w:t>4.2</w:t>
            </w:r>
            <w:r w:rsidR="008E4E8A">
              <w:rPr>
                <w:rFonts w:asciiTheme="minorHAnsi" w:eastAsiaTheme="minorEastAsia" w:hAnsiTheme="minorHAnsi"/>
                <w:noProof/>
                <w:color w:val="auto"/>
                <w:lang w:eastAsia="de-DE"/>
              </w:rPr>
              <w:tab/>
            </w:r>
            <w:r w:rsidR="008E4E8A" w:rsidRPr="004815D8">
              <w:rPr>
                <w:rStyle w:val="Hyperlink"/>
                <w:noProof/>
              </w:rPr>
              <w:t>Erwartungshorizont (Inhaltlich)</w:t>
            </w:r>
            <w:r w:rsidR="008E4E8A">
              <w:rPr>
                <w:noProof/>
                <w:webHidden/>
              </w:rPr>
              <w:tab/>
            </w:r>
            <w:r w:rsidR="00964739">
              <w:rPr>
                <w:noProof/>
                <w:webHidden/>
              </w:rPr>
              <w:fldChar w:fldCharType="begin"/>
            </w:r>
            <w:r w:rsidR="008E4E8A">
              <w:rPr>
                <w:noProof/>
                <w:webHidden/>
              </w:rPr>
              <w:instrText xml:space="preserve"> PAGEREF _Toc337152851 \h </w:instrText>
            </w:r>
            <w:r w:rsidR="00964739">
              <w:rPr>
                <w:noProof/>
                <w:webHidden/>
              </w:rPr>
            </w:r>
            <w:r w:rsidR="00964739">
              <w:rPr>
                <w:noProof/>
                <w:webHidden/>
              </w:rPr>
              <w:fldChar w:fldCharType="separate"/>
            </w:r>
            <w:r w:rsidR="00A8258D">
              <w:rPr>
                <w:noProof/>
                <w:webHidden/>
              </w:rPr>
              <w:t>1</w:t>
            </w:r>
            <w:r w:rsidR="00964739">
              <w:rPr>
                <w:noProof/>
                <w:webHidden/>
              </w:rPr>
              <w:fldChar w:fldCharType="end"/>
            </w:r>
          </w:hyperlink>
          <w:r w:rsidR="005921D4">
            <w:rPr>
              <w:rStyle w:val="Hyperlink"/>
              <w:noProof/>
              <w:color w:val="auto"/>
              <w:u w:val="none"/>
            </w:rPr>
            <w:t>0</w:t>
          </w:r>
        </w:p>
        <w:p w:rsidR="008E4E8A" w:rsidRDefault="00806800">
          <w:pPr>
            <w:pStyle w:val="Verzeichnis1"/>
            <w:tabs>
              <w:tab w:val="left" w:pos="440"/>
              <w:tab w:val="right" w:leader="dot" w:pos="9062"/>
            </w:tabs>
            <w:rPr>
              <w:rFonts w:asciiTheme="minorHAnsi" w:eastAsiaTheme="minorEastAsia" w:hAnsiTheme="minorHAnsi"/>
              <w:noProof/>
              <w:color w:val="auto"/>
              <w:lang w:eastAsia="de-DE"/>
            </w:rPr>
          </w:pPr>
          <w:hyperlink w:anchor="_Toc337152852" w:history="1">
            <w:r w:rsidR="008E4E8A" w:rsidRPr="004815D8">
              <w:rPr>
                <w:rStyle w:val="Hyperlink"/>
                <w:noProof/>
              </w:rPr>
              <w:t>5</w:t>
            </w:r>
            <w:r w:rsidR="008E4E8A">
              <w:rPr>
                <w:rFonts w:asciiTheme="minorHAnsi" w:eastAsiaTheme="minorEastAsia" w:hAnsiTheme="minorHAnsi"/>
                <w:noProof/>
                <w:color w:val="auto"/>
                <w:lang w:eastAsia="de-DE"/>
              </w:rPr>
              <w:tab/>
            </w:r>
            <w:r w:rsidR="008E4E8A" w:rsidRPr="004815D8">
              <w:rPr>
                <w:rStyle w:val="Hyperlink"/>
                <w:noProof/>
              </w:rPr>
              <w:t>Literaturverzeichnis</w:t>
            </w:r>
            <w:r w:rsidR="008E4E8A">
              <w:rPr>
                <w:noProof/>
                <w:webHidden/>
              </w:rPr>
              <w:tab/>
            </w:r>
            <w:r w:rsidR="00964739">
              <w:rPr>
                <w:noProof/>
                <w:webHidden/>
              </w:rPr>
              <w:fldChar w:fldCharType="begin"/>
            </w:r>
            <w:r w:rsidR="008E4E8A">
              <w:rPr>
                <w:noProof/>
                <w:webHidden/>
              </w:rPr>
              <w:instrText xml:space="preserve"> PAGEREF _Toc337152852 \h </w:instrText>
            </w:r>
            <w:r w:rsidR="00964739">
              <w:rPr>
                <w:noProof/>
                <w:webHidden/>
              </w:rPr>
            </w:r>
            <w:r w:rsidR="00964739">
              <w:rPr>
                <w:noProof/>
                <w:webHidden/>
              </w:rPr>
              <w:fldChar w:fldCharType="separate"/>
            </w:r>
            <w:r w:rsidR="00A8258D">
              <w:rPr>
                <w:noProof/>
                <w:webHidden/>
              </w:rPr>
              <w:t>11</w:t>
            </w:r>
            <w:r w:rsidR="00964739">
              <w:rPr>
                <w:noProof/>
                <w:webHidden/>
              </w:rPr>
              <w:fldChar w:fldCharType="end"/>
            </w:r>
          </w:hyperlink>
        </w:p>
        <w:p w:rsidR="005D4A93" w:rsidRDefault="00964739" w:rsidP="005D4A93">
          <w:r>
            <w:fldChar w:fldCharType="end"/>
          </w:r>
        </w:p>
      </w:sdtContent>
    </w:sdt>
    <w:p w:rsidR="005D4A93" w:rsidRDefault="005D4A93" w:rsidP="005D4A93"/>
    <w:p w:rsidR="005D4A93" w:rsidRDefault="005D4A93" w:rsidP="005D4A93"/>
    <w:p w:rsidR="005D4A93" w:rsidRDefault="005D4A93" w:rsidP="005D4A93">
      <w:pPr>
        <w:sectPr w:rsidR="005D4A93" w:rsidSect="005D4A93">
          <w:headerReference w:type="default" r:id="rId12"/>
          <w:pgSz w:w="11906" w:h="16838"/>
          <w:pgMar w:top="1417" w:right="1417" w:bottom="709" w:left="1417" w:header="708" w:footer="708" w:gutter="0"/>
          <w:pgNumType w:start="0"/>
          <w:cols w:space="708"/>
          <w:docGrid w:linePitch="360"/>
        </w:sectPr>
      </w:pPr>
    </w:p>
    <w:p w:rsidR="005D4A93" w:rsidRDefault="005D4A93" w:rsidP="005D4A93">
      <w:pPr>
        <w:pStyle w:val="berschrift1"/>
      </w:pPr>
      <w:bookmarkStart w:id="0" w:name="_Toc337152841"/>
      <w:r>
        <w:lastRenderedPageBreak/>
        <w:t>Konzept und Ziele</w:t>
      </w:r>
      <w:bookmarkEnd w:id="0"/>
    </w:p>
    <w:p w:rsidR="005B3870" w:rsidRDefault="005D4A93" w:rsidP="005D4A93">
      <w:r>
        <w:t>Die</w:t>
      </w:r>
      <w:r w:rsidR="00EB69D9">
        <w:t xml:space="preserve"> Gesetzmäßigkeiten bei</w:t>
      </w:r>
      <w:r>
        <w:t xml:space="preserve"> chemische</w:t>
      </w:r>
      <w:r w:rsidR="00EB69D9">
        <w:t>n</w:t>
      </w:r>
      <w:r>
        <w:t xml:space="preserve"> Reaktion</w:t>
      </w:r>
      <w:r w:rsidR="00EB69D9">
        <w:t>en sind im Kerncurriculum im B</w:t>
      </w:r>
      <w:r w:rsidR="00431016">
        <w:t>a</w:t>
      </w:r>
      <w:r w:rsidR="00EB69D9">
        <w:t>siskonzept der Chemischen Reaktionen und der Energie zu finden und stell</w:t>
      </w:r>
      <w:r w:rsidR="00431016">
        <w:t>en</w:t>
      </w:r>
      <w:r w:rsidR="00EB69D9">
        <w:t xml:space="preserve"> somit ein wichtiges Themengebiet im Chemieunterricht der Klassen 7 und 8 dar.</w:t>
      </w:r>
      <w:r>
        <w:t xml:space="preserve"> </w:t>
      </w:r>
      <w:r w:rsidR="00EB69D9">
        <w:t>In diesen Klassenstufen wird der Begriff der chemischen Reaktionen eingeführt</w:t>
      </w:r>
      <w:r w:rsidR="00431016">
        <w:t>. In diesem Zusammenhang können nach den Merkmalen von chemischen Reaktionen</w:t>
      </w:r>
      <w:r w:rsidR="00D93309">
        <w:t xml:space="preserve"> </w:t>
      </w:r>
      <w:r w:rsidR="00431016">
        <w:t>die Gesetzmäßigkeiten chemischer Reaktionen zum vertiefenden Verständnis eingeführt werden. Die Gesetze der Massenerhaltung, der Energieerhaltung und der konstanten Massenverhältnisse werden dabei grundsätzlich thematisiert. Als Erweiterung könnte noch das Gesetz der multiplen Massenverhältnisse in den Unterricht aufgenommen werden.</w:t>
      </w:r>
      <w:r w:rsidR="00D93309">
        <w:t xml:space="preserve"> </w:t>
      </w:r>
    </w:p>
    <w:p w:rsidR="00431016" w:rsidRDefault="00D93309" w:rsidP="005D4A93">
      <w:r>
        <w:t>Ein Alltagsbezug ist durch das Thema Gesetzmäßigkeiten chemischer Reaktionen beispielsweise bei thermischen Phänomenen</w:t>
      </w:r>
      <w:r w:rsidR="005B3870">
        <w:t xml:space="preserve"> </w:t>
      </w:r>
      <w:r w:rsidR="005B3870">
        <w:t>gegeben</w:t>
      </w:r>
      <w:r w:rsidR="005B3870">
        <w:t>,</w:t>
      </w:r>
      <w:r>
        <w:t xml:space="preserve"> wie </w:t>
      </w:r>
      <w:r w:rsidR="005B3870">
        <w:t>z. Bsp. beim Taschenwärmer</w:t>
      </w:r>
      <w:proofErr w:type="gramStart"/>
      <w:r w:rsidR="005B3870">
        <w:t>.</w:t>
      </w:r>
      <w:r>
        <w:t>.</w:t>
      </w:r>
      <w:proofErr w:type="gramEnd"/>
      <w:r>
        <w:t xml:space="preserve"> Aber auch andere natürlich ablaufende oder industrielle chemische Reaktionen sollten von den Schülern erkannt und mit Hilfe der Gesetze chemischer Reaktionen verstanden werden.</w:t>
      </w:r>
    </w:p>
    <w:p w:rsidR="005D4A93" w:rsidRDefault="005D4A93" w:rsidP="00431016">
      <w:r>
        <w:t xml:space="preserve">Die folgenden </w:t>
      </w:r>
      <w:r w:rsidR="00431016">
        <w:t>Versuche</w:t>
      </w:r>
      <w:r>
        <w:t xml:space="preserve"> </w:t>
      </w:r>
      <w:r w:rsidR="00431016">
        <w:t>sollen zum einen die Gesetze chemischer Reaktionen aufzeigen, zum anderen aber auch überprüfen, damit die Schüler deren allgemeine Gültigkeit erfassen können.</w:t>
      </w:r>
      <w:r>
        <w:t xml:space="preserve"> </w:t>
      </w:r>
      <w:r w:rsidR="00431016">
        <w:t>Zur Einführung des Massenerhaltungsgesetzes eignet sich der Versuch „Streichholzköpfe“ (V</w:t>
      </w:r>
      <w:r w:rsidR="00A151AC">
        <w:t>1</w:t>
      </w:r>
      <w:r w:rsidR="00431016">
        <w:t xml:space="preserve">), da die Massenerhaltung direkt verglichen werden kann. </w:t>
      </w:r>
      <w:r w:rsidR="00DE29C7">
        <w:t xml:space="preserve">Zur Überprüfung dieses Gesetzes kann der Versuch „Fällungsreaktionen“ (V3) durchgeführt werden, denn dadurch erkennen die Schüler selbstständig, dass dieses Gesetz auch allgemein für andere Reaktionen gilt. Das Energieerhaltungsgesetz kann den Schülern durch den Versuch „Kupfersulfat“ (V4) nähergebracht werden, da die Schüler durch den fühlbaren Energieumsatz einen anschaulichen Zusammenhang entwickeln können. Der Versuch „Knallgas im </w:t>
      </w:r>
      <w:proofErr w:type="spellStart"/>
      <w:r w:rsidR="00DE29C7">
        <w:t>Eudiometer</w:t>
      </w:r>
      <w:proofErr w:type="spellEnd"/>
      <w:r w:rsidR="00DE29C7">
        <w:t>“ (V</w:t>
      </w:r>
      <w:r w:rsidR="00A151AC">
        <w:t>2</w:t>
      </w:r>
      <w:r w:rsidR="00DE29C7">
        <w:t>) behandelt das Gesetz der konstanten Massenverhältnisse. Dieser Versuch eignet sich als Problemexperiment und ermöglicht so eine quantitative Herleitung des Gesetzes.</w:t>
      </w:r>
    </w:p>
    <w:p w:rsidR="00A151AC" w:rsidRDefault="00A151AC" w:rsidP="00A151AC">
      <w:pPr>
        <w:pStyle w:val="berschrift1"/>
      </w:pPr>
      <w:bookmarkStart w:id="1" w:name="_Toc337152842"/>
      <w:r>
        <w:t>Lehrerversuche</w:t>
      </w:r>
      <w:bookmarkEnd w:id="1"/>
    </w:p>
    <w:p w:rsidR="005D4A93" w:rsidRDefault="00806800" w:rsidP="005D4A93">
      <w:pPr>
        <w:pStyle w:val="berschrift2"/>
      </w:pPr>
      <w:r>
        <w:rPr>
          <w:noProof/>
          <w:lang w:eastAsia="de-DE"/>
        </w:rPr>
        <w:pict>
          <v:shape id="_x0000_s1029" type="#_x0000_t202" style="position:absolute;left:0;text-align:left;margin-left:-.05pt;margin-top:30.95pt;width:462.45pt;height:83.1pt;z-index:251662336;mso-width-relative:margin;mso-height-relative:margin" fillcolor="white [3201]" strokecolor="#4bacc6 [3208]" strokeweight="1pt">
            <v:stroke dashstyle="dash"/>
            <v:shadow color="#868686"/>
            <v:textbox>
              <w:txbxContent>
                <w:p w:rsidR="00423CCC" w:rsidRPr="00530A18" w:rsidRDefault="00423CCC" w:rsidP="005D4A93">
                  <w:r>
                    <w:t>Dieser Versuch wird im Prinzip zweimal durchgeführt</w:t>
                  </w:r>
                  <w:r w:rsidR="005B3870">
                    <w:t>:</w:t>
                  </w:r>
                  <w:r>
                    <w:t xml:space="preserve"> Einmal in einem geschlossenem und einmal in einem offenem System. Vor und nach der Durchführung werden die Edukte bzw. Produkte gewogen. Die Schüler sollten möglichst genau die Systemarten beschreiben und unterscheiden können.</w:t>
                  </w:r>
                </w:p>
              </w:txbxContent>
            </v:textbox>
            <w10:wrap type="square"/>
          </v:shape>
        </w:pict>
      </w:r>
      <w:bookmarkStart w:id="2" w:name="_Toc337152843"/>
      <w:r w:rsidR="005D4A93">
        <w:t xml:space="preserve">V 1 </w:t>
      </w:r>
      <w:r w:rsidR="00DE29C7">
        <w:t>–</w:t>
      </w:r>
      <w:r w:rsidR="005D4A93">
        <w:t xml:space="preserve"> </w:t>
      </w:r>
      <w:r w:rsidR="00A151AC">
        <w:t>Streichholzköpfe</w:t>
      </w:r>
      <w:bookmarkEnd w:id="2"/>
    </w:p>
    <w:p w:rsidR="005D4A93" w:rsidRDefault="005D4A93" w:rsidP="005D4A93"/>
    <w:tbl>
      <w:tblPr>
        <w:tblStyle w:val="HelleSchattierung-Akzent11"/>
        <w:tblW w:w="9771" w:type="dxa"/>
        <w:tblLook w:val="04A0" w:firstRow="1" w:lastRow="0" w:firstColumn="1" w:lastColumn="0" w:noHBand="0" w:noVBand="1"/>
      </w:tblPr>
      <w:tblGrid>
        <w:gridCol w:w="6487"/>
        <w:gridCol w:w="3284"/>
      </w:tblGrid>
      <w:tr w:rsidR="005D4A93" w:rsidTr="005D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vAlign w:val="center"/>
          </w:tcPr>
          <w:p w:rsidR="005D4A93" w:rsidRPr="00A151AC" w:rsidRDefault="005D4A93" w:rsidP="005D4A93">
            <w:pPr>
              <w:jc w:val="center"/>
              <w:rPr>
                <w:sz w:val="20"/>
              </w:rPr>
            </w:pPr>
            <w:r w:rsidRPr="00A151AC">
              <w:rPr>
                <w:sz w:val="20"/>
              </w:rPr>
              <w:lastRenderedPageBreak/>
              <w:t>Gefahrenstoffe</w:t>
            </w:r>
          </w:p>
          <w:p w:rsidR="00A151AC" w:rsidRPr="00486C9F" w:rsidRDefault="00A151AC" w:rsidP="005D4A93">
            <w:pPr>
              <w:jc w:val="center"/>
              <w:rPr>
                <w:sz w:val="20"/>
              </w:rPr>
            </w:pPr>
            <w:r w:rsidRPr="00A151AC">
              <w:rPr>
                <w:b w:val="0"/>
                <w:sz w:val="20"/>
              </w:rPr>
              <w:t>Nicht vorhanden</w:t>
            </w:r>
          </w:p>
        </w:tc>
        <w:tc>
          <w:tcPr>
            <w:tcW w:w="3284" w:type="dxa"/>
            <w:tcBorders>
              <w:top w:val="nil"/>
              <w:bottom w:val="nil"/>
            </w:tcBorders>
          </w:tcPr>
          <w:p w:rsidR="005D4A93" w:rsidRDefault="005D4A93" w:rsidP="005D4A93">
            <w:pPr>
              <w:jc w:val="cente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de-DE"/>
              </w:rPr>
              <w:t xml:space="preserve">      </w:t>
            </w:r>
          </w:p>
        </w:tc>
      </w:tr>
    </w:tbl>
    <w:p w:rsidR="005D4A93" w:rsidRDefault="005D4A93" w:rsidP="005D4A93"/>
    <w:p w:rsidR="005D4A93" w:rsidRDefault="005D4A93" w:rsidP="005D4A93">
      <w:pPr>
        <w:ind w:left="1980" w:hanging="1980"/>
      </w:pPr>
      <w:r>
        <w:t xml:space="preserve">Materialien: </w:t>
      </w:r>
      <w:r>
        <w:tab/>
      </w:r>
      <w:r w:rsidR="007F41F3">
        <w:t xml:space="preserve">2 </w:t>
      </w:r>
      <w:proofErr w:type="spellStart"/>
      <w:r w:rsidR="00A151AC">
        <w:t>Durangläser</w:t>
      </w:r>
      <w:proofErr w:type="spellEnd"/>
      <w:r w:rsidR="00A151AC">
        <w:t xml:space="preserve"> mit Holzhalter</w:t>
      </w:r>
      <w:r>
        <w:t xml:space="preserve">, Gasbrenner, </w:t>
      </w:r>
      <w:r w:rsidR="00A151AC">
        <w:t>Digitalwaage, Luftballon, Messer, Spatel</w:t>
      </w:r>
    </w:p>
    <w:p w:rsidR="005D4A93" w:rsidRDefault="005D4A93" w:rsidP="005D4A93">
      <w:pPr>
        <w:ind w:left="1980" w:hanging="1980"/>
      </w:pPr>
      <w:r>
        <w:t>Chemikalien:</w:t>
      </w:r>
      <w:r>
        <w:tab/>
      </w:r>
      <w:r w:rsidR="00A151AC">
        <w:t>Streichholzköpfe</w:t>
      </w:r>
    </w:p>
    <w:p w:rsidR="005D4A93" w:rsidRDefault="005D4A93" w:rsidP="005D4A93">
      <w:pPr>
        <w:tabs>
          <w:tab w:val="left" w:pos="1701"/>
          <w:tab w:val="left" w:pos="1985"/>
        </w:tabs>
        <w:ind w:left="1980" w:hanging="1980"/>
      </w:pPr>
      <w:r>
        <w:t xml:space="preserve">Durchführung: </w:t>
      </w:r>
      <w:r>
        <w:tab/>
      </w:r>
      <w:r>
        <w:tab/>
      </w:r>
      <w:r w:rsidR="00A151AC">
        <w:t xml:space="preserve">Die abgeschnittenen Streichholzköpfe von jeweils </w:t>
      </w:r>
      <w:proofErr w:type="spellStart"/>
      <w:r w:rsidR="00A151AC">
        <w:t>ca</w:t>
      </w:r>
      <w:proofErr w:type="spellEnd"/>
      <w:r w:rsidR="00A151AC">
        <w:t xml:space="preserve"> 20 Streichhölzern werden zu gleichen Teilen in je ein </w:t>
      </w:r>
      <w:proofErr w:type="spellStart"/>
      <w:r w:rsidR="00A151AC">
        <w:t>Duranglas</w:t>
      </w:r>
      <w:proofErr w:type="spellEnd"/>
      <w:r w:rsidR="00A151AC">
        <w:t xml:space="preserve"> gefüllt. Anschließend wird ein </w:t>
      </w:r>
      <w:proofErr w:type="spellStart"/>
      <w:r w:rsidR="00A151AC">
        <w:t>Duranglas</w:t>
      </w:r>
      <w:proofErr w:type="spellEnd"/>
      <w:r w:rsidR="00A151AC">
        <w:t xml:space="preserve"> mit einem Luftballon verschlossen. Nun werden beide Gläser </w:t>
      </w:r>
      <w:r w:rsidR="008E31CD">
        <w:t>(mit und ohne Ballon)</w:t>
      </w:r>
      <w:r w:rsidR="00A151AC">
        <w:t>nacheinander auf der Waage gewogen</w:t>
      </w:r>
      <w:r w:rsidR="008E31CD">
        <w:t>.</w:t>
      </w:r>
    </w:p>
    <w:p w:rsidR="008E31CD" w:rsidRDefault="008E31CD" w:rsidP="005D4A93">
      <w:pPr>
        <w:tabs>
          <w:tab w:val="left" w:pos="1701"/>
          <w:tab w:val="left" w:pos="1985"/>
        </w:tabs>
        <w:ind w:left="1980" w:hanging="1980"/>
      </w:pPr>
      <w:r>
        <w:tab/>
      </w:r>
      <w:r>
        <w:tab/>
        <w:t xml:space="preserve">Nach dem Abwiegen hält man nacheinander beide </w:t>
      </w:r>
      <w:proofErr w:type="spellStart"/>
      <w:r>
        <w:t>Durangläser</w:t>
      </w:r>
      <w:proofErr w:type="spellEnd"/>
      <w:r>
        <w:t xml:space="preserve"> in die Brennerflamme</w:t>
      </w:r>
      <w:r w:rsidR="005B3870">
        <w:t>,</w:t>
      </w:r>
      <w:r>
        <w:t xml:space="preserve"> bis sich die Streichhölzer entzünden. Wenn die Gläser etwas abgekühlt sind</w:t>
      </w:r>
      <w:r w:rsidR="005B3870">
        <w:t>,</w:t>
      </w:r>
      <w:r>
        <w:t xml:space="preserve"> werden sie wiederum abgewogen.</w:t>
      </w:r>
    </w:p>
    <w:p w:rsidR="008E31CD" w:rsidRDefault="005D4A93" w:rsidP="005D4A93">
      <w:pPr>
        <w:tabs>
          <w:tab w:val="left" w:pos="1701"/>
          <w:tab w:val="left" w:pos="1985"/>
        </w:tabs>
        <w:ind w:left="1980" w:hanging="1980"/>
      </w:pPr>
      <w:r>
        <w:t>Beobachtung:</w:t>
      </w:r>
      <w:r>
        <w:tab/>
      </w:r>
      <w:r>
        <w:tab/>
      </w:r>
      <w:r>
        <w:tab/>
      </w:r>
      <w:r w:rsidR="008E31CD">
        <w:t xml:space="preserve">Die Streichhölzer in beiden </w:t>
      </w:r>
      <w:proofErr w:type="spellStart"/>
      <w:r w:rsidR="008E31CD">
        <w:t>Durangläsern</w:t>
      </w:r>
      <w:proofErr w:type="spellEnd"/>
      <w:r w:rsidR="008E31CD">
        <w:t xml:space="preserve"> verbrennen in einer heftigen Reaktion mit starker Rauch- bzw. Gasbildung. Nach dem Zünden wiegt das </w:t>
      </w:r>
      <w:proofErr w:type="spellStart"/>
      <w:r w:rsidR="008E31CD">
        <w:t>Duranglas</w:t>
      </w:r>
      <w:proofErr w:type="spellEnd"/>
      <w:r w:rsidR="008E31CD">
        <w:t xml:space="preserve"> ohne Ballon weniger als vorher. Die Masse des </w:t>
      </w:r>
      <w:proofErr w:type="spellStart"/>
      <w:r w:rsidR="008E31CD">
        <w:t>Duranglases</w:t>
      </w:r>
      <w:proofErr w:type="spellEnd"/>
      <w:r w:rsidR="008E31CD">
        <w:t xml:space="preserve"> mit Ballon ist gleich geblieben.</w:t>
      </w:r>
    </w:p>
    <w:p w:rsidR="005D4A93" w:rsidRDefault="005D4A93" w:rsidP="005D4A93">
      <w:pPr>
        <w:tabs>
          <w:tab w:val="left" w:pos="1701"/>
          <w:tab w:val="left" w:pos="1985"/>
        </w:tabs>
        <w:ind w:left="1980" w:hanging="1980"/>
      </w:pPr>
      <w:r>
        <w:t>Deutung:</w:t>
      </w:r>
      <w:r>
        <w:tab/>
      </w:r>
      <w:r>
        <w:tab/>
      </w:r>
      <w:r w:rsidR="008E31CD">
        <w:t xml:space="preserve">Der Massenverlust des </w:t>
      </w:r>
      <w:proofErr w:type="spellStart"/>
      <w:r w:rsidR="008E31CD">
        <w:t>Duranglases</w:t>
      </w:r>
      <w:proofErr w:type="spellEnd"/>
      <w:r w:rsidR="008E31CD">
        <w:t xml:space="preserve"> ohne Ballon lässt sich dadurch erklären, dass ein offenes System vorliegt. In diesem System können die gasförmigen Reaktionsprodukte entweichen. Die Massenerhaltung im </w:t>
      </w:r>
      <w:proofErr w:type="spellStart"/>
      <w:r w:rsidR="008E31CD">
        <w:t>Duranglas</w:t>
      </w:r>
      <w:proofErr w:type="spellEnd"/>
      <w:r w:rsidR="008E31CD">
        <w:t xml:space="preserve"> mit Ballon ist durch das geschlossene System</w:t>
      </w:r>
      <w:r w:rsidR="007F41F3">
        <w:t xml:space="preserve"> erklärbar</w:t>
      </w:r>
      <w:r w:rsidR="008E31CD">
        <w:t>, in dem keine Reaktionsprodukte entweichen können</w:t>
      </w:r>
      <w:r w:rsidR="007F41F3">
        <w:t>.</w:t>
      </w:r>
    </w:p>
    <w:p w:rsidR="005E0252" w:rsidRDefault="005E0252" w:rsidP="005D4A93">
      <w:pPr>
        <w:tabs>
          <w:tab w:val="left" w:pos="1701"/>
          <w:tab w:val="left" w:pos="1985"/>
        </w:tabs>
        <w:ind w:left="1980" w:hanging="1980"/>
      </w:pPr>
      <w:r>
        <w:t>Entsorgung:</w:t>
      </w:r>
      <w:r>
        <w:tab/>
      </w:r>
      <w:r>
        <w:tab/>
        <w:t>Die abgebrannten Streichholzköpfe können im Abfall entsorgt werden.</w:t>
      </w:r>
    </w:p>
    <w:p w:rsidR="004241AA" w:rsidRDefault="005D4A93" w:rsidP="008E31CD">
      <w:pPr>
        <w:tabs>
          <w:tab w:val="left" w:pos="1701"/>
          <w:tab w:val="left" w:pos="1985"/>
        </w:tabs>
        <w:rPr>
          <w:noProof/>
          <w:lang w:eastAsia="de-DE"/>
        </w:rPr>
      </w:pPr>
      <w:r>
        <w:t>Literatur:</w:t>
      </w:r>
      <w:r>
        <w:tab/>
      </w:r>
      <w:r>
        <w:tab/>
      </w:r>
      <w:r w:rsidR="00A52C30" w:rsidRPr="00A52C30">
        <w:t>http://www.seilnacht.com/versuche/massener.html</w:t>
      </w:r>
    </w:p>
    <w:p w:rsidR="004241AA" w:rsidRDefault="004241AA" w:rsidP="008E31CD">
      <w:pPr>
        <w:tabs>
          <w:tab w:val="left" w:pos="1701"/>
          <w:tab w:val="left" w:pos="1985"/>
        </w:tabs>
      </w:pPr>
      <w:r>
        <w:rPr>
          <w:noProof/>
          <w:lang w:eastAsia="ja-JP"/>
        </w:rPr>
        <w:drawing>
          <wp:inline distT="0" distB="0" distL="0" distR="0">
            <wp:extent cx="2851158" cy="1704975"/>
            <wp:effectExtent l="19050" t="0" r="6342" b="0"/>
            <wp:docPr id="13" name="Grafik 11" descr="IMAG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77.jpg"/>
                    <pic:cNvPicPr/>
                  </pic:nvPicPr>
                  <pic:blipFill>
                    <a:blip r:embed="rId13" cstate="print"/>
                    <a:stretch>
                      <a:fillRect/>
                    </a:stretch>
                  </pic:blipFill>
                  <pic:spPr>
                    <a:xfrm>
                      <a:off x="0" y="0"/>
                      <a:ext cx="2850215" cy="1704411"/>
                    </a:xfrm>
                    <a:prstGeom prst="rect">
                      <a:avLst/>
                    </a:prstGeom>
                  </pic:spPr>
                </pic:pic>
              </a:graphicData>
            </a:graphic>
          </wp:inline>
        </w:drawing>
      </w:r>
      <w:r w:rsidRPr="004241AA">
        <w:rPr>
          <w:noProof/>
          <w:lang w:eastAsia="de-DE"/>
        </w:rPr>
        <w:t xml:space="preserve"> </w:t>
      </w:r>
      <w:r w:rsidRPr="004241AA">
        <w:rPr>
          <w:noProof/>
          <w:lang w:eastAsia="ja-JP"/>
        </w:rPr>
        <w:drawing>
          <wp:inline distT="0" distB="0" distL="0" distR="0">
            <wp:extent cx="2800350" cy="1703167"/>
            <wp:effectExtent l="19050" t="0" r="0" b="0"/>
            <wp:docPr id="19" name="Grafik 10" descr="IMAG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79.jpg"/>
                    <pic:cNvPicPr/>
                  </pic:nvPicPr>
                  <pic:blipFill>
                    <a:blip r:embed="rId14" cstate="print"/>
                    <a:stretch>
                      <a:fillRect/>
                    </a:stretch>
                  </pic:blipFill>
                  <pic:spPr>
                    <a:xfrm>
                      <a:off x="0" y="0"/>
                      <a:ext cx="2802447" cy="1704442"/>
                    </a:xfrm>
                    <a:prstGeom prst="rect">
                      <a:avLst/>
                    </a:prstGeom>
                  </pic:spPr>
                </pic:pic>
              </a:graphicData>
            </a:graphic>
          </wp:inline>
        </w:drawing>
      </w:r>
    </w:p>
    <w:p w:rsidR="005D4A93" w:rsidRDefault="005D4A93" w:rsidP="008E31CD">
      <w:pPr>
        <w:tabs>
          <w:tab w:val="left" w:pos="1701"/>
          <w:tab w:val="left" w:pos="1985"/>
        </w:tabs>
      </w:pPr>
    </w:p>
    <w:p w:rsidR="004241AA" w:rsidRDefault="004241AA" w:rsidP="008E31CD">
      <w:pPr>
        <w:tabs>
          <w:tab w:val="left" w:pos="1701"/>
          <w:tab w:val="left" w:pos="1985"/>
        </w:tabs>
      </w:pPr>
      <w:r w:rsidRPr="004241AA">
        <w:rPr>
          <w:noProof/>
          <w:lang w:eastAsia="ja-JP"/>
        </w:rPr>
        <w:lastRenderedPageBreak/>
        <w:drawing>
          <wp:inline distT="0" distB="0" distL="0" distR="0">
            <wp:extent cx="2835230" cy="1695450"/>
            <wp:effectExtent l="19050" t="0" r="3220" b="0"/>
            <wp:docPr id="18" name="Grafik 14" descr="IMAG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0.jpg"/>
                    <pic:cNvPicPr/>
                  </pic:nvPicPr>
                  <pic:blipFill>
                    <a:blip r:embed="rId15" cstate="print"/>
                    <a:stretch>
                      <a:fillRect/>
                    </a:stretch>
                  </pic:blipFill>
                  <pic:spPr>
                    <a:xfrm>
                      <a:off x="0" y="0"/>
                      <a:ext cx="2834293" cy="1694890"/>
                    </a:xfrm>
                    <a:prstGeom prst="rect">
                      <a:avLst/>
                    </a:prstGeom>
                  </pic:spPr>
                </pic:pic>
              </a:graphicData>
            </a:graphic>
          </wp:inline>
        </w:drawing>
      </w:r>
      <w:r w:rsidRPr="004241AA">
        <w:rPr>
          <w:noProof/>
          <w:lang w:eastAsia="de-DE"/>
        </w:rPr>
        <w:t xml:space="preserve"> </w:t>
      </w:r>
      <w:r w:rsidRPr="004241AA">
        <w:rPr>
          <w:noProof/>
          <w:lang w:eastAsia="ja-JP"/>
        </w:rPr>
        <w:drawing>
          <wp:inline distT="0" distB="0" distL="0" distR="0">
            <wp:extent cx="2638487" cy="1695450"/>
            <wp:effectExtent l="19050" t="0" r="9463" b="0"/>
            <wp:docPr id="20" name="Grafik 16" descr="IMAG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1.jpg"/>
                    <pic:cNvPicPr/>
                  </pic:nvPicPr>
                  <pic:blipFill>
                    <a:blip r:embed="rId16" cstate="print"/>
                    <a:stretch>
                      <a:fillRect/>
                    </a:stretch>
                  </pic:blipFill>
                  <pic:spPr>
                    <a:xfrm>
                      <a:off x="0" y="0"/>
                      <a:ext cx="2637614" cy="1694889"/>
                    </a:xfrm>
                    <a:prstGeom prst="rect">
                      <a:avLst/>
                    </a:prstGeom>
                  </pic:spPr>
                </pic:pic>
              </a:graphicData>
            </a:graphic>
          </wp:inline>
        </w:drawing>
      </w:r>
    </w:p>
    <w:p w:rsidR="005D4A93" w:rsidRPr="004241AA" w:rsidRDefault="005D4A93" w:rsidP="004241AA">
      <w:pPr>
        <w:keepNext/>
        <w:tabs>
          <w:tab w:val="left" w:pos="1701"/>
          <w:tab w:val="left" w:pos="1985"/>
        </w:tabs>
      </w:pPr>
      <w:r w:rsidRPr="00A96F52">
        <w:rPr>
          <w:sz w:val="18"/>
        </w:rPr>
        <w:t xml:space="preserve">Abbildung </w:t>
      </w:r>
      <w:r w:rsidR="00964739" w:rsidRPr="00A96F52">
        <w:rPr>
          <w:sz w:val="18"/>
        </w:rPr>
        <w:fldChar w:fldCharType="begin"/>
      </w:r>
      <w:r w:rsidRPr="00A96F52">
        <w:rPr>
          <w:sz w:val="18"/>
        </w:rPr>
        <w:instrText xml:space="preserve"> SEQ Abbildung \* ARABIC </w:instrText>
      </w:r>
      <w:r w:rsidR="00964739" w:rsidRPr="00A96F52">
        <w:rPr>
          <w:sz w:val="18"/>
        </w:rPr>
        <w:fldChar w:fldCharType="separate"/>
      </w:r>
      <w:r w:rsidR="00A8258D">
        <w:rPr>
          <w:noProof/>
          <w:sz w:val="18"/>
        </w:rPr>
        <w:t>1</w:t>
      </w:r>
      <w:r w:rsidR="00964739" w:rsidRPr="00A96F52">
        <w:rPr>
          <w:sz w:val="18"/>
        </w:rPr>
        <w:fldChar w:fldCharType="end"/>
      </w:r>
      <w:r w:rsidRPr="00A96F52">
        <w:rPr>
          <w:sz w:val="18"/>
        </w:rPr>
        <w:t xml:space="preserve"> </w:t>
      </w:r>
      <w:r w:rsidR="004241AA">
        <w:rPr>
          <w:sz w:val="18"/>
        </w:rPr>
        <w:t>–</w:t>
      </w:r>
      <w:r w:rsidRPr="00A96F52">
        <w:rPr>
          <w:sz w:val="18"/>
        </w:rPr>
        <w:t xml:space="preserve"> </w:t>
      </w:r>
      <w:r w:rsidR="004241AA">
        <w:rPr>
          <w:sz w:val="18"/>
        </w:rPr>
        <w:t>Verbrennung von Streichholzköpfen in geschlossenem bzw. offenem System</w:t>
      </w:r>
    </w:p>
    <w:p w:rsidR="005D4A93" w:rsidRDefault="00806800" w:rsidP="005D4A93">
      <w:pPr>
        <w:tabs>
          <w:tab w:val="left" w:pos="1701"/>
          <w:tab w:val="left" w:pos="1985"/>
        </w:tabs>
        <w:ind w:left="1980" w:hanging="1980"/>
      </w:pPr>
      <w:r>
        <w:pict>
          <v:shape id="_x0000_s1067" type="#_x0000_t202" style="width:462.45pt;height:81.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w:txbxContent>
                <w:p w:rsidR="00423CCC" w:rsidRPr="00530A18" w:rsidRDefault="00423CCC" w:rsidP="005D4A93">
                  <w:r>
                    <w:t>Dieser Versuch ist unter Umständen auch als Schülerversuch durchführbar, wenn die Menge der Streichholzköpfe reduziert wird, damit die Verbrennungsreaktion nicht so heftig ist. Allerdings kann es dann sein, dass der Massenunterschied im offenen System nicht deutlich wird. Die Schüler sollten zudem im Umgang mit dem Gasbrenner vertraut sein.</w:t>
                  </w:r>
                </w:p>
              </w:txbxContent>
            </v:textbox>
            <w10:wrap type="none"/>
            <w10:anchorlock/>
          </v:shape>
        </w:pict>
      </w:r>
    </w:p>
    <w:p w:rsidR="005D4A93" w:rsidRDefault="00806800" w:rsidP="005D4A93">
      <w:pPr>
        <w:pStyle w:val="berschrift2"/>
      </w:pPr>
      <w:r>
        <w:rPr>
          <w:noProof/>
          <w:lang w:eastAsia="de-DE"/>
        </w:rPr>
        <w:pict>
          <v:shape id="_x0000_s1031" type="#_x0000_t202" style="position:absolute;left:0;text-align:left;margin-left:-6.05pt;margin-top:35.4pt;width:462.45pt;height:99.1pt;z-index:251664384;mso-width-relative:margin;mso-height-relative:margin" o:allowoverlap="f" fillcolor="white [3201]" strokecolor="#4bacc6 [3208]" strokeweight="1pt">
            <v:stroke dashstyle="dash"/>
            <v:shadow color="#868686"/>
            <v:textbox style="mso-next-textbox:#_x0000_s1031">
              <w:txbxContent>
                <w:p w:rsidR="00423CCC" w:rsidRPr="008B5C95" w:rsidRDefault="00423CCC" w:rsidP="005D4A93">
                  <w:r>
                    <w:t xml:space="preserve">Dieser Versuch zeigt die Reaktion von Sauerstoff und Wasserstoff und deren Mengenverhältnis in der Reaktion zu Wasser. Es sollte bei diesem Versuch beachtet werden, dass die Vorbereitung viel Zeit in Anspruch nimmt und dass die Gase zeitnah vor der Durchführung in die Apparatur eingeleitet werden. Außerdem sollte man, um die Löslichkeit der Gase einzuschränken, den Versuch mit warmem Wasser durchführen. </w:t>
                  </w:r>
                </w:p>
              </w:txbxContent>
            </v:textbox>
            <w10:wrap type="square"/>
          </v:shape>
        </w:pict>
      </w:r>
      <w:bookmarkStart w:id="3" w:name="_Toc337152844"/>
      <w:r w:rsidR="005D4A93">
        <w:t xml:space="preserve">V 2 – </w:t>
      </w:r>
      <w:r w:rsidR="004241AA">
        <w:t xml:space="preserve">Knallgas im </w:t>
      </w:r>
      <w:proofErr w:type="spellStart"/>
      <w:r w:rsidR="004241AA">
        <w:t>Eudiometer</w:t>
      </w:r>
      <w:bookmarkEnd w:id="3"/>
      <w:proofErr w:type="spellEnd"/>
    </w:p>
    <w:p w:rsidR="005D4A93" w:rsidRDefault="005D4A93" w:rsidP="005D4A93">
      <w:pPr>
        <w:tabs>
          <w:tab w:val="left" w:pos="1701"/>
          <w:tab w:val="left" w:pos="1985"/>
        </w:tabs>
        <w:ind w:left="1980" w:hanging="1980"/>
      </w:pPr>
    </w:p>
    <w:tbl>
      <w:tblPr>
        <w:tblStyle w:val="HelleSchattierung-Akzent11"/>
        <w:tblW w:w="9913" w:type="dxa"/>
        <w:tblLook w:val="04A0" w:firstRow="1" w:lastRow="0" w:firstColumn="1" w:lastColumn="0" w:noHBand="0" w:noVBand="1"/>
      </w:tblPr>
      <w:tblGrid>
        <w:gridCol w:w="2259"/>
        <w:gridCol w:w="1677"/>
        <w:gridCol w:w="2693"/>
        <w:gridCol w:w="3284"/>
      </w:tblGrid>
      <w:tr w:rsidR="00887739" w:rsidTr="006B1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3"/>
            <w:vAlign w:val="center"/>
          </w:tcPr>
          <w:p w:rsidR="00887739" w:rsidRPr="00486C9F" w:rsidRDefault="00887739" w:rsidP="006B177F">
            <w:pPr>
              <w:jc w:val="center"/>
              <w:rPr>
                <w:sz w:val="20"/>
              </w:rPr>
            </w:pPr>
            <w:r w:rsidRPr="00486C9F">
              <w:rPr>
                <w:sz w:val="20"/>
              </w:rPr>
              <w:t>Gefahrenstoffe</w:t>
            </w:r>
          </w:p>
        </w:tc>
        <w:tc>
          <w:tcPr>
            <w:tcW w:w="3284" w:type="dxa"/>
            <w:vMerge w:val="restart"/>
            <w:tcBorders>
              <w:top w:val="nil"/>
            </w:tcBorders>
            <w:vAlign w:val="center"/>
          </w:tcPr>
          <w:p w:rsidR="00887739" w:rsidRDefault="00887739" w:rsidP="006B177F">
            <w:pPr>
              <w:jc w:val="left"/>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de-DE"/>
              </w:rPr>
              <w:t xml:space="preserve">    </w:t>
            </w:r>
            <w:r w:rsidR="00CD4FD4">
              <w:rPr>
                <w:noProof/>
                <w:lang w:eastAsia="ja-JP"/>
              </w:rPr>
              <w:drawing>
                <wp:inline distT="0" distB="0" distL="0" distR="0">
                  <wp:extent cx="638175" cy="666750"/>
                  <wp:effectExtent l="19050" t="0" r="9525" b="0"/>
                  <wp:docPr id="34" name="Bild 23" descr="GHS-pictogram-rondf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pictogram-rondflam.svg"/>
                          <pic:cNvPicPr>
                            <a:picLocks noChangeAspect="1" noChangeArrowheads="1"/>
                          </pic:cNvPicPr>
                        </pic:nvPicPr>
                        <pic:blipFill>
                          <a:blip r:embed="rId17" cstate="print"/>
                          <a:srcRect/>
                          <a:stretch>
                            <a:fillRect/>
                          </a:stretch>
                        </pic:blipFill>
                        <pic:spPr bwMode="auto">
                          <a:xfrm>
                            <a:off x="0" y="0"/>
                            <a:ext cx="638175" cy="666750"/>
                          </a:xfrm>
                          <a:prstGeom prst="rect">
                            <a:avLst/>
                          </a:prstGeom>
                          <a:noFill/>
                          <a:ln w="9525">
                            <a:noFill/>
                            <a:miter lim="800000"/>
                            <a:headEnd/>
                            <a:tailEnd/>
                          </a:ln>
                        </pic:spPr>
                      </pic:pic>
                    </a:graphicData>
                  </a:graphic>
                </wp:inline>
              </w:drawing>
            </w:r>
            <w:r w:rsidR="00657E4C">
              <w:rPr>
                <w:noProof/>
                <w:lang w:eastAsia="ja-JP"/>
              </w:rPr>
              <w:drawing>
                <wp:inline distT="0" distB="0" distL="0" distR="0">
                  <wp:extent cx="619125" cy="666750"/>
                  <wp:effectExtent l="19050" t="0" r="9525" b="0"/>
                  <wp:docPr id="33" name="Bild 20" descr="GHS-pictogram-bott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HS-pictogram-bottle.svg"/>
                          <pic:cNvPicPr>
                            <a:picLocks noChangeAspect="1" noChangeArrowheads="1"/>
                          </pic:cNvPicPr>
                        </pic:nvPicPr>
                        <pic:blipFill>
                          <a:blip r:embed="rId18" cstate="print"/>
                          <a:srcRect/>
                          <a:stretch>
                            <a:fillRect/>
                          </a:stretch>
                        </pic:blipFill>
                        <pic:spPr bwMode="auto">
                          <a:xfrm>
                            <a:off x="0" y="0"/>
                            <a:ext cx="619125" cy="666750"/>
                          </a:xfrm>
                          <a:prstGeom prst="rect">
                            <a:avLst/>
                          </a:prstGeom>
                          <a:noFill/>
                          <a:ln w="9525">
                            <a:noFill/>
                            <a:miter lim="800000"/>
                            <a:headEnd/>
                            <a:tailEnd/>
                          </a:ln>
                        </pic:spPr>
                      </pic:pic>
                    </a:graphicData>
                  </a:graphic>
                </wp:inline>
              </w:drawing>
            </w:r>
          </w:p>
        </w:tc>
      </w:tr>
      <w:tr w:rsidR="00887739" w:rsidTr="006B1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rsidR="00887739" w:rsidRPr="00486C9F" w:rsidRDefault="00887739" w:rsidP="006B177F">
            <w:pPr>
              <w:jc w:val="center"/>
              <w:rPr>
                <w:b w:val="0"/>
                <w:sz w:val="20"/>
              </w:rPr>
            </w:pPr>
            <w:r>
              <w:rPr>
                <w:b w:val="0"/>
                <w:sz w:val="20"/>
              </w:rPr>
              <w:t>Wasserstoff</w:t>
            </w:r>
          </w:p>
        </w:tc>
        <w:tc>
          <w:tcPr>
            <w:tcW w:w="1677" w:type="dxa"/>
            <w:vAlign w:val="center"/>
          </w:tcPr>
          <w:p w:rsidR="00887739" w:rsidRPr="005669B2" w:rsidRDefault="00887739" w:rsidP="00887739">
            <w:pPr>
              <w:pStyle w:val="Beschriftung"/>
              <w:cnfStyle w:val="000000100000" w:firstRow="0" w:lastRow="0" w:firstColumn="0" w:lastColumn="0" w:oddVBand="0" w:evenVBand="0" w:oddHBand="1" w:evenHBand="0" w:firstRowFirstColumn="0" w:firstRowLastColumn="0" w:lastRowFirstColumn="0" w:lastRowLastColumn="0"/>
            </w:pPr>
            <w:r w:rsidRPr="005669B2">
              <w:rPr>
                <w:sz w:val="20"/>
              </w:rPr>
              <w:t xml:space="preserve">H: </w:t>
            </w:r>
            <w:hyperlink r:id="rId19" w:anchor="H-S.C3.A4tze" w:tooltip="H- und P-Sätze" w:history="1">
              <w:r w:rsidRPr="00781BEB">
                <w:rPr>
                  <w:rStyle w:val="Hyperlink"/>
                  <w:color w:val="auto"/>
                  <w:sz w:val="20"/>
                  <w:u w:val="none"/>
                </w:rPr>
                <w:t>220</w:t>
              </w:r>
            </w:hyperlink>
            <w:r w:rsidRPr="00781BEB">
              <w:rPr>
                <w:sz w:val="20"/>
              </w:rPr>
              <w:t>-280</w:t>
            </w:r>
          </w:p>
        </w:tc>
        <w:tc>
          <w:tcPr>
            <w:tcW w:w="2693" w:type="dxa"/>
            <w:vAlign w:val="center"/>
          </w:tcPr>
          <w:p w:rsidR="00887739" w:rsidRPr="005669B2" w:rsidRDefault="00887739" w:rsidP="00657E4C">
            <w:pPr>
              <w:pStyle w:val="Beschriftung"/>
              <w:jc w:val="center"/>
              <w:cnfStyle w:val="000000100000" w:firstRow="0" w:lastRow="0" w:firstColumn="0" w:lastColumn="0" w:oddVBand="0" w:evenVBand="0" w:oddHBand="1" w:evenHBand="0" w:firstRowFirstColumn="0" w:firstRowLastColumn="0" w:lastRowFirstColumn="0" w:lastRowLastColumn="0"/>
              <w:rPr>
                <w:sz w:val="20"/>
              </w:rPr>
            </w:pPr>
            <w:r w:rsidRPr="005669B2">
              <w:rPr>
                <w:sz w:val="20"/>
              </w:rPr>
              <w:t>P:</w:t>
            </w:r>
            <w:r>
              <w:rPr>
                <w:sz w:val="20"/>
              </w:rPr>
              <w:t xml:space="preserve"> </w:t>
            </w:r>
            <w:r w:rsidRPr="00781BEB">
              <w:rPr>
                <w:sz w:val="20"/>
              </w:rPr>
              <w:t>210–377–38</w:t>
            </w:r>
            <w:r w:rsidR="00657E4C" w:rsidRPr="00781BEB">
              <w:rPr>
                <w:sz w:val="20"/>
              </w:rPr>
              <w:t>1</w:t>
            </w:r>
            <w:r w:rsidRPr="00781BEB">
              <w:rPr>
                <w:sz w:val="20"/>
              </w:rPr>
              <w:t>-4</w:t>
            </w:r>
            <w:r w:rsidR="00657E4C" w:rsidRPr="00781BEB">
              <w:rPr>
                <w:sz w:val="20"/>
              </w:rPr>
              <w:t>0</w:t>
            </w:r>
            <w:r w:rsidRPr="00781BEB">
              <w:rPr>
                <w:sz w:val="20"/>
              </w:rPr>
              <w:t>3</w:t>
            </w:r>
          </w:p>
        </w:tc>
        <w:tc>
          <w:tcPr>
            <w:tcW w:w="3284" w:type="dxa"/>
            <w:vMerge/>
          </w:tcPr>
          <w:p w:rsidR="00887739" w:rsidRPr="00486C9F" w:rsidRDefault="00887739" w:rsidP="006B177F">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887739" w:rsidTr="006B177F">
        <w:trPr>
          <w:trHeight w:val="339"/>
        </w:trPr>
        <w:tc>
          <w:tcPr>
            <w:cnfStyle w:val="001000000000" w:firstRow="0" w:lastRow="0" w:firstColumn="1" w:lastColumn="0" w:oddVBand="0" w:evenVBand="0" w:oddHBand="0" w:evenHBand="0" w:firstRowFirstColumn="0" w:firstRowLastColumn="0" w:lastRowFirstColumn="0" w:lastRowLastColumn="0"/>
            <w:tcW w:w="2259" w:type="dxa"/>
            <w:vAlign w:val="center"/>
          </w:tcPr>
          <w:p w:rsidR="00887739" w:rsidRDefault="00887739" w:rsidP="006B177F">
            <w:pPr>
              <w:jc w:val="center"/>
              <w:rPr>
                <w:b w:val="0"/>
                <w:sz w:val="20"/>
              </w:rPr>
            </w:pPr>
            <w:r>
              <w:rPr>
                <w:b w:val="0"/>
                <w:sz w:val="20"/>
              </w:rPr>
              <w:t>Sauerstoff</w:t>
            </w:r>
          </w:p>
        </w:tc>
        <w:tc>
          <w:tcPr>
            <w:tcW w:w="1677" w:type="dxa"/>
            <w:vAlign w:val="center"/>
          </w:tcPr>
          <w:p w:rsidR="00887739" w:rsidRPr="00573704" w:rsidRDefault="00887739" w:rsidP="00CD4FD4">
            <w:pPr>
              <w:pStyle w:val="Beschriftung"/>
              <w:cnfStyle w:val="000000000000" w:firstRow="0" w:lastRow="0" w:firstColumn="0" w:lastColumn="0" w:oddVBand="0" w:evenVBand="0" w:oddHBand="0" w:evenHBand="0" w:firstRowFirstColumn="0" w:firstRowLastColumn="0" w:lastRowFirstColumn="0" w:lastRowLastColumn="0"/>
              <w:rPr>
                <w:sz w:val="20"/>
              </w:rPr>
            </w:pPr>
            <w:r w:rsidRPr="00573704">
              <w:rPr>
                <w:sz w:val="20"/>
              </w:rPr>
              <w:t xml:space="preserve">H: </w:t>
            </w:r>
            <w:hyperlink r:id="rId20" w:anchor="H-S.C3.A4tze" w:tooltip="H- und P-Sätze" w:history="1">
              <w:r w:rsidR="00CD4FD4" w:rsidRPr="00781BEB">
                <w:rPr>
                  <w:rStyle w:val="Hyperlink"/>
                  <w:color w:val="auto"/>
                  <w:sz w:val="20"/>
                  <w:u w:val="none"/>
                </w:rPr>
                <w:t>270</w:t>
              </w:r>
            </w:hyperlink>
            <w:r w:rsidRPr="00781BEB">
              <w:rPr>
                <w:sz w:val="20"/>
              </w:rPr>
              <w:t>-</w:t>
            </w:r>
            <w:hyperlink r:id="rId21" w:anchor="H-S.C3.A4tze" w:tooltip="H- und P-Sätze" w:history="1">
              <w:r w:rsidR="00CD4FD4" w:rsidRPr="00781BEB">
                <w:rPr>
                  <w:rStyle w:val="Hyperlink"/>
                  <w:color w:val="auto"/>
                  <w:sz w:val="20"/>
                  <w:u w:val="none"/>
                </w:rPr>
                <w:t>280</w:t>
              </w:r>
            </w:hyperlink>
          </w:p>
        </w:tc>
        <w:tc>
          <w:tcPr>
            <w:tcW w:w="2693" w:type="dxa"/>
            <w:vAlign w:val="center"/>
          </w:tcPr>
          <w:p w:rsidR="00887739" w:rsidRPr="00573704" w:rsidRDefault="00887739" w:rsidP="00CD4FD4">
            <w:pPr>
              <w:pStyle w:val="Beschriftung"/>
              <w:jc w:val="center"/>
              <w:cnfStyle w:val="000000000000" w:firstRow="0" w:lastRow="0" w:firstColumn="0" w:lastColumn="0" w:oddVBand="0" w:evenVBand="0" w:oddHBand="0" w:evenHBand="0" w:firstRowFirstColumn="0" w:firstRowLastColumn="0" w:lastRowFirstColumn="0" w:lastRowLastColumn="0"/>
              <w:rPr>
                <w:sz w:val="20"/>
              </w:rPr>
            </w:pPr>
            <w:r w:rsidRPr="00573704">
              <w:rPr>
                <w:sz w:val="20"/>
              </w:rPr>
              <w:t xml:space="preserve">P: </w:t>
            </w:r>
            <w:hyperlink r:id="rId22" w:anchor="P-S.C3.A4tze" w:tooltip="H- und P-Sätze" w:history="1">
              <w:r w:rsidRPr="00781BEB">
                <w:rPr>
                  <w:rStyle w:val="Hyperlink"/>
                  <w:color w:val="auto"/>
                  <w:sz w:val="20"/>
                  <w:u w:val="none"/>
                </w:rPr>
                <w:t>2</w:t>
              </w:r>
              <w:r w:rsidR="00CD4FD4" w:rsidRPr="00781BEB">
                <w:rPr>
                  <w:rStyle w:val="Hyperlink"/>
                  <w:color w:val="auto"/>
                  <w:sz w:val="20"/>
                  <w:u w:val="none"/>
                </w:rPr>
                <w:t>44</w:t>
              </w:r>
            </w:hyperlink>
            <w:r w:rsidRPr="00781BEB">
              <w:rPr>
                <w:sz w:val="20"/>
              </w:rPr>
              <w:t>-</w:t>
            </w:r>
            <w:r w:rsidRPr="00781BEB">
              <w:rPr>
                <w:rFonts w:ascii="Cambria Math" w:hAnsi="Cambria Math" w:cs="Cambria Math"/>
                <w:sz w:val="20"/>
              </w:rPr>
              <w:t>​</w:t>
            </w:r>
            <w:hyperlink r:id="rId23" w:anchor="P-S.C3.A4tze" w:tooltip="H- und P-Sätze" w:history="1">
              <w:r w:rsidR="00CD4FD4" w:rsidRPr="00781BEB">
                <w:rPr>
                  <w:rStyle w:val="Hyperlink"/>
                  <w:color w:val="auto"/>
                  <w:sz w:val="20"/>
                  <w:u w:val="none"/>
                </w:rPr>
                <w:t>220-370</w:t>
              </w:r>
              <w:r w:rsidRPr="00781BEB">
                <w:rPr>
                  <w:rStyle w:val="Hyperlink"/>
                  <w:color w:val="auto"/>
                  <w:sz w:val="20"/>
                  <w:u w:val="none"/>
                </w:rPr>
                <w:t>+</w:t>
              </w:r>
              <w:r w:rsidR="00CD4FD4" w:rsidRPr="00781BEB">
                <w:rPr>
                  <w:rStyle w:val="Hyperlink"/>
                  <w:color w:val="auto"/>
                  <w:sz w:val="20"/>
                  <w:u w:val="none"/>
                </w:rPr>
                <w:t>376</w:t>
              </w:r>
            </w:hyperlink>
            <w:r w:rsidR="00CD4FD4" w:rsidRPr="00781BEB">
              <w:t>-</w:t>
            </w:r>
            <w:r w:rsidR="00CD4FD4" w:rsidRPr="00781BEB">
              <w:rPr>
                <w:sz w:val="20"/>
                <w:szCs w:val="20"/>
              </w:rPr>
              <w:t>403</w:t>
            </w:r>
          </w:p>
        </w:tc>
        <w:tc>
          <w:tcPr>
            <w:tcW w:w="3284" w:type="dxa"/>
            <w:vMerge/>
            <w:tcBorders>
              <w:bottom w:val="nil"/>
            </w:tcBorders>
          </w:tcPr>
          <w:p w:rsidR="00887739" w:rsidRPr="00486C9F" w:rsidRDefault="00887739" w:rsidP="006B177F">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rsidR="00887739" w:rsidRDefault="00887739" w:rsidP="00887739">
      <w:pPr>
        <w:tabs>
          <w:tab w:val="left" w:pos="1701"/>
          <w:tab w:val="left" w:pos="1985"/>
        </w:tabs>
      </w:pPr>
    </w:p>
    <w:p w:rsidR="005D4A93" w:rsidRDefault="005D4A93" w:rsidP="005D4A93">
      <w:pPr>
        <w:tabs>
          <w:tab w:val="left" w:pos="1701"/>
          <w:tab w:val="left" w:pos="1985"/>
        </w:tabs>
        <w:ind w:left="1980" w:hanging="1980"/>
        <w:rPr>
          <w:rFonts w:eastAsiaTheme="minorEastAsia"/>
        </w:rPr>
      </w:pPr>
      <w:r>
        <w:t xml:space="preserve">Materialien: </w:t>
      </w:r>
      <w:r>
        <w:tab/>
      </w:r>
      <w:r>
        <w:tab/>
      </w:r>
      <w:proofErr w:type="spellStart"/>
      <w:r w:rsidR="00887739">
        <w:t>Eudiometer</w:t>
      </w:r>
      <w:proofErr w:type="spellEnd"/>
      <w:r w:rsidR="00887739">
        <w:t>, Piez</w:t>
      </w:r>
      <w:r w:rsidR="006B177F">
        <w:t>o</w:t>
      </w:r>
      <w:r w:rsidR="00887739">
        <w:t>zünder, Wasserbad, Stativ mit Kl</w:t>
      </w:r>
      <w:r w:rsidR="006B177F">
        <w:t>a</w:t>
      </w:r>
      <w:r w:rsidR="00887739">
        <w:t>mme</w:t>
      </w:r>
      <w:r w:rsidR="006B177F">
        <w:t>r</w:t>
      </w:r>
      <w:r w:rsidR="00887739">
        <w:t>n, Kabel mit Krokodilklemmen</w:t>
      </w:r>
    </w:p>
    <w:p w:rsidR="005D4A93" w:rsidRPr="00ED07C2" w:rsidRDefault="005D4A93" w:rsidP="005D4A93">
      <w:pPr>
        <w:tabs>
          <w:tab w:val="left" w:pos="1701"/>
          <w:tab w:val="left" w:pos="1985"/>
        </w:tabs>
        <w:ind w:left="1980" w:hanging="1980"/>
      </w:pPr>
      <w:r>
        <w:rPr>
          <w:rFonts w:eastAsiaTheme="minorEastAsia"/>
        </w:rPr>
        <w:t>Chemikalien:</w:t>
      </w:r>
      <w:r>
        <w:rPr>
          <w:rFonts w:eastAsiaTheme="minorEastAsia"/>
        </w:rPr>
        <w:tab/>
      </w:r>
      <w:r>
        <w:rPr>
          <w:rFonts w:eastAsiaTheme="minorEastAsia"/>
        </w:rPr>
        <w:tab/>
      </w:r>
      <w:r w:rsidR="00887739">
        <w:t>Wasserstoff, Sauerstoff</w:t>
      </w:r>
    </w:p>
    <w:p w:rsidR="00F65D68" w:rsidRDefault="005D4A93" w:rsidP="005D4A93">
      <w:pPr>
        <w:tabs>
          <w:tab w:val="left" w:pos="1701"/>
          <w:tab w:val="left" w:pos="1985"/>
        </w:tabs>
        <w:ind w:left="1980" w:hanging="1980"/>
      </w:pPr>
      <w:r>
        <w:t xml:space="preserve">Durchführung: </w:t>
      </w:r>
      <w:r>
        <w:tab/>
      </w:r>
      <w:r>
        <w:tab/>
      </w:r>
      <w:r w:rsidR="00CD4FD4">
        <w:t>Als elektrische Zündquelle wird ein Piez</w:t>
      </w:r>
      <w:r w:rsidR="006B177F">
        <w:t>oz</w:t>
      </w:r>
      <w:r w:rsidR="00CD4FD4">
        <w:t>ünder verwendet. Diesen kann man entweder kaufen oder selbstbauen. Dazu entnimmt man ein</w:t>
      </w:r>
      <w:r w:rsidR="006B177F">
        <w:t xml:space="preserve">em Feuerzeug den elektrischen Zünder, indem man die obere Metallverkleidung entfernt und dann den Zünder herauszieht. Anschließend befestigt man an den Metallenden des Zünders Krokodilklemmen mit Kabel. </w:t>
      </w:r>
    </w:p>
    <w:p w:rsidR="006B177F" w:rsidRDefault="00F65D68" w:rsidP="005D4A93">
      <w:pPr>
        <w:tabs>
          <w:tab w:val="left" w:pos="1701"/>
          <w:tab w:val="left" w:pos="1985"/>
        </w:tabs>
        <w:ind w:left="1980" w:hanging="1980"/>
      </w:pPr>
      <w:r>
        <w:lastRenderedPageBreak/>
        <w:tab/>
      </w:r>
      <w:r>
        <w:tab/>
      </w:r>
      <w:r w:rsidR="006B177F">
        <w:t>D</w:t>
      </w:r>
      <w:r w:rsidR="007F41F3">
        <w:t>as</w:t>
      </w:r>
      <w:r w:rsidR="006B177F">
        <w:t xml:space="preserve"> </w:t>
      </w:r>
      <w:proofErr w:type="spellStart"/>
      <w:r w:rsidR="006B177F">
        <w:t>Eudiometer</w:t>
      </w:r>
      <w:proofErr w:type="spellEnd"/>
      <w:r w:rsidR="006B177F">
        <w:t xml:space="preserve"> wird mit warmem Wasser gefüllt, </w:t>
      </w:r>
      <w:r>
        <w:t xml:space="preserve">in das warme Wasserbad </w:t>
      </w:r>
      <w:r w:rsidR="006B177F">
        <w:t>gestellt</w:t>
      </w:r>
      <w:r>
        <w:t xml:space="preserve"> (pneumatische Wanne)</w:t>
      </w:r>
      <w:r w:rsidR="006B177F">
        <w:t xml:space="preserve"> und an einem Stativ mit Klammern angebracht. Danach bringt man den Piezozünder an die Platinkontakte des </w:t>
      </w:r>
      <w:proofErr w:type="spellStart"/>
      <w:r w:rsidR="006B177F">
        <w:t>Eudiometers</w:t>
      </w:r>
      <w:proofErr w:type="spellEnd"/>
      <w:r w:rsidR="006B177F">
        <w:t xml:space="preserve"> an</w:t>
      </w:r>
      <w:r>
        <w:t>.</w:t>
      </w:r>
    </w:p>
    <w:p w:rsidR="00F65D68" w:rsidRDefault="007F41F3" w:rsidP="005D4A93">
      <w:pPr>
        <w:tabs>
          <w:tab w:val="left" w:pos="1701"/>
          <w:tab w:val="left" w:pos="1985"/>
        </w:tabs>
        <w:ind w:left="1980" w:hanging="1980"/>
      </w:pPr>
      <w:r>
        <w:tab/>
      </w:r>
      <w:r>
        <w:tab/>
        <w:t>Nun wird das</w:t>
      </w:r>
      <w:r w:rsidR="006B177F">
        <w:t xml:space="preserve"> </w:t>
      </w:r>
      <w:proofErr w:type="spellStart"/>
      <w:r w:rsidR="006B177F">
        <w:t>Eudiometer</w:t>
      </w:r>
      <w:proofErr w:type="spellEnd"/>
      <w:r w:rsidR="006B177F">
        <w:t xml:space="preserve"> mit einem Gemisch aus Wasserstoff- und Sauerstoffgas </w:t>
      </w:r>
      <w:r w:rsidR="00F65D68">
        <w:t>gefüllt</w:t>
      </w:r>
      <w:r w:rsidR="006B177F">
        <w:t xml:space="preserve">. </w:t>
      </w:r>
      <w:r w:rsidR="00F65D68">
        <w:t>Dabei sollten die richtigen Gasmengenverhältnisse</w:t>
      </w:r>
      <w:r w:rsidR="006B177F">
        <w:t xml:space="preserve"> beachtet werden</w:t>
      </w:r>
      <w:r w:rsidR="00F65D68">
        <w:t xml:space="preserve"> Zusätzlich sollten aus Sicherheitsgründen nicht mehr als 10ml Gas insgesamt eingefüllt werden</w:t>
      </w:r>
      <w:r w:rsidR="006B177F">
        <w:t xml:space="preserve">. Es empfehlen sich die </w:t>
      </w:r>
      <w:r w:rsidR="00F65D68">
        <w:t>Mengenv</w:t>
      </w:r>
      <w:r w:rsidR="006B177F">
        <w:t>erhältnisse 3:1, 2:1, 1:1 (</w:t>
      </w:r>
      <w:proofErr w:type="gramStart"/>
      <w:r w:rsidR="006B177F">
        <w:t>Wasserstoff</w:t>
      </w:r>
      <w:r w:rsidR="00F65D68">
        <w:t xml:space="preserve"> </w:t>
      </w:r>
      <w:r w:rsidR="006B177F">
        <w:t>:</w:t>
      </w:r>
      <w:proofErr w:type="gramEnd"/>
      <w:r w:rsidR="00F65D68">
        <w:t xml:space="preserve"> </w:t>
      </w:r>
      <w:r w:rsidR="006B177F">
        <w:t>Sauerstoff)</w:t>
      </w:r>
      <w:r w:rsidR="00F65D68">
        <w:t>.</w:t>
      </w:r>
    </w:p>
    <w:p w:rsidR="005D4A93" w:rsidRDefault="00F65D68" w:rsidP="005D4A93">
      <w:pPr>
        <w:tabs>
          <w:tab w:val="left" w:pos="1701"/>
          <w:tab w:val="left" w:pos="1985"/>
        </w:tabs>
        <w:ind w:left="1980" w:hanging="1980"/>
      </w:pPr>
      <w:r>
        <w:tab/>
      </w:r>
      <w:r>
        <w:tab/>
        <w:t xml:space="preserve">Nach </w:t>
      </w:r>
      <w:proofErr w:type="spellStart"/>
      <w:r>
        <w:t>Befüllung</w:t>
      </w:r>
      <w:proofErr w:type="spellEnd"/>
      <w:r>
        <w:t xml:space="preserve"> des</w:t>
      </w:r>
      <w:r w:rsidR="00000B5F">
        <w:t xml:space="preserve"> </w:t>
      </w:r>
      <w:proofErr w:type="spellStart"/>
      <w:r w:rsidR="00000B5F">
        <w:t>Eudiometers</w:t>
      </w:r>
      <w:proofErr w:type="spellEnd"/>
      <w:r w:rsidR="00000B5F">
        <w:t xml:space="preserve"> mit dem Gasgemisch</w:t>
      </w:r>
      <w:r>
        <w:t xml:space="preserve"> wird die Zündung ausgelöst. </w:t>
      </w:r>
    </w:p>
    <w:p w:rsidR="005D4A93" w:rsidRDefault="005D4A93" w:rsidP="005D4A93">
      <w:pPr>
        <w:tabs>
          <w:tab w:val="left" w:pos="1701"/>
          <w:tab w:val="left" w:pos="1985"/>
        </w:tabs>
        <w:ind w:left="1980" w:hanging="1980"/>
      </w:pPr>
      <w:r>
        <w:t>Beobachtung:</w:t>
      </w:r>
      <w:r>
        <w:tab/>
      </w:r>
      <w:r>
        <w:tab/>
      </w:r>
      <w:r w:rsidR="00F65D68">
        <w:t xml:space="preserve">Nach der Zündung ist ein Dumpfer Knall zu hören und </w:t>
      </w:r>
      <w:r w:rsidR="007F41F3">
        <w:t xml:space="preserve">Wasser gelangt aus dem </w:t>
      </w:r>
      <w:proofErr w:type="spellStart"/>
      <w:r w:rsidR="007F41F3">
        <w:t>Eudiometer</w:t>
      </w:r>
      <w:proofErr w:type="spellEnd"/>
      <w:r w:rsidR="007F41F3">
        <w:t xml:space="preserve"> in</w:t>
      </w:r>
      <w:r w:rsidR="00F65D68">
        <w:t xml:space="preserve"> das Wasserbad. Der Knall ist beim Verhältnis 2:1 am lautesten. Zudem ist bei dem Verhältnis 2:1 kein Gas mehr im </w:t>
      </w:r>
      <w:proofErr w:type="spellStart"/>
      <w:r w:rsidR="00F65D68">
        <w:t>Eudiometer</w:t>
      </w:r>
      <w:proofErr w:type="spellEnd"/>
      <w:r w:rsidR="00F65D68">
        <w:t xml:space="preserve"> zu erkennen. Bei den Verhältnissen 1:1 und 3:1 ist jeweils noch ein Mengenanteil des entsprechenden Verhältnis</w:t>
      </w:r>
      <w:r w:rsidR="007F41F3">
        <w:t xml:space="preserve">ses an Gas im </w:t>
      </w:r>
      <w:proofErr w:type="spellStart"/>
      <w:r w:rsidR="007F41F3">
        <w:t>Eudiometer</w:t>
      </w:r>
      <w:proofErr w:type="spellEnd"/>
      <w:r w:rsidR="007F41F3">
        <w:t xml:space="preserve"> zurück</w:t>
      </w:r>
      <w:r w:rsidR="00F65D68">
        <w:t xml:space="preserve">geblieben. </w:t>
      </w:r>
    </w:p>
    <w:p w:rsidR="005D4A93" w:rsidRDefault="005D4A93" w:rsidP="005D4A93">
      <w:pPr>
        <w:tabs>
          <w:tab w:val="left" w:pos="1701"/>
          <w:tab w:val="left" w:pos="1985"/>
        </w:tabs>
        <w:ind w:left="1980" w:hanging="1980"/>
      </w:pPr>
      <w:r>
        <w:t>Deutung:</w:t>
      </w:r>
      <w:r>
        <w:tab/>
      </w:r>
      <w:r>
        <w:tab/>
      </w:r>
      <w:r w:rsidR="00F65D68">
        <w:t xml:space="preserve">Im </w:t>
      </w:r>
      <w:proofErr w:type="spellStart"/>
      <w:r w:rsidR="00F65D68">
        <w:t>Eudiometer</w:t>
      </w:r>
      <w:proofErr w:type="spellEnd"/>
      <w:r w:rsidR="00F65D68">
        <w:t xml:space="preserve"> entsteht aus Wasserstoff</w:t>
      </w:r>
      <w:r w:rsidR="001A08D4">
        <w:t>gas</w:t>
      </w:r>
      <w:r w:rsidR="00F65D68">
        <w:t xml:space="preserve"> und Sauerstoff</w:t>
      </w:r>
      <w:r w:rsidR="001A08D4">
        <w:t>gas</w:t>
      </w:r>
      <w:r w:rsidR="00F65D68">
        <w:t xml:space="preserve"> </w:t>
      </w:r>
      <w:r w:rsidR="00000B5F">
        <w:t xml:space="preserve">sog. </w:t>
      </w:r>
      <w:r w:rsidR="00F65D68">
        <w:t xml:space="preserve">Knallgas, welches durch </w:t>
      </w:r>
      <w:r w:rsidR="001A08D4">
        <w:t>E</w:t>
      </w:r>
      <w:r w:rsidR="00F65D68">
        <w:t xml:space="preserve">nergiezufuhr </w:t>
      </w:r>
      <w:r w:rsidR="001A08D4">
        <w:t>mit einer lauten Explosion zu Wasser reagiert. Bei dem Verhältnis 2:1 bleib</w:t>
      </w:r>
      <w:r w:rsidR="00000B5F">
        <w:t xml:space="preserve">t kein Gas im </w:t>
      </w:r>
      <w:proofErr w:type="spellStart"/>
      <w:r w:rsidR="00000B5F">
        <w:t>Eudiometer</w:t>
      </w:r>
      <w:proofErr w:type="spellEnd"/>
      <w:r w:rsidR="00000B5F">
        <w:t xml:space="preserve"> zurück;</w:t>
      </w:r>
      <w:r w:rsidR="001A08D4">
        <w:t xml:space="preserve"> es erfolgte also eine vollständige Reaktion zu Wasser. Bei den Verhältnissen 1:1 bzw. 3:1 blieben jeweils ein Mengenanteil Gas zurück. Diese Mengenanteile</w:t>
      </w:r>
      <w:r w:rsidR="007F41F3">
        <w:t>,</w:t>
      </w:r>
      <w:r w:rsidR="001A08D4">
        <w:t xml:space="preserve"> </w:t>
      </w:r>
      <w:r w:rsidR="007F41F3">
        <w:t xml:space="preserve">die nicht reagiert haben, </w:t>
      </w:r>
      <w:r w:rsidR="001A08D4">
        <w:t xml:space="preserve">können als Sauerstoff bzw. </w:t>
      </w:r>
      <w:r w:rsidR="007F41F3">
        <w:t>Wasserstoff.</w:t>
      </w:r>
      <w:r w:rsidR="001A08D4">
        <w:t xml:space="preserve"> identifiziert werden (mittels Verhältnisgleichung).</w:t>
      </w:r>
    </w:p>
    <w:p w:rsidR="007F41F3" w:rsidRDefault="007F41F3" w:rsidP="005D4A93">
      <w:pPr>
        <w:tabs>
          <w:tab w:val="left" w:pos="1701"/>
          <w:tab w:val="left" w:pos="1985"/>
        </w:tabs>
        <w:ind w:left="1980" w:hanging="1980"/>
      </w:pPr>
      <w:r>
        <w:tab/>
      </w:r>
      <w:r>
        <w:tab/>
        <w:t>Die Reaktionsformel lautet:</w:t>
      </w:r>
    </w:p>
    <w:p w:rsidR="007F41F3" w:rsidRDefault="007F41F3" w:rsidP="005D4A93">
      <w:pPr>
        <w:tabs>
          <w:tab w:val="left" w:pos="1701"/>
          <w:tab w:val="left" w:pos="1985"/>
        </w:tabs>
        <w:ind w:left="1980" w:hanging="1980"/>
      </w:pPr>
      <m:oMathPara>
        <m:oMath>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r>
                <w:rPr>
                  <w:rFonts w:ascii="Cambria Math" w:hAnsi="Cambria Math"/>
                </w:rPr>
                <m:t>(g)</m:t>
              </m:r>
            </m:sub>
          </m:sSub>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2</m:t>
              </m:r>
              <m:r>
                <w:rPr>
                  <w:rFonts w:ascii="Cambria Math" w:hAnsi="Cambria Math"/>
                </w:rPr>
                <m:t>(g)</m:t>
              </m:r>
            </m:sub>
          </m:sSub>
          <m:r>
            <w:rPr>
              <w:rFonts w:ascii="Cambria Math" w:hAnsi="Cambria Math"/>
            </w:rPr>
            <m:t xml:space="preserve"> →2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(g)</m:t>
              </m:r>
            </m:sub>
          </m:sSub>
        </m:oMath>
      </m:oMathPara>
    </w:p>
    <w:p w:rsidR="005E0252" w:rsidRDefault="005E0252" w:rsidP="005D4A93">
      <w:pPr>
        <w:tabs>
          <w:tab w:val="left" w:pos="1701"/>
          <w:tab w:val="left" w:pos="1985"/>
        </w:tabs>
        <w:ind w:left="1980" w:hanging="1980"/>
      </w:pPr>
      <w:r>
        <w:t>Entsorgung:</w:t>
      </w:r>
      <w:r>
        <w:tab/>
      </w:r>
      <w:r>
        <w:tab/>
        <w:t xml:space="preserve">Das Wasser des </w:t>
      </w:r>
      <w:proofErr w:type="spellStart"/>
      <w:r>
        <w:t>Eudiometers</w:t>
      </w:r>
      <w:proofErr w:type="spellEnd"/>
      <w:r>
        <w:t xml:space="preserve"> kann in den Abfluss gegossen werden.</w:t>
      </w:r>
    </w:p>
    <w:p w:rsidR="005D4A93" w:rsidRDefault="005D4A93" w:rsidP="005D4A93">
      <w:pPr>
        <w:tabs>
          <w:tab w:val="left" w:pos="1701"/>
          <w:tab w:val="left" w:pos="1985"/>
        </w:tabs>
        <w:ind w:left="1980" w:hanging="1980"/>
      </w:pPr>
      <w:r>
        <w:t>Literatur:</w:t>
      </w:r>
      <w:r>
        <w:tab/>
      </w:r>
      <w:r>
        <w:tab/>
      </w:r>
      <w:r w:rsidR="001A08D4">
        <w:t>(Bäurle et al., 1992)</w:t>
      </w:r>
    </w:p>
    <w:p w:rsidR="001A08D4" w:rsidRDefault="001A08D4" w:rsidP="005D4A93">
      <w:pPr>
        <w:tabs>
          <w:tab w:val="left" w:pos="1701"/>
          <w:tab w:val="left" w:pos="1985"/>
        </w:tabs>
        <w:ind w:left="1980" w:hanging="1980"/>
      </w:pPr>
      <w:r>
        <w:rPr>
          <w:noProof/>
          <w:lang w:eastAsia="ja-JP"/>
        </w:rPr>
        <w:lastRenderedPageBreak/>
        <w:drawing>
          <wp:inline distT="0" distB="0" distL="0" distR="0">
            <wp:extent cx="1651597" cy="2761687"/>
            <wp:effectExtent l="19050" t="0" r="5753" b="0"/>
            <wp:docPr id="35" name="Grafik 34" descr="IMAG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7.jpg"/>
                    <pic:cNvPicPr/>
                  </pic:nvPicPr>
                  <pic:blipFill>
                    <a:blip r:embed="rId24" cstate="print"/>
                    <a:stretch>
                      <a:fillRect/>
                    </a:stretch>
                  </pic:blipFill>
                  <pic:spPr>
                    <a:xfrm>
                      <a:off x="0" y="0"/>
                      <a:ext cx="1651597" cy="2761687"/>
                    </a:xfrm>
                    <a:prstGeom prst="rect">
                      <a:avLst/>
                    </a:prstGeom>
                  </pic:spPr>
                </pic:pic>
              </a:graphicData>
            </a:graphic>
          </wp:inline>
        </w:drawing>
      </w:r>
    </w:p>
    <w:p w:rsidR="001A08D4" w:rsidRDefault="001A08D4" w:rsidP="005D4A93">
      <w:pPr>
        <w:tabs>
          <w:tab w:val="left" w:pos="1701"/>
          <w:tab w:val="left" w:pos="1985"/>
        </w:tabs>
        <w:ind w:left="1980" w:hanging="1980"/>
        <w:rPr>
          <w:sz w:val="18"/>
          <w:szCs w:val="18"/>
        </w:rPr>
      </w:pPr>
      <w:r w:rsidRPr="001A08D4">
        <w:rPr>
          <w:sz w:val="18"/>
          <w:szCs w:val="18"/>
        </w:rPr>
        <w:t xml:space="preserve">Abbildung 2 – </w:t>
      </w:r>
      <w:proofErr w:type="spellStart"/>
      <w:r w:rsidRPr="001A08D4">
        <w:rPr>
          <w:sz w:val="18"/>
          <w:szCs w:val="18"/>
        </w:rPr>
        <w:t>Eudiometer</w:t>
      </w:r>
      <w:proofErr w:type="spellEnd"/>
      <w:r w:rsidRPr="001A08D4">
        <w:rPr>
          <w:sz w:val="18"/>
          <w:szCs w:val="18"/>
        </w:rPr>
        <w:t xml:space="preserve"> mit Piezozünder</w:t>
      </w:r>
    </w:p>
    <w:p w:rsidR="00753504" w:rsidRPr="001A08D4" w:rsidRDefault="00753504" w:rsidP="005D4A93">
      <w:pPr>
        <w:tabs>
          <w:tab w:val="left" w:pos="1701"/>
          <w:tab w:val="left" w:pos="1985"/>
        </w:tabs>
        <w:ind w:left="1980" w:hanging="1980"/>
        <w:rPr>
          <w:sz w:val="18"/>
          <w:szCs w:val="18"/>
        </w:rPr>
      </w:pPr>
    </w:p>
    <w:p w:rsidR="001A08D4" w:rsidRDefault="001A08D4" w:rsidP="001A08D4">
      <w:pPr>
        <w:pStyle w:val="berschrift1"/>
      </w:pPr>
      <w:bookmarkStart w:id="4" w:name="_Toc337152845"/>
      <w:r>
        <w:t>Schülerversuche</w:t>
      </w:r>
      <w:bookmarkEnd w:id="4"/>
    </w:p>
    <w:p w:rsidR="005D4A93" w:rsidRDefault="00806800" w:rsidP="005D4A93">
      <w:pPr>
        <w:pStyle w:val="berschrift2"/>
      </w:pPr>
      <w:r>
        <w:rPr>
          <w:noProof/>
          <w:lang w:eastAsia="de-DE"/>
        </w:rPr>
        <w:pict>
          <v:shape id="_x0000_s1030" type="#_x0000_t202" style="position:absolute;left:0;text-align:left;margin-left:-.8pt;margin-top:34.6pt;width:462.45pt;height:89.85pt;z-index:251663360;mso-width-relative:margin;mso-height-relative:margin" fillcolor="white [3201]" strokecolor="#4bacc6 [3208]" strokeweight="1pt">
            <v:stroke dashstyle="dash"/>
            <v:shadow color="#868686"/>
            <v:textbox style="mso-next-textbox:#_x0000_s1030">
              <w:txbxContent>
                <w:p w:rsidR="00423CCC" w:rsidRPr="005228A9" w:rsidRDefault="00423CCC" w:rsidP="005D4A93">
                  <w:pPr>
                    <w:rPr>
                      <w:rFonts w:ascii="Symbol" w:hAnsi="Symbol"/>
                    </w:rPr>
                  </w:pPr>
                  <w:r>
                    <w:t>In diesem Versuch werden verschiedene schwerlösliche Salze gefällt und anschließend die Massendifferenz von Edukten und Produkten bestimmt. Die Schüler sollten den Umgang mit Digitalwaagen und Pipetten beherrschen. Die Lösungen sollten stark verdünnt bereit stehen, um das Gefährdungspotential zu minimieren.</w:t>
                  </w:r>
                </w:p>
              </w:txbxContent>
            </v:textbox>
            <w10:wrap type="square"/>
          </v:shape>
        </w:pict>
      </w:r>
      <w:bookmarkStart w:id="5" w:name="_Toc337152846"/>
      <w:r w:rsidR="005D4A93">
        <w:t xml:space="preserve">V 3 – </w:t>
      </w:r>
      <w:r w:rsidR="001A08D4">
        <w:t>Fällungsreaktionen</w:t>
      </w:r>
      <w:bookmarkEnd w:id="5"/>
    </w:p>
    <w:p w:rsidR="005D4A93" w:rsidRDefault="005D4A93" w:rsidP="005D4A93">
      <w:pPr>
        <w:tabs>
          <w:tab w:val="left" w:pos="1701"/>
          <w:tab w:val="left" w:pos="1985"/>
        </w:tabs>
      </w:pPr>
    </w:p>
    <w:tbl>
      <w:tblPr>
        <w:tblStyle w:val="HelleSchattierung-Akzent11"/>
        <w:tblW w:w="10480" w:type="dxa"/>
        <w:tblLook w:val="04A0" w:firstRow="1" w:lastRow="0" w:firstColumn="1" w:lastColumn="0" w:noHBand="0" w:noVBand="1"/>
      </w:tblPr>
      <w:tblGrid>
        <w:gridCol w:w="2259"/>
        <w:gridCol w:w="1677"/>
        <w:gridCol w:w="2976"/>
        <w:gridCol w:w="3568"/>
      </w:tblGrid>
      <w:tr w:rsidR="005D4A93" w:rsidTr="00781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3"/>
            <w:vAlign w:val="center"/>
          </w:tcPr>
          <w:p w:rsidR="005D4A93" w:rsidRPr="00486C9F" w:rsidRDefault="005D4A93" w:rsidP="005D4A93">
            <w:pPr>
              <w:jc w:val="center"/>
              <w:rPr>
                <w:sz w:val="20"/>
              </w:rPr>
            </w:pPr>
            <w:r w:rsidRPr="00486C9F">
              <w:rPr>
                <w:sz w:val="20"/>
              </w:rPr>
              <w:t>Gefahrenstoffe</w:t>
            </w:r>
          </w:p>
        </w:tc>
        <w:tc>
          <w:tcPr>
            <w:tcW w:w="3568" w:type="dxa"/>
            <w:vMerge w:val="restart"/>
            <w:tcBorders>
              <w:top w:val="nil"/>
              <w:bottom w:val="nil"/>
            </w:tcBorders>
            <w:vAlign w:val="center"/>
          </w:tcPr>
          <w:p w:rsidR="005D4A93" w:rsidRDefault="005D4A93" w:rsidP="00781BEB">
            <w:pPr>
              <w:jc w:val="left"/>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de-DE"/>
              </w:rPr>
              <w:t xml:space="preserve">         </w:t>
            </w:r>
            <w:r>
              <w:rPr>
                <w:noProof/>
                <w:color w:val="0000FF"/>
                <w:lang w:eastAsia="ja-JP"/>
              </w:rPr>
              <w:drawing>
                <wp:inline distT="0" distB="0" distL="0" distR="0">
                  <wp:extent cx="438150" cy="438150"/>
                  <wp:effectExtent l="19050" t="0" r="0" b="0"/>
                  <wp:docPr id="5" name="Bild 21" descr="E:\Studium\Master\Chemie\8. Semester\SVP\Piktogramme\Gesundheitsschä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tudium\Master\Chemie\8. Semester\SVP\Piktogramme\Gesundheitsschädlich bzw. Reizend.png"/>
                          <pic:cNvPicPr>
                            <a:picLocks noChangeAspect="1" noChangeArrowheads="1"/>
                          </pic:cNvPicPr>
                        </pic:nvPicPr>
                        <pic:blipFill>
                          <a:blip r:embed="rId25" cstate="print"/>
                          <a:srcRect/>
                          <a:stretch>
                            <a:fillRect/>
                          </a:stretch>
                        </pic:blipFill>
                        <pic:spPr bwMode="auto">
                          <a:xfrm>
                            <a:off x="0" y="0"/>
                            <a:ext cx="438074" cy="438074"/>
                          </a:xfrm>
                          <a:prstGeom prst="rect">
                            <a:avLst/>
                          </a:prstGeom>
                          <a:noFill/>
                          <a:ln w="9525">
                            <a:noFill/>
                            <a:miter lim="800000"/>
                            <a:headEnd/>
                            <a:tailEnd/>
                          </a:ln>
                        </pic:spPr>
                      </pic:pic>
                    </a:graphicData>
                  </a:graphic>
                </wp:inline>
              </w:drawing>
            </w:r>
            <w:r w:rsidR="00781BEB">
              <w:rPr>
                <w:noProof/>
                <w:lang w:eastAsia="ja-JP"/>
              </w:rPr>
              <w:drawing>
                <wp:inline distT="0" distB="0" distL="0" distR="0">
                  <wp:extent cx="457200" cy="457200"/>
                  <wp:effectExtent l="19050" t="0" r="0" b="0"/>
                  <wp:docPr id="40" name="Bild 26"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5 – Ätzend"/>
                          <pic:cNvPicPr>
                            <a:picLocks noChangeAspect="1" noChangeArrowheads="1"/>
                          </pic:cNvPicPr>
                        </pic:nvPicPr>
                        <pic:blipFill>
                          <a:blip r:embed="rId2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781BEB" w:rsidRDefault="003A73C5" w:rsidP="003A73C5">
            <w:pPr>
              <w:jc w:val="left"/>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de-DE"/>
              </w:rPr>
              <w:t xml:space="preserve">        </w:t>
            </w:r>
            <w:r w:rsidRPr="003A73C5">
              <w:rPr>
                <w:noProof/>
                <w:color w:val="0000FF"/>
                <w:lang w:eastAsia="ja-JP"/>
              </w:rPr>
              <w:drawing>
                <wp:inline distT="0" distB="0" distL="0" distR="0">
                  <wp:extent cx="476250" cy="476250"/>
                  <wp:effectExtent l="19050" t="0" r="0" b="0"/>
                  <wp:docPr id="48" name="Bild 35" descr="03 – 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 – Brandfördernd"/>
                          <pic:cNvPicPr>
                            <a:picLocks noChangeAspect="1" noChangeArrowheads="1"/>
                          </pic:cNvPicPr>
                        </pic:nvPicPr>
                        <pic:blipFill>
                          <a:blip r:embed="rId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noProof/>
                <w:color w:val="0000FF"/>
                <w:lang w:eastAsia="de-DE"/>
              </w:rPr>
              <w:t xml:space="preserve"> </w:t>
            </w:r>
            <w:r w:rsidRPr="003A73C5">
              <w:rPr>
                <w:noProof/>
                <w:color w:val="0000FF"/>
                <w:lang w:eastAsia="ja-JP"/>
              </w:rPr>
              <w:drawing>
                <wp:inline distT="0" distB="0" distL="0" distR="0">
                  <wp:extent cx="466725" cy="466725"/>
                  <wp:effectExtent l="19050" t="0" r="9525" b="0"/>
                  <wp:docPr id="46" name="Bild 41" descr="09 – Umweltgefähr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9 – Umweltgefährlich"/>
                          <pic:cNvPicPr>
                            <a:picLocks noChangeAspect="1" noChangeArrowheads="1"/>
                          </pic:cNvPicPr>
                        </pic:nvPicPr>
                        <pic:blipFill>
                          <a:blip r:embed="rId28"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r>
      <w:tr w:rsidR="005D4A93" w:rsidTr="0078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rsidR="005D4A93" w:rsidRDefault="00781BEB" w:rsidP="005D4A93">
            <w:pPr>
              <w:jc w:val="center"/>
              <w:rPr>
                <w:b w:val="0"/>
                <w:sz w:val="20"/>
              </w:rPr>
            </w:pPr>
            <w:r>
              <w:rPr>
                <w:b w:val="0"/>
                <w:sz w:val="20"/>
              </w:rPr>
              <w:t>Silbernitrat</w:t>
            </w:r>
          </w:p>
          <w:p w:rsidR="00781BEB" w:rsidRDefault="00781BEB" w:rsidP="005D4A93">
            <w:pPr>
              <w:jc w:val="center"/>
              <w:rPr>
                <w:b w:val="0"/>
                <w:sz w:val="20"/>
              </w:rPr>
            </w:pPr>
          </w:p>
          <w:p w:rsidR="00781BEB" w:rsidRDefault="00781BEB" w:rsidP="00781BEB">
            <w:pPr>
              <w:jc w:val="center"/>
              <w:rPr>
                <w:b w:val="0"/>
                <w:sz w:val="20"/>
              </w:rPr>
            </w:pPr>
            <w:r>
              <w:rPr>
                <w:b w:val="0"/>
                <w:sz w:val="20"/>
              </w:rPr>
              <w:t>Eisen(III)-</w:t>
            </w:r>
            <w:proofErr w:type="spellStart"/>
            <w:r>
              <w:rPr>
                <w:b w:val="0"/>
                <w:sz w:val="20"/>
              </w:rPr>
              <w:t>cholrid</w:t>
            </w:r>
            <w:proofErr w:type="spellEnd"/>
          </w:p>
          <w:p w:rsidR="00781BEB" w:rsidRPr="00486C9F" w:rsidRDefault="00781BEB" w:rsidP="00781BEB">
            <w:pPr>
              <w:jc w:val="center"/>
              <w:rPr>
                <w:b w:val="0"/>
                <w:sz w:val="20"/>
              </w:rPr>
            </w:pPr>
            <w:r>
              <w:rPr>
                <w:b w:val="0"/>
                <w:sz w:val="20"/>
              </w:rPr>
              <w:t>Natriumhydroxid</w:t>
            </w:r>
          </w:p>
        </w:tc>
        <w:tc>
          <w:tcPr>
            <w:tcW w:w="1677" w:type="dxa"/>
            <w:vAlign w:val="center"/>
          </w:tcPr>
          <w:p w:rsidR="005D4A93" w:rsidRDefault="005D4A93" w:rsidP="00781BEB">
            <w:pPr>
              <w:ind w:hanging="44"/>
              <w:jc w:val="center"/>
              <w:cnfStyle w:val="000000100000" w:firstRow="0" w:lastRow="0" w:firstColumn="0" w:lastColumn="0" w:oddVBand="0" w:evenVBand="0" w:oddHBand="1" w:evenHBand="0" w:firstRowFirstColumn="0" w:firstRowLastColumn="0" w:lastRowFirstColumn="0" w:lastRowLastColumn="0"/>
              <w:rPr>
                <w:rStyle w:val="ipa"/>
                <w:color w:val="auto"/>
                <w:sz w:val="20"/>
              </w:rPr>
            </w:pPr>
            <w:r w:rsidRPr="00BD1D31">
              <w:rPr>
                <w:color w:val="auto"/>
                <w:sz w:val="20"/>
              </w:rPr>
              <w:t xml:space="preserve">H: </w:t>
            </w:r>
            <w:r w:rsidR="00781BEB" w:rsidRPr="00781BEB">
              <w:rPr>
                <w:rStyle w:val="ipa"/>
                <w:color w:val="auto"/>
                <w:sz w:val="20"/>
              </w:rPr>
              <w:t>272-</w:t>
            </w:r>
            <w:r w:rsidR="00781BEB">
              <w:rPr>
                <w:rStyle w:val="ipa"/>
                <w:color w:val="auto"/>
                <w:sz w:val="20"/>
              </w:rPr>
              <w:t>314-410</w:t>
            </w:r>
          </w:p>
          <w:p w:rsidR="00781BEB" w:rsidRDefault="00781BEB" w:rsidP="00781BEB">
            <w:pPr>
              <w:cnfStyle w:val="000000100000" w:firstRow="0" w:lastRow="0" w:firstColumn="0" w:lastColumn="0" w:oddVBand="0" w:evenVBand="0" w:oddHBand="1" w:evenHBand="0" w:firstRowFirstColumn="0" w:firstRowLastColumn="0" w:lastRowFirstColumn="0" w:lastRowLastColumn="0"/>
              <w:rPr>
                <w:rStyle w:val="ipa"/>
                <w:color w:val="auto"/>
                <w:sz w:val="20"/>
              </w:rPr>
            </w:pPr>
          </w:p>
          <w:p w:rsidR="00781BEB" w:rsidRDefault="00781BEB" w:rsidP="00781BEB">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w:t>
            </w:r>
            <w:r w:rsidR="003A73C5">
              <w:rPr>
                <w:color w:val="auto"/>
                <w:sz w:val="20"/>
              </w:rPr>
              <w:t xml:space="preserve"> 302-315-318-290</w:t>
            </w:r>
          </w:p>
          <w:p w:rsidR="00781BEB" w:rsidRPr="00781BEB" w:rsidRDefault="00781BEB" w:rsidP="00781BEB">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H: </w:t>
            </w:r>
            <w:r w:rsidR="003A73C5">
              <w:rPr>
                <w:color w:val="auto"/>
                <w:sz w:val="20"/>
              </w:rPr>
              <w:t>314-290</w:t>
            </w:r>
          </w:p>
        </w:tc>
        <w:tc>
          <w:tcPr>
            <w:tcW w:w="2976" w:type="dxa"/>
            <w:vAlign w:val="center"/>
          </w:tcPr>
          <w:p w:rsidR="005D4A93" w:rsidRDefault="005D4A93" w:rsidP="00781BEB">
            <w:pPr>
              <w:ind w:hanging="44"/>
              <w:jc w:val="center"/>
              <w:cnfStyle w:val="000000100000" w:firstRow="0" w:lastRow="0" w:firstColumn="0" w:lastColumn="0" w:oddVBand="0" w:evenVBand="0" w:oddHBand="1" w:evenHBand="0" w:firstRowFirstColumn="0" w:firstRowLastColumn="0" w:lastRowFirstColumn="0" w:lastRowLastColumn="0"/>
              <w:rPr>
                <w:sz w:val="20"/>
              </w:rPr>
            </w:pPr>
            <w:r w:rsidRPr="00BD1D31">
              <w:rPr>
                <w:color w:val="auto"/>
                <w:sz w:val="20"/>
              </w:rPr>
              <w:t>P</w:t>
            </w:r>
            <w:r>
              <w:rPr>
                <w:color w:val="auto"/>
                <w:sz w:val="20"/>
              </w:rPr>
              <w:t xml:space="preserve">: </w:t>
            </w:r>
            <w:r w:rsidR="00781BEB" w:rsidRPr="00781BEB">
              <w:rPr>
                <w:sz w:val="20"/>
              </w:rPr>
              <w:t>273-280-</w:t>
            </w:r>
            <w:r w:rsidRPr="00781BEB">
              <w:rPr>
                <w:sz w:val="20"/>
              </w:rPr>
              <w:t>3</w:t>
            </w:r>
            <w:r w:rsidR="00781BEB">
              <w:rPr>
                <w:sz w:val="20"/>
              </w:rPr>
              <w:t>01+330+331-305+351+338-309+310</w:t>
            </w:r>
          </w:p>
          <w:p w:rsidR="00781BEB" w:rsidRDefault="00781BEB" w:rsidP="00781BEB">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w:t>
            </w:r>
            <w:r w:rsidR="003A73C5">
              <w:rPr>
                <w:color w:val="auto"/>
                <w:sz w:val="20"/>
              </w:rPr>
              <w:t xml:space="preserve"> 280-302+352-305+351+338-313</w:t>
            </w:r>
          </w:p>
          <w:p w:rsidR="00781BEB" w:rsidRPr="00BD1D31" w:rsidRDefault="00781BEB" w:rsidP="00781BEB">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w:t>
            </w:r>
            <w:r w:rsidR="003A73C5">
              <w:rPr>
                <w:color w:val="auto"/>
                <w:sz w:val="20"/>
              </w:rPr>
              <w:t xml:space="preserve"> 280-301+330+331-309+310-305+351+338</w:t>
            </w:r>
          </w:p>
        </w:tc>
        <w:tc>
          <w:tcPr>
            <w:tcW w:w="3568" w:type="dxa"/>
            <w:vMerge/>
            <w:tcBorders>
              <w:bottom w:val="nil"/>
            </w:tcBorders>
          </w:tcPr>
          <w:p w:rsidR="005D4A93" w:rsidRPr="00486C9F" w:rsidRDefault="005D4A93" w:rsidP="005D4A93">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5D4A93" w:rsidRDefault="005D4A93" w:rsidP="005D4A93">
      <w:pPr>
        <w:tabs>
          <w:tab w:val="left" w:pos="1701"/>
          <w:tab w:val="left" w:pos="1985"/>
        </w:tabs>
        <w:ind w:left="1980" w:hanging="1980"/>
      </w:pPr>
    </w:p>
    <w:p w:rsidR="003A73C5" w:rsidRDefault="005D4A93" w:rsidP="005D4A93">
      <w:pPr>
        <w:tabs>
          <w:tab w:val="left" w:pos="1701"/>
          <w:tab w:val="left" w:pos="1985"/>
        </w:tabs>
        <w:ind w:left="1980" w:hanging="1980"/>
      </w:pPr>
      <w:r>
        <w:t xml:space="preserve">Materialien: </w:t>
      </w:r>
      <w:r>
        <w:tab/>
      </w:r>
      <w:r>
        <w:tab/>
      </w:r>
      <w:r w:rsidR="003A73C5">
        <w:t xml:space="preserve">50 ml </w:t>
      </w:r>
      <w:r>
        <w:t xml:space="preserve">Bechergläser, </w:t>
      </w:r>
      <w:r w:rsidR="003A73C5">
        <w:t>Digitalwaage, Pipetten</w:t>
      </w:r>
    </w:p>
    <w:p w:rsidR="005D4A93" w:rsidRDefault="005D4A93" w:rsidP="005D4A93">
      <w:pPr>
        <w:tabs>
          <w:tab w:val="left" w:pos="1701"/>
          <w:tab w:val="left" w:pos="1985"/>
        </w:tabs>
        <w:ind w:left="1980" w:hanging="1980"/>
      </w:pPr>
      <w:r>
        <w:t>Chemikalien:</w:t>
      </w:r>
      <w:r>
        <w:tab/>
      </w:r>
      <w:r>
        <w:tab/>
      </w:r>
      <w:r w:rsidR="003A73C5">
        <w:t>Silbernitrat - Lösung</w:t>
      </w:r>
      <w:r>
        <w:t xml:space="preserve">, </w:t>
      </w:r>
      <w:r w:rsidR="003A73C5">
        <w:t xml:space="preserve">Eisen(III) – </w:t>
      </w:r>
      <w:proofErr w:type="spellStart"/>
      <w:r w:rsidR="003A73C5">
        <w:t>chlorid</w:t>
      </w:r>
      <w:proofErr w:type="spellEnd"/>
      <w:r w:rsidR="003A73C5">
        <w:t xml:space="preserve"> - Lösung, Natriumhydroxid – Lösung, Natriumchlorid - Lösung</w:t>
      </w:r>
    </w:p>
    <w:p w:rsidR="005D4A93" w:rsidRDefault="005D4A93" w:rsidP="00A61803">
      <w:pPr>
        <w:tabs>
          <w:tab w:val="left" w:pos="1701"/>
          <w:tab w:val="left" w:pos="1985"/>
        </w:tabs>
        <w:ind w:left="1980" w:hanging="1980"/>
      </w:pPr>
      <w:r>
        <w:lastRenderedPageBreak/>
        <w:t xml:space="preserve">Durchführung: </w:t>
      </w:r>
      <w:r>
        <w:tab/>
      </w:r>
      <w:r>
        <w:tab/>
      </w:r>
      <w:r>
        <w:tab/>
      </w:r>
      <w:r w:rsidR="003A73C5">
        <w:t xml:space="preserve">In je einem Becherglas werden Silbernitrat – Lösung, Eisen(III)-chlorid – Lösung,  </w:t>
      </w:r>
      <w:r w:rsidR="00A61803">
        <w:t>Natriumhydroxid – Lösung und Natriumchlorid – Lösung geg</w:t>
      </w:r>
      <w:r w:rsidR="00654001">
        <w:t>e</w:t>
      </w:r>
      <w:r w:rsidR="00A61803">
        <w:t xml:space="preserve">ben. Anschließend werden die Silbernitrat – Lösung, die Natriumchlorid – Lösung und ein leeres Becherglas auf die Waage gestellt. Danach wird die Waage tariert. Nun gibt man die Lösungen von </w:t>
      </w:r>
      <w:proofErr w:type="spellStart"/>
      <w:r w:rsidR="00A61803">
        <w:t>Sibernitrat</w:t>
      </w:r>
      <w:proofErr w:type="spellEnd"/>
      <w:r w:rsidR="00A61803">
        <w:t xml:space="preserve"> und Natriumchlorid in das leere Becherglas und betrachtet das Gewicht. Analog dazu werden die Lösungen von Eisen(III)-chlorid und Natriumhydroxid behandelt.</w:t>
      </w:r>
    </w:p>
    <w:p w:rsidR="005D4A93" w:rsidRDefault="005D4A93" w:rsidP="005D4A93">
      <w:pPr>
        <w:tabs>
          <w:tab w:val="left" w:pos="1701"/>
          <w:tab w:val="left" w:pos="1985"/>
        </w:tabs>
        <w:ind w:left="1980" w:hanging="1980"/>
      </w:pPr>
      <w:r>
        <w:t>Beobachtung:</w:t>
      </w:r>
      <w:r>
        <w:tab/>
      </w:r>
      <w:r>
        <w:tab/>
      </w:r>
      <w:r>
        <w:tab/>
      </w:r>
      <w:r w:rsidR="00A61803">
        <w:t>Nach zusammengeben der Lösungen von Silbernitrat (farblos) und Natriumchlorid (farblos) bzw. Eisen(III)-chlorid (leicht gelblich) und Natriumhydroxid (farblos) fällt ein Feststoff aus. Dieser ist beim Silbernitrat/Natriumchlorid – Gemisch weiß und beim Eisen(III)-chlorid/Natriumhydroxid – Gemisch rot-braun.</w:t>
      </w:r>
    </w:p>
    <w:p w:rsidR="000B6B2B" w:rsidRDefault="000B6B2B" w:rsidP="005D4A93">
      <w:pPr>
        <w:tabs>
          <w:tab w:val="left" w:pos="1701"/>
          <w:tab w:val="left" w:pos="1985"/>
        </w:tabs>
        <w:ind w:left="1980" w:hanging="1980"/>
      </w:pPr>
      <w:r>
        <w:tab/>
      </w:r>
      <w:r>
        <w:tab/>
        <w:t>Zudem erkennt man auf der Waage, dass die Masse der Gemische jeweils nicht zugenommen hat.</w:t>
      </w:r>
    </w:p>
    <w:p w:rsidR="007F41F3" w:rsidRDefault="005D4A93" w:rsidP="007F41F3">
      <w:pPr>
        <w:tabs>
          <w:tab w:val="left" w:pos="1701"/>
          <w:tab w:val="left" w:pos="1985"/>
        </w:tabs>
        <w:ind w:left="1980" w:hanging="1980"/>
      </w:pPr>
      <w:r>
        <w:t>Deutung:</w:t>
      </w:r>
      <w:r>
        <w:tab/>
      </w:r>
      <w:r>
        <w:tab/>
      </w:r>
      <w:r w:rsidR="002250CD">
        <w:t>Silbernitrat und Natriumchlorid bilden das schwerlösliche Silber</w:t>
      </w:r>
      <w:r w:rsidR="007F41F3">
        <w:t xml:space="preserve">chlorid </w:t>
      </w:r>
      <w:r w:rsidR="002250CD">
        <w:t>und Natriumnitrat. Eisen(III)-chlorid und Natriumhydroxid bilden das schwerlösliche Eisen(III)-hydroxid und Natriumchlorid. Die Masse der Edukte und Produkte bleibt gleich, weil sich die Produkte nicht aus dem System entfernen können. Zum einen handelt es sich um sich absetzende schwerlösliche Salze und zum anderen um gutlösl</w:t>
      </w:r>
      <w:r w:rsidR="007F41F3">
        <w:t>iche Salze die in Lösung gehen.</w:t>
      </w:r>
    </w:p>
    <w:p w:rsidR="007F41F3" w:rsidRDefault="007F41F3" w:rsidP="007F41F3">
      <w:pPr>
        <w:tabs>
          <w:tab w:val="left" w:pos="1701"/>
          <w:tab w:val="left" w:pos="1985"/>
        </w:tabs>
        <w:ind w:left="1980" w:hanging="1980"/>
      </w:pPr>
      <w:r>
        <w:tab/>
      </w:r>
      <w:r>
        <w:tab/>
        <w:t>Die Reaktionsgleichungen lauten:</w:t>
      </w:r>
    </w:p>
    <w:p w:rsidR="007F41F3" w:rsidRDefault="007F41F3" w:rsidP="007F41F3">
      <w:pPr>
        <w:tabs>
          <w:tab w:val="left" w:pos="1701"/>
          <w:tab w:val="left" w:pos="1985"/>
        </w:tabs>
        <w:ind w:left="1980" w:hanging="1980"/>
        <w:rPr>
          <w:rFonts w:eastAsiaTheme="minorEastAsia"/>
        </w:rPr>
      </w:pPr>
      <w:r>
        <w:tab/>
      </w:r>
      <w:r>
        <w:tab/>
      </w:r>
      <m:oMath>
        <m:sSub>
          <m:sSubPr>
            <m:ctrlPr>
              <w:rPr>
                <w:rFonts w:ascii="Cambria Math" w:hAnsi="Cambria Math"/>
                <w:i/>
              </w:rPr>
            </m:ctrlPr>
          </m:sSubPr>
          <m:e>
            <m:r>
              <w:rPr>
                <w:rFonts w:ascii="Cambria Math" w:hAnsi="Cambria Math"/>
              </w:rPr>
              <m:t>AgNO</m:t>
            </m:r>
          </m:e>
          <m:sub>
            <m:r>
              <w:rPr>
                <w:rFonts w:ascii="Cambria Math" w:hAnsi="Cambria Math"/>
              </w:rPr>
              <m:t>3</m:t>
            </m:r>
          </m:sub>
        </m:sSub>
        <m:r>
          <w:rPr>
            <w:rFonts w:ascii="Cambria Math" w:hAnsi="Cambria Math"/>
          </w:rPr>
          <m:t xml:space="preserve">+NaCl →AgCl ↓ + </m:t>
        </m:r>
        <m:sSub>
          <m:sSubPr>
            <m:ctrlPr>
              <w:rPr>
                <w:rFonts w:ascii="Cambria Math" w:hAnsi="Cambria Math"/>
                <w:i/>
              </w:rPr>
            </m:ctrlPr>
          </m:sSubPr>
          <m:e>
            <m:r>
              <w:rPr>
                <w:rFonts w:ascii="Cambria Math" w:hAnsi="Cambria Math"/>
              </w:rPr>
              <m:t>NaNO</m:t>
            </m:r>
          </m:e>
          <m:sub>
            <m:r>
              <w:rPr>
                <w:rFonts w:ascii="Cambria Math" w:hAnsi="Cambria Math"/>
              </w:rPr>
              <m:t>3</m:t>
            </m:r>
          </m:sub>
        </m:sSub>
      </m:oMath>
      <w:r>
        <w:rPr>
          <w:rFonts w:eastAsiaTheme="minorEastAsia"/>
        </w:rPr>
        <w:t xml:space="preserve"> </w:t>
      </w:r>
    </w:p>
    <w:p w:rsidR="00FF1BA9" w:rsidRDefault="00FF1BA9" w:rsidP="007F41F3">
      <w:pPr>
        <w:tabs>
          <w:tab w:val="left" w:pos="1701"/>
          <w:tab w:val="left" w:pos="1985"/>
        </w:tabs>
        <w:ind w:left="1980" w:hanging="1980"/>
        <w:rPr>
          <w:rFonts w:eastAsiaTheme="minorEastAsia"/>
        </w:rPr>
      </w:pPr>
    </w:p>
    <w:p w:rsidR="007F41F3" w:rsidRDefault="007F41F3" w:rsidP="007F41F3">
      <w:pPr>
        <w:tabs>
          <w:tab w:val="left" w:pos="1701"/>
          <w:tab w:val="left" w:pos="1985"/>
        </w:tabs>
        <w:ind w:left="1980" w:hanging="1980"/>
      </w:pPr>
      <w:r>
        <w:tab/>
      </w:r>
      <w:r>
        <w:tab/>
        <w:t>und</w:t>
      </w:r>
    </w:p>
    <w:p w:rsidR="007F41F3" w:rsidRDefault="00806800" w:rsidP="00FF1BA9">
      <w:pPr>
        <w:tabs>
          <w:tab w:val="left" w:pos="1701"/>
          <w:tab w:val="left" w:pos="1985"/>
        </w:tabs>
        <w:ind w:left="1980" w:hanging="1980"/>
      </w:pPr>
      <w:r>
        <w:rPr>
          <w:noProof/>
          <w:lang w:eastAsia="de-DE"/>
        </w:rPr>
        <w:pict>
          <v:shape id="_x0000_s1053" type="#_x0000_t202" style="position:absolute;left:0;text-align:left;margin-left:-9.8pt;margin-top:37.25pt;width:462.45pt;height:100.5pt;z-index:251696128;mso-width-relative:margin;mso-height-relative:margin" fillcolor="white [3201]" strokecolor="#c0504d [3205]" strokeweight="1pt">
            <v:stroke dashstyle="dash"/>
            <v:shadow color="#868686"/>
            <v:textbox style="mso-next-textbox:#_x0000_s1053">
              <w:txbxContent>
                <w:p w:rsidR="00423CCC" w:rsidRPr="00530A18" w:rsidRDefault="00423CCC" w:rsidP="002250CD">
                  <w:r>
                    <w:t>Man sollte an dieser Stelle zur Vereinfachung keine explizite Reaktionsgleichung aufstellen, sondern eventuell nur eine Wortgleichung. Als Beispiel: Silbernitrat reagiert mit Natriumchlorid zu Silberchlorid (fällt aus) und Natriumnitrat. Außerdem ist der Effekt der Massenerhaltung das Prinzip, dass durch diesen Versuch gezeigt werden soll, auch ohne Gleichung ersichtlich.</w:t>
                  </w:r>
                </w:p>
              </w:txbxContent>
            </v:textbox>
            <w10:wrap type="square"/>
          </v:shape>
        </w:pict>
      </w:r>
      <w:r w:rsidR="007F41F3">
        <w:tab/>
      </w:r>
      <w:r w:rsidR="007F41F3">
        <w:tab/>
      </w:r>
      <m:oMath>
        <m:sSub>
          <m:sSubPr>
            <m:ctrlPr>
              <w:rPr>
                <w:rFonts w:ascii="Cambria Math" w:hAnsi="Cambria Math"/>
                <w:i/>
              </w:rPr>
            </m:ctrlPr>
          </m:sSubPr>
          <m:e>
            <m:r>
              <w:rPr>
                <w:rFonts w:ascii="Cambria Math" w:hAnsi="Cambria Math"/>
              </w:rPr>
              <m:t>FeCl</m:t>
            </m:r>
          </m:e>
          <m:sub>
            <m:r>
              <w:rPr>
                <w:rFonts w:ascii="Cambria Math" w:hAnsi="Cambria Math"/>
              </w:rPr>
              <m:t>3</m:t>
            </m:r>
          </m:sub>
        </m:sSub>
        <m:r>
          <w:rPr>
            <w:rFonts w:ascii="Cambria Math" w:hAnsi="Cambria Math"/>
          </w:rPr>
          <m:t xml:space="preserve">+ NaOH → </m:t>
        </m:r>
        <m:sSub>
          <m:sSubPr>
            <m:ctrlPr>
              <w:rPr>
                <w:rFonts w:ascii="Cambria Math" w:hAnsi="Cambria Math"/>
                <w:i/>
              </w:rPr>
            </m:ctrlPr>
          </m:sSubPr>
          <m:e>
            <m:r>
              <w:rPr>
                <w:rFonts w:ascii="Cambria Math" w:hAnsi="Cambria Math"/>
              </w:rPr>
              <m:t>Fe(OH)</m:t>
            </m:r>
          </m:e>
          <m:sub>
            <m:r>
              <w:rPr>
                <w:rFonts w:ascii="Cambria Math" w:hAnsi="Cambria Math"/>
              </w:rPr>
              <m:t>3</m:t>
            </m:r>
          </m:sub>
        </m:sSub>
        <m:r>
          <w:rPr>
            <w:rFonts w:ascii="Cambria Math" w:hAnsi="Cambria Math"/>
          </w:rPr>
          <m:t xml:space="preserve"> ↓ +Na Cl</m:t>
        </m:r>
      </m:oMath>
    </w:p>
    <w:p w:rsidR="00FF1BA9" w:rsidRDefault="00654001" w:rsidP="00FF1BA9">
      <w:pPr>
        <w:tabs>
          <w:tab w:val="left" w:pos="1701"/>
          <w:tab w:val="left" w:pos="1985"/>
        </w:tabs>
        <w:ind w:left="1980" w:hanging="1980"/>
      </w:pPr>
      <w:r>
        <w:rPr>
          <w:noProof/>
          <w:lang w:eastAsia="de-DE"/>
        </w:rPr>
        <w:lastRenderedPageBreak/>
        <w:pict>
          <v:shape id="_x0000_s1055" type="#_x0000_t202" style="position:absolute;left:0;text-align:left;margin-left:-5.3pt;margin-top:79.2pt;width:462.45pt;height:82.5pt;z-index:251697152;mso-width-relative:margin;mso-height-relative:margin" fillcolor="white [3201]" strokecolor="#4bacc6 [3208]" strokeweight="1pt">
            <v:stroke dashstyle="dash"/>
            <v:shadow color="#868686"/>
            <v:textbox style="mso-next-textbox:#_x0000_s1055">
              <w:txbxContent>
                <w:p w:rsidR="00423CCC" w:rsidRPr="005669B2" w:rsidRDefault="00423CCC" w:rsidP="00753504">
                  <w:r>
                    <w:t xml:space="preserve">Die Durchführung der Fällungsreaktionen wurde vereinfacht und gekürzt beschrieben, allerdings kann man </w:t>
                  </w:r>
                  <w:r>
                    <w:t>auch</w:t>
                  </w:r>
                  <w:r w:rsidR="00654001">
                    <w:t>,</w:t>
                  </w:r>
                  <w:bookmarkStart w:id="6" w:name="_GoBack"/>
                  <w:bookmarkEnd w:id="6"/>
                  <w:r>
                    <w:t xml:space="preserve"> wie in Abbildung 3 zu sehen ist, die Massen der Salzlösungen vorher bestimmen und nach dem Zusammengeben die Masse des Produktes bestimmen. Auf diesem Wege kann auch die Massenerhaltung gezeigt werden.</w:t>
                  </w:r>
                </w:p>
              </w:txbxContent>
            </v:textbox>
            <w10:wrap type="square"/>
          </v:shape>
        </w:pict>
      </w:r>
      <w:r w:rsidR="005E0252">
        <w:t>Entsorgung:</w:t>
      </w:r>
      <w:r w:rsidR="005E0252">
        <w:tab/>
      </w:r>
      <w:r w:rsidR="005E0252">
        <w:tab/>
        <w:t xml:space="preserve">Die Lösungen </w:t>
      </w:r>
      <w:r w:rsidR="00A31B55">
        <w:t>sind in den Sammelbehälter für anorganische Abfälle mit Schwermetallen zu entsorgen.</w:t>
      </w:r>
    </w:p>
    <w:p w:rsidR="005D4A93" w:rsidRDefault="005D4A93" w:rsidP="005D4A93">
      <w:pPr>
        <w:tabs>
          <w:tab w:val="left" w:pos="1701"/>
          <w:tab w:val="left" w:pos="1985"/>
        </w:tabs>
        <w:ind w:left="1980" w:hanging="1980"/>
      </w:pPr>
      <w:r>
        <w:t>Literatur:</w:t>
      </w:r>
      <w:r>
        <w:tab/>
      </w:r>
      <w:r>
        <w:tab/>
      </w:r>
      <w:r w:rsidR="00481FF4">
        <w:t>(Hä</w:t>
      </w:r>
      <w:r w:rsidR="00654001">
        <w:t xml:space="preserve">usler, </w:t>
      </w:r>
      <w:proofErr w:type="spellStart"/>
      <w:r w:rsidR="00654001">
        <w:t>Rampf</w:t>
      </w:r>
      <w:proofErr w:type="spellEnd"/>
      <w:r w:rsidR="00654001">
        <w:t xml:space="preserve"> und Reichelt, 1995, S. 67)</w:t>
      </w:r>
    </w:p>
    <w:p w:rsidR="00753504" w:rsidRDefault="00753504" w:rsidP="005D4A93">
      <w:pPr>
        <w:tabs>
          <w:tab w:val="left" w:pos="1701"/>
          <w:tab w:val="left" w:pos="1985"/>
        </w:tabs>
        <w:ind w:left="1980" w:hanging="1980"/>
        <w:rPr>
          <w:noProof/>
          <w:lang w:eastAsia="de-DE"/>
        </w:rPr>
      </w:pPr>
      <w:r w:rsidRPr="00753504">
        <w:rPr>
          <w:noProof/>
          <w:lang w:eastAsia="ja-JP"/>
        </w:rPr>
        <w:drawing>
          <wp:inline distT="0" distB="0" distL="0" distR="0">
            <wp:extent cx="2153165" cy="3600000"/>
            <wp:effectExtent l="19050" t="0" r="0" b="0"/>
            <wp:docPr id="55" name="Grafik 48" descr="IMAG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5.jpg"/>
                    <pic:cNvPicPr/>
                  </pic:nvPicPr>
                  <pic:blipFill>
                    <a:blip r:embed="rId29" cstate="print"/>
                    <a:stretch>
                      <a:fillRect/>
                    </a:stretch>
                  </pic:blipFill>
                  <pic:spPr>
                    <a:xfrm>
                      <a:off x="0" y="0"/>
                      <a:ext cx="2153165" cy="3600000"/>
                    </a:xfrm>
                    <a:prstGeom prst="rect">
                      <a:avLst/>
                    </a:prstGeom>
                  </pic:spPr>
                </pic:pic>
              </a:graphicData>
            </a:graphic>
          </wp:inline>
        </w:drawing>
      </w:r>
      <w:r>
        <w:rPr>
          <w:noProof/>
          <w:lang w:eastAsia="de-DE"/>
        </w:rPr>
        <w:tab/>
      </w:r>
      <w:r>
        <w:rPr>
          <w:noProof/>
          <w:lang w:eastAsia="de-DE"/>
        </w:rPr>
        <w:tab/>
      </w:r>
      <w:r>
        <w:rPr>
          <w:noProof/>
          <w:lang w:eastAsia="de-DE"/>
        </w:rPr>
        <w:tab/>
      </w:r>
      <w:r>
        <w:rPr>
          <w:noProof/>
          <w:lang w:eastAsia="ja-JP"/>
        </w:rPr>
        <w:drawing>
          <wp:inline distT="0" distB="0" distL="0" distR="0">
            <wp:extent cx="2154128" cy="3600000"/>
            <wp:effectExtent l="19050" t="0" r="0" b="0"/>
            <wp:docPr id="51" name="Grafik 50" descr="IMAG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6.jpg"/>
                    <pic:cNvPicPr/>
                  </pic:nvPicPr>
                  <pic:blipFill>
                    <a:blip r:embed="rId30" cstate="print"/>
                    <a:stretch>
                      <a:fillRect/>
                    </a:stretch>
                  </pic:blipFill>
                  <pic:spPr>
                    <a:xfrm>
                      <a:off x="0" y="0"/>
                      <a:ext cx="2154128" cy="3600000"/>
                    </a:xfrm>
                    <a:prstGeom prst="rect">
                      <a:avLst/>
                    </a:prstGeom>
                  </pic:spPr>
                </pic:pic>
              </a:graphicData>
            </a:graphic>
          </wp:inline>
        </w:drawing>
      </w:r>
    </w:p>
    <w:p w:rsidR="00753504" w:rsidRDefault="00753504" w:rsidP="005D4A93">
      <w:pPr>
        <w:tabs>
          <w:tab w:val="left" w:pos="1701"/>
          <w:tab w:val="left" w:pos="1985"/>
        </w:tabs>
        <w:ind w:left="1980" w:hanging="1980"/>
      </w:pPr>
      <w:r>
        <w:rPr>
          <w:noProof/>
          <w:lang w:eastAsia="de-DE"/>
        </w:rPr>
        <w:t>Abbildung 3 – Fällungsreaktionen</w:t>
      </w:r>
    </w:p>
    <w:p w:rsidR="005D4A93" w:rsidRDefault="005D4A93" w:rsidP="005D4A93">
      <w:pPr>
        <w:keepNext/>
        <w:tabs>
          <w:tab w:val="left" w:pos="1701"/>
          <w:tab w:val="left" w:pos="1985"/>
        </w:tabs>
        <w:ind w:left="1980" w:hanging="1980"/>
      </w:pPr>
    </w:p>
    <w:p w:rsidR="00753504" w:rsidRDefault="00806800" w:rsidP="00753504">
      <w:pPr>
        <w:pStyle w:val="berschrift2"/>
      </w:pPr>
      <w:r>
        <w:rPr>
          <w:noProof/>
          <w:lang w:eastAsia="de-DE"/>
        </w:rPr>
        <w:pict>
          <v:shape id="_x0000_s1057" type="#_x0000_t202" style="position:absolute;left:0;text-align:left;margin-left:-9.05pt;margin-top:41.5pt;width:462.45pt;height:83.1pt;z-index:251698176;mso-width-relative:margin;mso-height-relative:margin" fillcolor="white [3201]" strokecolor="#4bacc6 [3208]" strokeweight="1pt">
            <v:stroke dashstyle="dash"/>
            <v:shadow color="#868686"/>
            <v:textbox>
              <w:txbxContent>
                <w:p w:rsidR="00423CCC" w:rsidRPr="00530A18" w:rsidRDefault="00423CCC" w:rsidP="00EB7F52">
                  <w:r>
                    <w:t>Bei diesem Versuch werden zum einen die Dehydrierung von Kupfersulfat-</w:t>
                  </w:r>
                  <w:proofErr w:type="spellStart"/>
                  <w:r>
                    <w:t>Pentahydrat</w:t>
                  </w:r>
                  <w:proofErr w:type="spellEnd"/>
                  <w:r>
                    <w:t xml:space="preserve"> und zum anderen die </w:t>
                  </w:r>
                  <w:proofErr w:type="spellStart"/>
                  <w:r>
                    <w:t>Rehydrierung</w:t>
                  </w:r>
                  <w:proofErr w:type="spellEnd"/>
                  <w:r>
                    <w:t xml:space="preserve"> mit Wasser gezeigt. Dabei soll es vor allem um den Energieumsatz in dieser Reaktion gehen. Daraus kann das Gesetz der Energieerhaltung erarbeitet werden.</w:t>
                  </w:r>
                </w:p>
              </w:txbxContent>
            </v:textbox>
            <w10:wrap type="square"/>
          </v:shape>
        </w:pict>
      </w:r>
      <w:bookmarkStart w:id="7" w:name="_Toc337152847"/>
      <w:r w:rsidR="00753504">
        <w:t xml:space="preserve">V4 </w:t>
      </w:r>
      <w:r w:rsidR="00EB7F52">
        <w:t>–</w:t>
      </w:r>
      <w:r w:rsidR="00753504">
        <w:t xml:space="preserve"> Kupfersulfat</w:t>
      </w:r>
      <w:bookmarkEnd w:id="7"/>
    </w:p>
    <w:p w:rsidR="00EB7F52" w:rsidRDefault="00EB7F52" w:rsidP="00EB7F52"/>
    <w:p w:rsidR="005E0252" w:rsidRDefault="005E0252" w:rsidP="00EB7F52"/>
    <w:p w:rsidR="005E0252" w:rsidRDefault="005E0252" w:rsidP="00EB7F52"/>
    <w:tbl>
      <w:tblPr>
        <w:tblStyle w:val="HelleSchattierung-Akzent11"/>
        <w:tblW w:w="9771" w:type="dxa"/>
        <w:tblLook w:val="04A0" w:firstRow="1" w:lastRow="0" w:firstColumn="1" w:lastColumn="0" w:noHBand="0" w:noVBand="1"/>
      </w:tblPr>
      <w:tblGrid>
        <w:gridCol w:w="2259"/>
        <w:gridCol w:w="1677"/>
        <w:gridCol w:w="2551"/>
        <w:gridCol w:w="3284"/>
      </w:tblGrid>
      <w:tr w:rsidR="00EB7F52" w:rsidTr="00EB7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EB7F52" w:rsidRPr="00486C9F" w:rsidRDefault="00EB7F52" w:rsidP="00EB7F52">
            <w:pPr>
              <w:jc w:val="center"/>
              <w:rPr>
                <w:sz w:val="20"/>
              </w:rPr>
            </w:pPr>
            <w:r w:rsidRPr="00486C9F">
              <w:rPr>
                <w:sz w:val="20"/>
              </w:rPr>
              <w:lastRenderedPageBreak/>
              <w:t>Gefahrenstoffe</w:t>
            </w:r>
          </w:p>
        </w:tc>
        <w:tc>
          <w:tcPr>
            <w:tcW w:w="3284" w:type="dxa"/>
            <w:vMerge w:val="restart"/>
            <w:tcBorders>
              <w:top w:val="nil"/>
              <w:bottom w:val="nil"/>
            </w:tcBorders>
          </w:tcPr>
          <w:p w:rsidR="00EB7F52" w:rsidRDefault="00EB7F52" w:rsidP="00EB7F52">
            <w:pPr>
              <w:jc w:val="cente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ja-JP"/>
              </w:rPr>
              <w:drawing>
                <wp:inline distT="0" distB="0" distL="0" distR="0">
                  <wp:extent cx="666000" cy="666000"/>
                  <wp:effectExtent l="19050" t="0" r="750" b="0"/>
                  <wp:docPr id="56" name="Bild 21" descr="E:\Studium\Master\Chemie\8. Semester\SVP\Piktogramme\Gesundheitsschä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tudium\Master\Chemie\8. Semester\SVP\Piktogramme\Gesundheitsschädlich bzw. Reizend.png"/>
                          <pic:cNvPicPr>
                            <a:picLocks noChangeAspect="1" noChangeArrowheads="1"/>
                          </pic:cNvPicPr>
                        </pic:nvPicPr>
                        <pic:blipFill>
                          <a:blip r:embed="rId25" cstate="print"/>
                          <a:srcRect/>
                          <a:stretch>
                            <a:fillRect/>
                          </a:stretch>
                        </pic:blipFill>
                        <pic:spPr bwMode="auto">
                          <a:xfrm>
                            <a:off x="0" y="0"/>
                            <a:ext cx="666000" cy="666000"/>
                          </a:xfrm>
                          <a:prstGeom prst="rect">
                            <a:avLst/>
                          </a:prstGeom>
                          <a:noFill/>
                          <a:ln w="9525">
                            <a:noFill/>
                            <a:miter lim="800000"/>
                            <a:headEnd/>
                            <a:tailEnd/>
                          </a:ln>
                        </pic:spPr>
                      </pic:pic>
                    </a:graphicData>
                  </a:graphic>
                </wp:inline>
              </w:drawing>
            </w:r>
            <w:r>
              <w:rPr>
                <w:noProof/>
                <w:color w:val="0000FF"/>
                <w:lang w:eastAsia="de-DE"/>
              </w:rPr>
              <w:t xml:space="preserve">      </w:t>
            </w:r>
            <w:r>
              <w:rPr>
                <w:noProof/>
                <w:color w:val="0000FF"/>
                <w:lang w:eastAsia="ja-JP"/>
              </w:rPr>
              <w:drawing>
                <wp:inline distT="0" distB="0" distL="0" distR="0">
                  <wp:extent cx="666000" cy="666000"/>
                  <wp:effectExtent l="19050" t="0" r="750" b="0"/>
                  <wp:docPr id="57" name="Bild 22" descr="E:\Studium\Master\Chemie\8. Semester\SVP\Piktogramme\Umweltgefährd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tudium\Master\Chemie\8. Semester\SVP\Piktogramme\Umweltgefährdend.png"/>
                          <pic:cNvPicPr>
                            <a:picLocks noChangeAspect="1" noChangeArrowheads="1"/>
                          </pic:cNvPicPr>
                        </pic:nvPicPr>
                        <pic:blipFill>
                          <a:blip r:embed="rId31" cstate="print"/>
                          <a:srcRect/>
                          <a:stretch>
                            <a:fillRect/>
                          </a:stretch>
                        </pic:blipFill>
                        <pic:spPr bwMode="auto">
                          <a:xfrm>
                            <a:off x="0" y="0"/>
                            <a:ext cx="666000" cy="666000"/>
                          </a:xfrm>
                          <a:prstGeom prst="rect">
                            <a:avLst/>
                          </a:prstGeom>
                          <a:noFill/>
                          <a:ln w="9525">
                            <a:noFill/>
                            <a:miter lim="800000"/>
                            <a:headEnd/>
                            <a:tailEnd/>
                          </a:ln>
                        </pic:spPr>
                      </pic:pic>
                    </a:graphicData>
                  </a:graphic>
                </wp:inline>
              </w:drawing>
            </w:r>
          </w:p>
        </w:tc>
      </w:tr>
      <w:tr w:rsidR="00EB7F52" w:rsidTr="00EB7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vAlign w:val="center"/>
          </w:tcPr>
          <w:p w:rsidR="00EB7F52" w:rsidRPr="00486C9F" w:rsidRDefault="00EB7F52" w:rsidP="00EB7F52">
            <w:pPr>
              <w:jc w:val="center"/>
              <w:rPr>
                <w:b w:val="0"/>
                <w:sz w:val="20"/>
              </w:rPr>
            </w:pPr>
            <w:r>
              <w:rPr>
                <w:b w:val="0"/>
                <w:sz w:val="20"/>
              </w:rPr>
              <w:t>Kupfersulfat</w:t>
            </w:r>
          </w:p>
        </w:tc>
        <w:tc>
          <w:tcPr>
            <w:tcW w:w="1677" w:type="dxa"/>
            <w:vAlign w:val="center"/>
          </w:tcPr>
          <w:p w:rsidR="00EB7F52" w:rsidRPr="00BD1D31" w:rsidRDefault="00EB7F52" w:rsidP="00EB7F52">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r w:rsidRPr="00BD1D31">
              <w:rPr>
                <w:color w:val="auto"/>
                <w:sz w:val="20"/>
              </w:rPr>
              <w:t xml:space="preserve">H: </w:t>
            </w:r>
            <w:hyperlink r:id="rId32" w:anchor="H-S.C3.A4tze" w:tooltip="H- und P-Sätze" w:history="1">
              <w:r w:rsidRPr="00EB7F52">
                <w:rPr>
                  <w:rStyle w:val="Hyperlink"/>
                  <w:color w:val="auto"/>
                  <w:sz w:val="20"/>
                  <w:u w:val="none"/>
                </w:rPr>
                <w:t>302</w:t>
              </w:r>
            </w:hyperlink>
            <w:r w:rsidRPr="00EB7F52">
              <w:rPr>
                <w:color w:val="auto"/>
                <w:sz w:val="20"/>
              </w:rPr>
              <w:t>-</w:t>
            </w:r>
            <w:hyperlink r:id="rId33" w:anchor="H-S.C3.A4tze" w:tooltip="H- und P-Sätze" w:history="1">
              <w:r w:rsidRPr="00EB7F52">
                <w:rPr>
                  <w:rStyle w:val="Hyperlink"/>
                  <w:color w:val="auto"/>
                  <w:sz w:val="20"/>
                  <w:u w:val="none"/>
                </w:rPr>
                <w:t>319</w:t>
              </w:r>
            </w:hyperlink>
            <w:r w:rsidRPr="00EB7F52">
              <w:rPr>
                <w:color w:val="auto"/>
                <w:sz w:val="20"/>
              </w:rPr>
              <w:t>-</w:t>
            </w:r>
            <w:hyperlink r:id="rId34" w:anchor="H-S.C3.A4tze" w:tooltip="H- und P-Sätze" w:history="1">
              <w:r w:rsidRPr="00EB7F52">
                <w:rPr>
                  <w:rStyle w:val="Hyperlink"/>
                  <w:color w:val="auto"/>
                  <w:sz w:val="20"/>
                  <w:u w:val="none"/>
                </w:rPr>
                <w:t>315</w:t>
              </w:r>
            </w:hyperlink>
            <w:r w:rsidRPr="00EB7F52">
              <w:rPr>
                <w:color w:val="auto"/>
                <w:sz w:val="20"/>
              </w:rPr>
              <w:t>-</w:t>
            </w:r>
            <w:hyperlink r:id="rId35" w:anchor="H-S.C3.A4tze" w:tooltip="H- und P-Sätze" w:history="1">
              <w:r w:rsidRPr="00EB7F52">
                <w:rPr>
                  <w:rStyle w:val="Hyperlink"/>
                  <w:color w:val="auto"/>
                  <w:sz w:val="20"/>
                  <w:u w:val="none"/>
                </w:rPr>
                <w:t>410</w:t>
              </w:r>
            </w:hyperlink>
          </w:p>
        </w:tc>
        <w:tc>
          <w:tcPr>
            <w:tcW w:w="2551" w:type="dxa"/>
            <w:vAlign w:val="center"/>
          </w:tcPr>
          <w:p w:rsidR="00EB7F52" w:rsidRPr="00BD1D31" w:rsidRDefault="00EB7F52" w:rsidP="00EB7F52">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r w:rsidRPr="00BD1D31">
              <w:rPr>
                <w:color w:val="auto"/>
                <w:sz w:val="20"/>
              </w:rPr>
              <w:t xml:space="preserve">P: </w:t>
            </w:r>
            <w:hyperlink r:id="rId36" w:anchor="P-S.C3.A4tze" w:tooltip="H- und P-Sätze" w:history="1">
              <w:r w:rsidRPr="00EB7F52">
                <w:rPr>
                  <w:rStyle w:val="Hyperlink"/>
                  <w:color w:val="auto"/>
                  <w:sz w:val="20"/>
                  <w:u w:val="none"/>
                </w:rPr>
                <w:t>273</w:t>
              </w:r>
            </w:hyperlink>
            <w:r w:rsidRPr="00EB7F52">
              <w:rPr>
                <w:color w:val="auto"/>
                <w:sz w:val="20"/>
              </w:rPr>
              <w:t>-</w:t>
            </w:r>
            <w:r w:rsidRPr="00EB7F52">
              <w:rPr>
                <w:rFonts w:ascii="Cambria Math" w:hAnsi="Cambria Math" w:cs="Cambria Math"/>
                <w:color w:val="auto"/>
                <w:sz w:val="20"/>
              </w:rPr>
              <w:t>​</w:t>
            </w:r>
            <w:hyperlink r:id="rId37" w:anchor="P-S.C3.A4tze" w:tooltip="H- und P-Sätze" w:history="1">
              <w:r w:rsidRPr="00EB7F52">
                <w:rPr>
                  <w:rStyle w:val="Hyperlink"/>
                  <w:color w:val="auto"/>
                  <w:sz w:val="20"/>
                  <w:u w:val="none"/>
                </w:rPr>
                <w:t>305+351+338</w:t>
              </w:r>
            </w:hyperlink>
            <w:r w:rsidRPr="00EB7F52">
              <w:rPr>
                <w:color w:val="auto"/>
                <w:sz w:val="20"/>
              </w:rPr>
              <w:t>-</w:t>
            </w:r>
            <w:r w:rsidRPr="00EB7F52">
              <w:rPr>
                <w:rFonts w:ascii="Cambria Math" w:hAnsi="Cambria Math" w:cs="Cambria Math"/>
                <w:color w:val="auto"/>
                <w:sz w:val="20"/>
              </w:rPr>
              <w:t>​</w:t>
            </w:r>
            <w:hyperlink r:id="rId38" w:anchor="P-S.C3.A4tze" w:tooltip="H- und P-Sätze" w:history="1">
              <w:r w:rsidRPr="00EB7F52">
                <w:rPr>
                  <w:rStyle w:val="Hyperlink"/>
                  <w:color w:val="auto"/>
                  <w:sz w:val="20"/>
                  <w:u w:val="none"/>
                </w:rPr>
                <w:t>302+352</w:t>
              </w:r>
            </w:hyperlink>
          </w:p>
        </w:tc>
        <w:tc>
          <w:tcPr>
            <w:tcW w:w="3284" w:type="dxa"/>
            <w:vMerge/>
            <w:tcBorders>
              <w:bottom w:val="nil"/>
            </w:tcBorders>
          </w:tcPr>
          <w:p w:rsidR="00EB7F52" w:rsidRPr="00486C9F" w:rsidRDefault="00EB7F52" w:rsidP="00EB7F52">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EB7F52" w:rsidRDefault="00EB7F52" w:rsidP="00EB7F52"/>
    <w:p w:rsidR="00EB7F52" w:rsidRDefault="00EB7F52" w:rsidP="00EB7F52">
      <w:pPr>
        <w:ind w:left="1980" w:hanging="1980"/>
      </w:pPr>
      <w:r>
        <w:t xml:space="preserve">Materialien: </w:t>
      </w:r>
      <w:r>
        <w:tab/>
        <w:t xml:space="preserve">Uhrglas, </w:t>
      </w:r>
      <w:proofErr w:type="spellStart"/>
      <w:r w:rsidR="007E2A62">
        <w:t>Duranglas</w:t>
      </w:r>
      <w:proofErr w:type="spellEnd"/>
      <w:r w:rsidR="007E2A62">
        <w:t xml:space="preserve">, </w:t>
      </w:r>
      <w:r>
        <w:t>Pipette, Gasbrenner, Spatel</w:t>
      </w:r>
    </w:p>
    <w:p w:rsidR="00EB7F52" w:rsidRDefault="00EB7F52" w:rsidP="00EB7F52">
      <w:pPr>
        <w:ind w:left="1980" w:hanging="1980"/>
      </w:pPr>
      <w:r>
        <w:t>Chemikalien:</w:t>
      </w:r>
      <w:r>
        <w:tab/>
        <w:t>Kupfersulfat-</w:t>
      </w:r>
      <w:proofErr w:type="spellStart"/>
      <w:r>
        <w:t>Pentahydrat</w:t>
      </w:r>
      <w:proofErr w:type="spellEnd"/>
      <w:r>
        <w:t xml:space="preserve"> (CuSO</w:t>
      </w:r>
      <w:r>
        <w:rPr>
          <w:vertAlign w:val="subscript"/>
        </w:rPr>
        <w:t>4</w:t>
      </w:r>
      <w:r>
        <w:t xml:space="preserve"> </w:t>
      </w:r>
      <m:oMath>
        <m:r>
          <w:rPr>
            <w:rFonts w:ascii="Cambria Math" w:hAnsi="Cambria Math"/>
          </w:rPr>
          <m:t>∙</m:t>
        </m:r>
      </m:oMath>
      <w:r>
        <w:rPr>
          <w:rFonts w:eastAsiaTheme="minorEastAsia"/>
        </w:rPr>
        <w:t>5 H</w:t>
      </w:r>
      <w:r>
        <w:rPr>
          <w:rFonts w:eastAsiaTheme="minorEastAsia"/>
          <w:vertAlign w:val="subscript"/>
        </w:rPr>
        <w:t>2</w:t>
      </w:r>
      <w:r>
        <w:rPr>
          <w:rFonts w:eastAsiaTheme="minorEastAsia"/>
        </w:rPr>
        <w:t>O)</w:t>
      </w:r>
      <w:r w:rsidR="007E2A62">
        <w:rPr>
          <w:rFonts w:eastAsiaTheme="minorEastAsia"/>
        </w:rPr>
        <w:t>, Wasser</w:t>
      </w:r>
    </w:p>
    <w:p w:rsidR="00EB7F52" w:rsidRDefault="00EB7F52" w:rsidP="00EB7F52">
      <w:pPr>
        <w:tabs>
          <w:tab w:val="left" w:pos="1701"/>
          <w:tab w:val="left" w:pos="1985"/>
        </w:tabs>
        <w:ind w:left="1980" w:hanging="1980"/>
      </w:pPr>
      <w:r>
        <w:t xml:space="preserve">Durchführung: </w:t>
      </w:r>
      <w:r>
        <w:tab/>
      </w:r>
      <w:r>
        <w:tab/>
      </w:r>
      <w:r>
        <w:tab/>
      </w:r>
      <w:r w:rsidR="007E2A62">
        <w:t>Mit einem Spatel wird das hellblaue Kupfersulfat-</w:t>
      </w:r>
      <w:proofErr w:type="spellStart"/>
      <w:r w:rsidR="007E2A62">
        <w:t>Pentahydrat</w:t>
      </w:r>
      <w:proofErr w:type="spellEnd"/>
      <w:r w:rsidR="007E2A62">
        <w:t xml:space="preserve"> in ein </w:t>
      </w:r>
      <w:proofErr w:type="spellStart"/>
      <w:r w:rsidR="007E2A62">
        <w:t>Duranglas</w:t>
      </w:r>
      <w:proofErr w:type="spellEnd"/>
      <w:r w:rsidR="007E2A62">
        <w:t xml:space="preserve"> gegeben. Anschließend wird mit dem Gasbrenner solang vorsichtig (wegen Zersetzung und toxischen Gasen bis maximal 340 °C) erhitzt, bis eine Farbänderung eintritt. </w:t>
      </w:r>
    </w:p>
    <w:p w:rsidR="007E2A62" w:rsidRDefault="007E2A62" w:rsidP="00EB7F52">
      <w:pPr>
        <w:tabs>
          <w:tab w:val="left" w:pos="1701"/>
          <w:tab w:val="left" w:pos="1985"/>
        </w:tabs>
        <w:ind w:left="1980" w:hanging="1980"/>
      </w:pPr>
      <w:r>
        <w:tab/>
      </w:r>
      <w:r>
        <w:tab/>
        <w:t>Das nun erhaltene Produkt wird, nach Abkühlung, auf das Uhrenglas gegeben. Dann werden einige Tropfen Wasser auf das Produkt gegeben, während das Uhrenglas in der Hand gehalten wird.</w:t>
      </w:r>
    </w:p>
    <w:p w:rsidR="00EB7F52" w:rsidRDefault="00EB7F52" w:rsidP="00EB7F52">
      <w:pPr>
        <w:tabs>
          <w:tab w:val="left" w:pos="1701"/>
          <w:tab w:val="left" w:pos="1985"/>
        </w:tabs>
        <w:ind w:left="1980" w:hanging="1980"/>
      </w:pPr>
      <w:r>
        <w:t>Beobachtung:</w:t>
      </w:r>
      <w:r>
        <w:tab/>
      </w:r>
      <w:r>
        <w:tab/>
      </w:r>
      <w:r>
        <w:tab/>
        <w:t xml:space="preserve">Das </w:t>
      </w:r>
      <w:r w:rsidR="007E2A62">
        <w:t xml:space="preserve">hellblaue </w:t>
      </w:r>
      <w:r>
        <w:t>Kupfersulfat</w:t>
      </w:r>
      <w:r w:rsidR="007E2A62">
        <w:t>-</w:t>
      </w:r>
      <w:proofErr w:type="spellStart"/>
      <w:r w:rsidR="007E2A62">
        <w:t>Pentahydrat</w:t>
      </w:r>
      <w:proofErr w:type="spellEnd"/>
      <w:r>
        <w:t xml:space="preserve"> wird </w:t>
      </w:r>
      <w:r w:rsidR="007E2A62">
        <w:t xml:space="preserve">nach Erhitzen </w:t>
      </w:r>
      <w:r>
        <w:t>weiß</w:t>
      </w:r>
      <w:r w:rsidR="007E2A62">
        <w:t xml:space="preserve"> und im oberen Teil des </w:t>
      </w:r>
      <w:proofErr w:type="spellStart"/>
      <w:r w:rsidR="007E2A62">
        <w:t>Duranglases</w:t>
      </w:r>
      <w:proofErr w:type="spellEnd"/>
      <w:r w:rsidR="007E2A62">
        <w:t xml:space="preserve"> bilden sich Tröpfchen.</w:t>
      </w:r>
    </w:p>
    <w:p w:rsidR="007E2A62" w:rsidRDefault="007E2A62" w:rsidP="00EB7F52">
      <w:pPr>
        <w:tabs>
          <w:tab w:val="left" w:pos="1701"/>
          <w:tab w:val="left" w:pos="1985"/>
        </w:tabs>
        <w:ind w:left="1980" w:hanging="1980"/>
      </w:pPr>
      <w:r>
        <w:tab/>
      </w:r>
      <w:r>
        <w:tab/>
        <w:t>Das weiße Produkt wird nach Zugabe von Wasser wieder hellblau und es entsteht spürbar Wärme am Uhrenglas.</w:t>
      </w:r>
    </w:p>
    <w:p w:rsidR="00EB7F52" w:rsidRDefault="00EB7F52" w:rsidP="00EB7F52">
      <w:pPr>
        <w:tabs>
          <w:tab w:val="left" w:pos="1701"/>
          <w:tab w:val="left" w:pos="1985"/>
        </w:tabs>
        <w:ind w:left="1980" w:hanging="1980"/>
      </w:pPr>
      <w:r>
        <w:t>Deutung:</w:t>
      </w:r>
      <w:r>
        <w:tab/>
      </w:r>
      <w:r>
        <w:tab/>
      </w:r>
      <w:r w:rsidR="00003012">
        <w:t>Durch Erhitzen wird das hellblaue Kupfersulfat-</w:t>
      </w:r>
      <w:proofErr w:type="spellStart"/>
      <w:r w:rsidR="00003012">
        <w:t>Pentahydrat</w:t>
      </w:r>
      <w:proofErr w:type="spellEnd"/>
      <w:r w:rsidR="00003012">
        <w:t xml:space="preserve"> dehydriert und es entsteht das weiße Kupfersulfat.</w:t>
      </w:r>
    </w:p>
    <w:p w:rsidR="00003012" w:rsidRDefault="00003012" w:rsidP="00EB7F52">
      <w:pPr>
        <w:tabs>
          <w:tab w:val="left" w:pos="1701"/>
          <w:tab w:val="left" w:pos="1985"/>
        </w:tabs>
        <w:ind w:left="1980" w:hanging="1980"/>
      </w:pPr>
      <w:r>
        <w:tab/>
      </w:r>
      <w:r>
        <w:tab/>
        <w:t xml:space="preserve">Das weiße Kupfersulfat </w:t>
      </w:r>
      <w:proofErr w:type="spellStart"/>
      <w:r>
        <w:t>rehydriert</w:t>
      </w:r>
      <w:proofErr w:type="spellEnd"/>
      <w:r>
        <w:t xml:space="preserve"> nach Wasserzugabe zu Kupfersulfat-</w:t>
      </w:r>
      <w:proofErr w:type="spellStart"/>
      <w:r>
        <w:t>Pentahydrat</w:t>
      </w:r>
      <w:proofErr w:type="spellEnd"/>
      <w:r>
        <w:t xml:space="preserve">. Bei der </w:t>
      </w:r>
      <w:proofErr w:type="spellStart"/>
      <w:r>
        <w:t>Rehydrierung</w:t>
      </w:r>
      <w:proofErr w:type="spellEnd"/>
      <w:r>
        <w:t xml:space="preserve"> kommt es zu einer Wärmeentwicklung.</w:t>
      </w:r>
    </w:p>
    <w:p w:rsidR="005E0252" w:rsidRDefault="005E0252" w:rsidP="00EB7F52">
      <w:pPr>
        <w:tabs>
          <w:tab w:val="left" w:pos="1701"/>
          <w:tab w:val="left" w:pos="1985"/>
        </w:tabs>
        <w:ind w:left="1980" w:hanging="1980"/>
      </w:pPr>
      <w:r>
        <w:t>Entsorgung:</w:t>
      </w:r>
      <w:r>
        <w:tab/>
      </w:r>
      <w:r>
        <w:tab/>
        <w:t>Das Kupfersulfat</w:t>
      </w:r>
      <w:r w:rsidR="00A31B55">
        <w:t xml:space="preserve"> wird in den Sammelbehälter für anorganische Abfälle mit Schwermetallen entsorgt.</w:t>
      </w:r>
    </w:p>
    <w:p w:rsidR="00BD6D5B" w:rsidRDefault="00003012" w:rsidP="00EB7F52">
      <w:r>
        <w:t>Literatur:</w:t>
      </w:r>
      <w:r>
        <w:tab/>
        <w:t xml:space="preserve">            </w:t>
      </w:r>
      <w:hyperlink r:id="rId39" w:history="1">
        <w:r>
          <w:rPr>
            <w:rStyle w:val="Hyperlink"/>
          </w:rPr>
          <w:t>http://www.experimentalchemie.de/versuch-016.htm</w:t>
        </w:r>
      </w:hyperlink>
    </w:p>
    <w:p w:rsidR="00A31B55" w:rsidRDefault="00BD6D5B" w:rsidP="005D4A93">
      <w:r>
        <w:rPr>
          <w:noProof/>
          <w:lang w:eastAsia="ja-JP"/>
        </w:rPr>
        <w:drawing>
          <wp:inline distT="0" distB="0" distL="0" distR="0">
            <wp:extent cx="3186241" cy="1247775"/>
            <wp:effectExtent l="19050" t="0" r="0" b="0"/>
            <wp:docPr id="58" name="Grafik 57" descr="IMAG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2.jpg"/>
                    <pic:cNvPicPr/>
                  </pic:nvPicPr>
                  <pic:blipFill>
                    <a:blip r:embed="rId40" cstate="print"/>
                    <a:stretch>
                      <a:fillRect/>
                    </a:stretch>
                  </pic:blipFill>
                  <pic:spPr>
                    <a:xfrm>
                      <a:off x="0" y="0"/>
                      <a:ext cx="3192455" cy="1250208"/>
                    </a:xfrm>
                    <a:prstGeom prst="rect">
                      <a:avLst/>
                    </a:prstGeom>
                  </pic:spPr>
                </pic:pic>
              </a:graphicData>
            </a:graphic>
          </wp:inline>
        </w:drawing>
      </w:r>
    </w:p>
    <w:p w:rsidR="00FF1BA9" w:rsidRDefault="00F248C3" w:rsidP="005D4A93">
      <w:r>
        <w:t>Abbildung 4 – Kupfersulfat mit Wasser</w:t>
      </w:r>
    </w:p>
    <w:p w:rsidR="00A31B55" w:rsidRDefault="00A31B55" w:rsidP="005D4A93">
      <w:pPr>
        <w:sectPr w:rsidR="00A31B55" w:rsidSect="005D4A93">
          <w:headerReference w:type="default" r:id="rId41"/>
          <w:pgSz w:w="11906" w:h="16838"/>
          <w:pgMar w:top="1417" w:right="1417" w:bottom="709" w:left="1417" w:header="708" w:footer="708" w:gutter="0"/>
          <w:pgNumType w:start="1"/>
          <w:cols w:space="708"/>
          <w:docGrid w:linePitch="360"/>
        </w:sectPr>
      </w:pPr>
    </w:p>
    <w:p w:rsidR="00047A3E" w:rsidRDefault="00047A3E" w:rsidP="00FF1BA9">
      <w:pPr>
        <w:pStyle w:val="berschrift1"/>
        <w:numPr>
          <w:ilvl w:val="0"/>
          <w:numId w:val="0"/>
        </w:numPr>
      </w:pPr>
      <w:bookmarkStart w:id="8" w:name="_Toc337152703"/>
      <w:bookmarkStart w:id="9" w:name="_Toc337152848"/>
      <w:r>
        <w:lastRenderedPageBreak/>
        <w:t>Arbeitsblatt - Bestimmung des Mas</w:t>
      </w:r>
      <w:r w:rsidR="007618C1">
        <w:t xml:space="preserve">senverhältnisses </w:t>
      </w:r>
      <w:r w:rsidR="005C4024">
        <w:t xml:space="preserve">der Reaktion </w:t>
      </w:r>
      <w:r w:rsidR="007618C1">
        <w:t xml:space="preserve">von Kupfer und </w:t>
      </w:r>
      <w:r>
        <w:t>Schwefel</w:t>
      </w:r>
      <w:bookmarkEnd w:id="8"/>
      <w:bookmarkEnd w:id="9"/>
    </w:p>
    <w:p w:rsidR="005C4024" w:rsidRPr="005C4024" w:rsidRDefault="005C4024" w:rsidP="005C4024">
      <w:r>
        <w:rPr>
          <w:noProof/>
          <w:lang w:eastAsia="ja-JP"/>
        </w:rPr>
        <w:drawing>
          <wp:inline distT="0" distB="0" distL="0" distR="0">
            <wp:extent cx="666750" cy="666750"/>
            <wp:effectExtent l="19050" t="0" r="0" b="0"/>
            <wp:docPr id="82" name="Bild 82"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7 – Achtung"/>
                    <pic:cNvPicPr>
                      <a:picLocks noChangeAspect="1" noChangeArrowheads="1"/>
                    </pic:cNvPicPr>
                  </pic:nvPicPr>
                  <pic:blipFill>
                    <a:blip r:embed="rId42"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tab/>
      </w:r>
      <w:r>
        <w:rPr>
          <w:noProof/>
          <w:lang w:eastAsia="ja-JP"/>
        </w:rPr>
        <w:drawing>
          <wp:inline distT="0" distB="0" distL="0" distR="0">
            <wp:extent cx="666750" cy="666750"/>
            <wp:effectExtent l="19050" t="0" r="0" b="0"/>
            <wp:docPr id="85" name="Bild 85"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2 – Leicht-/Hochentzündlich"/>
                    <pic:cNvPicPr>
                      <a:picLocks noChangeAspect="1" noChangeArrowheads="1"/>
                    </pic:cNvPicPr>
                  </pic:nvPicPr>
                  <pic:blipFill>
                    <a:blip r:embed="rId43"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tab/>
      </w:r>
      <w:r>
        <w:rPr>
          <w:noProof/>
          <w:lang w:eastAsia="ja-JP"/>
        </w:rPr>
        <w:drawing>
          <wp:inline distT="0" distB="0" distL="0" distR="0">
            <wp:extent cx="666750" cy="666750"/>
            <wp:effectExtent l="19050" t="0" r="0" b="0"/>
            <wp:docPr id="88" name="Bild 88" descr="09 – Umweltgefähr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9 – Umweltgefährlich"/>
                    <pic:cNvPicPr>
                      <a:picLocks noChangeAspect="1" noChangeArrowheads="1"/>
                    </pic:cNvPicPr>
                  </pic:nvPicPr>
                  <pic:blipFill>
                    <a:blip r:embed="rId28"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5C4024" w:rsidRPr="005C4024" w:rsidRDefault="00806800" w:rsidP="005C4024">
      <w:r>
        <w:rPr>
          <w:noProof/>
        </w:rPr>
        <w:pict>
          <v:shape id="_x0000_s1064" type="#_x0000_t202" style="position:absolute;left:0;text-align:left;margin-left:-9.35pt;margin-top:5.45pt;width:489pt;height:46.5pt;z-index:251706368;mso-width-relative:margin;mso-height-relative:margin">
            <v:textbox>
              <w:txbxContent>
                <w:p w:rsidR="00423CCC" w:rsidRDefault="00423CCC">
                  <w:r w:rsidRPr="005B1F95">
                    <w:rPr>
                      <w:b/>
                    </w:rPr>
                    <w:t>Achtung:</w:t>
                  </w:r>
                  <w:r>
                    <w:t xml:space="preserve"> Unbedingt unter dem Abzug arbeiten! Schwefeldämpfe sind schädlich für den Menschen. Kupfer ist schädlich für die Umwelt. Produkte und Abfälle nach dem Versuch in den Sammelbehälter geben.</w:t>
                  </w:r>
                </w:p>
              </w:txbxContent>
            </v:textbox>
          </v:shape>
        </w:pict>
      </w:r>
    </w:p>
    <w:p w:rsidR="007618C1" w:rsidRDefault="007618C1" w:rsidP="007618C1"/>
    <w:p w:rsidR="00047A3E" w:rsidRDefault="00047A3E" w:rsidP="00047A3E">
      <w:r>
        <w:t>Materialien:</w:t>
      </w:r>
      <w:r w:rsidR="007618C1">
        <w:t xml:space="preserve">  Gasbrenner, Stativ mit Klemme, Spatel, Pinzette, Uhrenglas, </w:t>
      </w:r>
      <w:proofErr w:type="spellStart"/>
      <w:r w:rsidR="007618C1">
        <w:t>Duranglas</w:t>
      </w:r>
      <w:proofErr w:type="spellEnd"/>
      <w:r w:rsidR="007618C1">
        <w:t>, Waage</w:t>
      </w:r>
    </w:p>
    <w:p w:rsidR="00047A3E" w:rsidRDefault="00806800" w:rsidP="00047A3E">
      <w:r>
        <w:rPr>
          <w:noProof/>
          <w:lang w:eastAsia="de-DE"/>
        </w:rPr>
        <w:pict>
          <v:rect id="_x0000_s1061" style="position:absolute;left:0;text-align:left;margin-left:-9.35pt;margin-top:22.55pt;width:489pt;height:204.75pt;z-index:-251614208" fillcolor="white [3201]" strokecolor="#4f81bd [3204]" strokeweight="1pt">
            <v:stroke dashstyle="dash"/>
            <v:shadow color="#868686"/>
          </v:rect>
        </w:pict>
      </w:r>
      <w:r w:rsidR="00047A3E">
        <w:t>Chemikalien:</w:t>
      </w:r>
      <w:r w:rsidR="007618C1">
        <w:t xml:space="preserve"> Schwefelpulver, Kupferblech</w:t>
      </w:r>
    </w:p>
    <w:p w:rsidR="00F96C9D" w:rsidRDefault="00F96C9D" w:rsidP="00F96C9D">
      <w:pPr>
        <w:spacing w:line="240" w:lineRule="auto"/>
      </w:pPr>
      <w:r w:rsidRPr="007618C1">
        <w:rPr>
          <w:b/>
        </w:rPr>
        <w:t>Durchführung:</w:t>
      </w:r>
      <w:r>
        <w:t xml:space="preserve"> </w:t>
      </w:r>
      <w:r w:rsidR="007618C1">
        <w:t xml:space="preserve"> </w:t>
      </w:r>
      <w:r w:rsidR="007618C1" w:rsidRPr="00423CCC">
        <w:tab/>
      </w:r>
      <w:r w:rsidR="00423CCC" w:rsidRPr="00423CCC">
        <w:rPr>
          <w:u w:val="single"/>
        </w:rPr>
        <w:t xml:space="preserve">Im </w:t>
      </w:r>
      <w:r w:rsidR="007618C1" w:rsidRPr="00423CCC">
        <w:rPr>
          <w:u w:val="single"/>
        </w:rPr>
        <w:t>Abzug!</w:t>
      </w:r>
    </w:p>
    <w:p w:rsidR="00F96C9D" w:rsidRDefault="00047A3E" w:rsidP="00F96C9D">
      <w:pPr>
        <w:spacing w:line="240" w:lineRule="auto"/>
        <w:ind w:left="1416"/>
      </w:pPr>
      <w:r>
        <w:t>In ein Reagenzglas wird etwa 1 g Schwefel gegeben und horizontal</w:t>
      </w:r>
      <w:r w:rsidR="00F96C9D">
        <w:t xml:space="preserve"> m</w:t>
      </w:r>
      <w:r>
        <w:t>it einer Klemme eingespannt.</w:t>
      </w:r>
      <w:r w:rsidR="00F96C9D">
        <w:t xml:space="preserve"> </w:t>
      </w:r>
      <w:r>
        <w:t>Anschließend wir</w:t>
      </w:r>
      <w:r w:rsidR="00F96C9D">
        <w:t>d</w:t>
      </w:r>
      <w:r>
        <w:t xml:space="preserve"> mit einer Pinzette ein </w:t>
      </w:r>
      <w:r w:rsidRPr="00047A3E">
        <w:rPr>
          <w:u w:val="single"/>
        </w:rPr>
        <w:t>genau</w:t>
      </w:r>
      <w:r w:rsidRPr="00F96C9D">
        <w:t xml:space="preserve"> ausgewogenes</w:t>
      </w:r>
      <w:r w:rsidR="00F96C9D" w:rsidRPr="00F96C9D">
        <w:t xml:space="preserve"> </w:t>
      </w:r>
      <w:r w:rsidRPr="00F96C9D">
        <w:t>Kupferblech in die Mitte des RG geschoben.</w:t>
      </w:r>
    </w:p>
    <w:p w:rsidR="00F96C9D" w:rsidRDefault="00047A3E" w:rsidP="00F96C9D">
      <w:pPr>
        <w:spacing w:line="240" w:lineRule="auto"/>
        <w:ind w:left="1416"/>
      </w:pPr>
      <w:r>
        <w:t xml:space="preserve">Nun </w:t>
      </w:r>
      <w:r w:rsidR="007618C1">
        <w:t>werden</w:t>
      </w:r>
      <w:r>
        <w:t xml:space="preserve"> mit dem Brenner vorsichtig das Kupf</w:t>
      </w:r>
      <w:r w:rsidR="00F96C9D">
        <w:t xml:space="preserve">erblech und danach der Schwefel </w:t>
      </w:r>
      <w:r>
        <w:t>langsam erhitzt.</w:t>
      </w:r>
    </w:p>
    <w:p w:rsidR="00047A3E" w:rsidRDefault="00047A3E" w:rsidP="00F96C9D">
      <w:pPr>
        <w:spacing w:line="240" w:lineRule="auto"/>
        <w:ind w:left="1416"/>
      </w:pPr>
      <w:r>
        <w:t>Nach der Reaktion wird nur das Reaktionsprodukt</w:t>
      </w:r>
      <w:r w:rsidR="00F96C9D">
        <w:t xml:space="preserve"> </w:t>
      </w:r>
      <w:r>
        <w:t>noch erhitzt, um eventuell anhaftenden Schwefel</w:t>
      </w:r>
      <w:r w:rsidR="00F96C9D">
        <w:t xml:space="preserve"> </w:t>
      </w:r>
      <w:r>
        <w:t>zu verdampfen.</w:t>
      </w:r>
    </w:p>
    <w:p w:rsidR="00F96C9D" w:rsidRDefault="00F96C9D" w:rsidP="00F96C9D">
      <w:pPr>
        <w:spacing w:line="240" w:lineRule="auto"/>
        <w:ind w:left="1416"/>
      </w:pPr>
      <w:r>
        <w:t>Dann wird mit der Pinzette das Produkt vorsichtig herausgezogen (sehr sp</w:t>
      </w:r>
      <w:r w:rsidR="007618C1">
        <w:t>r</w:t>
      </w:r>
      <w:r>
        <w:t xml:space="preserve">öde und kann zerbröckeln) und auf ein Uhrenglas gelegt, dessen Masse vorher bestimmt wurde. </w:t>
      </w:r>
    </w:p>
    <w:p w:rsidR="00F96C9D" w:rsidRDefault="00F96C9D" w:rsidP="00F96C9D">
      <w:pPr>
        <w:spacing w:line="240" w:lineRule="auto"/>
        <w:ind w:left="1416"/>
      </w:pPr>
    </w:p>
    <w:p w:rsidR="00F96C9D" w:rsidRDefault="00806800" w:rsidP="00F96C9D">
      <w:pPr>
        <w:tabs>
          <w:tab w:val="left" w:pos="1701"/>
          <w:tab w:val="left" w:pos="1985"/>
        </w:tabs>
      </w:pPr>
      <w:r>
        <w:rPr>
          <w:noProof/>
          <w:lang w:eastAsia="de-DE"/>
        </w:rPr>
        <w:pict>
          <v:rect id="_x0000_s1062" style="position:absolute;left:0;text-align:left;margin-left:-9.35pt;margin-top:6.45pt;width:489pt;height:94.45pt;z-index:-251613184" fillcolor="white [3201]" strokecolor="#9bbb59 [3206]" strokeweight="1pt">
            <v:stroke dashstyle="dash"/>
            <v:shadow color="#868686"/>
          </v:rect>
        </w:pict>
      </w:r>
    </w:p>
    <w:p w:rsidR="00047A3E" w:rsidRPr="007618C1" w:rsidRDefault="00047A3E" w:rsidP="00F96C9D">
      <w:pPr>
        <w:tabs>
          <w:tab w:val="left" w:pos="1701"/>
          <w:tab w:val="left" w:pos="1985"/>
        </w:tabs>
        <w:rPr>
          <w:b/>
        </w:rPr>
      </w:pPr>
      <w:r w:rsidRPr="007618C1">
        <w:rPr>
          <w:b/>
        </w:rPr>
        <w:t>Beobachtung:</w:t>
      </w:r>
      <w:r w:rsidR="00F96C9D" w:rsidRPr="007618C1">
        <w:rPr>
          <w:b/>
        </w:rPr>
        <w:t xml:space="preserve">  </w:t>
      </w:r>
      <w:r w:rsidR="00F96C9D" w:rsidRPr="007618C1">
        <w:rPr>
          <w:b/>
          <w:u w:val="single"/>
        </w:rPr>
        <w:tab/>
      </w:r>
      <w:r w:rsidR="00F96C9D" w:rsidRPr="007618C1">
        <w:rPr>
          <w:b/>
          <w:u w:val="single"/>
        </w:rPr>
        <w:tab/>
      </w:r>
      <w:r w:rsidR="00F96C9D" w:rsidRPr="007618C1">
        <w:rPr>
          <w:b/>
          <w:u w:val="single"/>
        </w:rPr>
        <w:tab/>
      </w:r>
      <w:r w:rsidR="00F96C9D" w:rsidRPr="007618C1">
        <w:rPr>
          <w:b/>
          <w:u w:val="single"/>
        </w:rPr>
        <w:tab/>
      </w:r>
      <w:r w:rsidR="00F96C9D" w:rsidRPr="007618C1">
        <w:rPr>
          <w:b/>
          <w:u w:val="single"/>
        </w:rPr>
        <w:tab/>
      </w:r>
      <w:r w:rsidR="00F96C9D" w:rsidRPr="007618C1">
        <w:rPr>
          <w:b/>
          <w:u w:val="single"/>
        </w:rPr>
        <w:tab/>
      </w:r>
      <w:r w:rsidR="00F96C9D" w:rsidRPr="007618C1">
        <w:rPr>
          <w:b/>
          <w:u w:val="single"/>
        </w:rPr>
        <w:tab/>
      </w:r>
      <w:r w:rsidR="00F96C9D" w:rsidRPr="007618C1">
        <w:rPr>
          <w:b/>
          <w:u w:val="single"/>
        </w:rPr>
        <w:tab/>
      </w:r>
      <w:r w:rsidR="00F96C9D" w:rsidRPr="007618C1">
        <w:rPr>
          <w:b/>
          <w:u w:val="single"/>
        </w:rPr>
        <w:tab/>
      </w:r>
      <w:r w:rsidR="00F96C9D" w:rsidRPr="007618C1">
        <w:rPr>
          <w:b/>
          <w:u w:val="single"/>
        </w:rPr>
        <w:tab/>
      </w:r>
      <w:r w:rsidR="00F96C9D" w:rsidRPr="007618C1">
        <w:rPr>
          <w:b/>
          <w:u w:val="single"/>
        </w:rPr>
        <w:tab/>
      </w:r>
      <w:r w:rsidR="00F96C9D" w:rsidRPr="007618C1">
        <w:rPr>
          <w:b/>
          <w:u w:val="single"/>
        </w:rPr>
        <w:tab/>
      </w:r>
    </w:p>
    <w:p w:rsidR="00F96C9D" w:rsidRDefault="00F96C9D" w:rsidP="00F96C9D">
      <w:pPr>
        <w:tabs>
          <w:tab w:val="left" w:pos="1701"/>
          <w:tab w:val="left" w:pos="1985"/>
        </w:tabs>
        <w:rPr>
          <w:u w:val="single"/>
        </w:rPr>
      </w:pPr>
      <w:r>
        <w:t xml:space="preserve">                             </w:t>
      </w:r>
      <w:r w:rsidR="007618C1">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47A3E" w:rsidRDefault="00806800" w:rsidP="00047A3E">
      <w:r>
        <w:rPr>
          <w:noProof/>
          <w:lang w:eastAsia="de-DE"/>
        </w:rPr>
        <w:pict>
          <v:shape id="_x0000_s1063" type="#_x0000_t202" style="position:absolute;left:0;text-align:left;margin-left:-9.35pt;margin-top:36.85pt;width:489pt;height:138.75pt;z-index:251704320;mso-width-relative:margin;mso-height-relative:margin" fillcolor="white [3201]" strokecolor="#c0504d [3205]" strokeweight="1pt">
            <v:stroke dashstyle="dash"/>
            <v:shadow color="#868686"/>
            <v:textbox style="mso-next-textbox:#_x0000_s1063">
              <w:txbxContent>
                <w:p w:rsidR="00423CCC" w:rsidRPr="007618C1" w:rsidRDefault="00423CCC" w:rsidP="00F96C9D">
                  <w:pPr>
                    <w:rPr>
                      <w:b/>
                    </w:rPr>
                  </w:pPr>
                  <w:r w:rsidRPr="007618C1">
                    <w:rPr>
                      <w:b/>
                    </w:rPr>
                    <w:t xml:space="preserve">Auswertung: </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8"/>
                    <w:gridCol w:w="1447"/>
                    <w:gridCol w:w="1171"/>
                    <w:gridCol w:w="1417"/>
                    <w:gridCol w:w="2410"/>
                    <w:gridCol w:w="1985"/>
                  </w:tblGrid>
                  <w:tr w:rsidR="00890E3C" w:rsidTr="00890E3C">
                    <w:trPr>
                      <w:cantSplit/>
                    </w:trPr>
                    <w:tc>
                      <w:tcPr>
                        <w:tcW w:w="1068" w:type="dxa"/>
                      </w:tcPr>
                      <w:p w:rsidR="00890E3C" w:rsidRDefault="00890E3C" w:rsidP="008D255F">
                        <w:pPr>
                          <w:spacing w:line="240" w:lineRule="auto"/>
                          <w:rPr>
                            <w:lang w:val="fr-FR"/>
                          </w:rPr>
                        </w:pPr>
                        <w:r>
                          <w:rPr>
                            <w:lang w:val="fr-FR"/>
                          </w:rPr>
                          <w:t>Masse</w:t>
                        </w:r>
                      </w:p>
                      <w:p w:rsidR="00890E3C" w:rsidRDefault="00890E3C" w:rsidP="008D255F">
                        <w:pPr>
                          <w:spacing w:line="240" w:lineRule="auto"/>
                          <w:rPr>
                            <w:lang w:val="fr-FR"/>
                          </w:rPr>
                        </w:pPr>
                        <w:r>
                          <w:rPr>
                            <w:lang w:val="fr-FR"/>
                          </w:rPr>
                          <w:t>(</w:t>
                        </w:r>
                        <w:proofErr w:type="spellStart"/>
                        <w:r>
                          <w:rPr>
                            <w:lang w:val="fr-FR"/>
                          </w:rPr>
                          <w:t>Uhrglas</w:t>
                        </w:r>
                        <w:proofErr w:type="spellEnd"/>
                        <w:r>
                          <w:rPr>
                            <w:lang w:val="fr-FR"/>
                          </w:rPr>
                          <w:t>)</w:t>
                        </w:r>
                      </w:p>
                    </w:tc>
                    <w:tc>
                      <w:tcPr>
                        <w:tcW w:w="1447" w:type="dxa"/>
                      </w:tcPr>
                      <w:p w:rsidR="00890E3C" w:rsidRDefault="00890E3C" w:rsidP="008D255F">
                        <w:pPr>
                          <w:spacing w:line="240" w:lineRule="auto"/>
                          <w:rPr>
                            <w:lang w:val="fr-FR"/>
                          </w:rPr>
                        </w:pPr>
                        <w:r>
                          <w:rPr>
                            <w:lang w:val="fr-FR"/>
                          </w:rPr>
                          <w:t>Masse</w:t>
                        </w:r>
                      </w:p>
                      <w:p w:rsidR="00890E3C" w:rsidRDefault="00890E3C" w:rsidP="008D255F">
                        <w:pPr>
                          <w:spacing w:line="240" w:lineRule="auto"/>
                          <w:rPr>
                            <w:lang w:val="fr-FR"/>
                          </w:rPr>
                        </w:pPr>
                        <w:r>
                          <w:rPr>
                            <w:lang w:val="fr-FR"/>
                          </w:rPr>
                          <w:t>(</w:t>
                        </w:r>
                        <w:proofErr w:type="spellStart"/>
                        <w:r>
                          <w:rPr>
                            <w:lang w:val="fr-FR"/>
                          </w:rPr>
                          <w:t>Uhrglas</w:t>
                        </w:r>
                        <w:proofErr w:type="spellEnd"/>
                        <w:r>
                          <w:rPr>
                            <w:lang w:val="fr-FR"/>
                          </w:rPr>
                          <w:t xml:space="preserve"> + </w:t>
                        </w:r>
                        <w:proofErr w:type="spellStart"/>
                        <w:r>
                          <w:rPr>
                            <w:lang w:val="fr-FR"/>
                          </w:rPr>
                          <w:t>Produkt</w:t>
                        </w:r>
                        <w:proofErr w:type="spellEnd"/>
                        <w:r>
                          <w:rPr>
                            <w:lang w:val="fr-FR"/>
                          </w:rPr>
                          <w:t>)</w:t>
                        </w:r>
                      </w:p>
                    </w:tc>
                    <w:tc>
                      <w:tcPr>
                        <w:tcW w:w="1171" w:type="dxa"/>
                      </w:tcPr>
                      <w:p w:rsidR="00890E3C" w:rsidRDefault="00890E3C" w:rsidP="008D255F">
                        <w:pPr>
                          <w:spacing w:line="240" w:lineRule="auto"/>
                          <w:rPr>
                            <w:lang w:val="fr-FR"/>
                          </w:rPr>
                        </w:pPr>
                        <w:r>
                          <w:rPr>
                            <w:lang w:val="fr-FR"/>
                          </w:rPr>
                          <w:t>Masse</w:t>
                        </w:r>
                      </w:p>
                      <w:p w:rsidR="00890E3C" w:rsidRDefault="00890E3C" w:rsidP="008D255F">
                        <w:pPr>
                          <w:spacing w:line="240" w:lineRule="auto"/>
                          <w:rPr>
                            <w:lang w:val="fr-FR"/>
                          </w:rPr>
                        </w:pPr>
                        <w:r>
                          <w:rPr>
                            <w:lang w:val="fr-FR"/>
                          </w:rPr>
                          <w:t>(</w:t>
                        </w:r>
                        <w:proofErr w:type="spellStart"/>
                        <w:r>
                          <w:rPr>
                            <w:lang w:val="fr-FR"/>
                          </w:rPr>
                          <w:t>Produkt</w:t>
                        </w:r>
                        <w:proofErr w:type="spellEnd"/>
                        <w:r>
                          <w:rPr>
                            <w:lang w:val="fr-FR"/>
                          </w:rPr>
                          <w:t>)</w:t>
                        </w:r>
                      </w:p>
                    </w:tc>
                    <w:tc>
                      <w:tcPr>
                        <w:tcW w:w="1417" w:type="dxa"/>
                      </w:tcPr>
                      <w:p w:rsidR="00890E3C" w:rsidRDefault="00890E3C" w:rsidP="00890E3C">
                        <w:pPr>
                          <w:spacing w:line="240" w:lineRule="auto"/>
                        </w:pPr>
                        <w:r>
                          <w:t>Masse</w:t>
                        </w:r>
                      </w:p>
                      <w:p w:rsidR="00890E3C" w:rsidRDefault="00890E3C" w:rsidP="00890E3C">
                        <w:pPr>
                          <w:spacing w:line="240" w:lineRule="auto"/>
                        </w:pPr>
                        <w:r>
                          <w:t xml:space="preserve">( </w:t>
                        </w:r>
                        <w:proofErr w:type="spellStart"/>
                        <w:r>
                          <w:t>Schwefelp</w:t>
                        </w:r>
                        <w:proofErr w:type="spellEnd"/>
                        <w:r>
                          <w:t>.)</w:t>
                        </w:r>
                      </w:p>
                    </w:tc>
                    <w:tc>
                      <w:tcPr>
                        <w:tcW w:w="2410" w:type="dxa"/>
                      </w:tcPr>
                      <w:p w:rsidR="00890E3C" w:rsidRDefault="00890E3C" w:rsidP="00423CCC">
                        <w:pPr>
                          <w:spacing w:line="240" w:lineRule="auto"/>
                        </w:pPr>
                        <w:r>
                          <w:t>Masse (Kupfer)= Masse (Produkt)- Masse (</w:t>
                        </w:r>
                        <w:proofErr w:type="spellStart"/>
                        <w:r>
                          <w:t>Schwefelp</w:t>
                        </w:r>
                        <w:proofErr w:type="spellEnd"/>
                        <w:r>
                          <w:t>.)</w:t>
                        </w:r>
                      </w:p>
                    </w:tc>
                    <w:tc>
                      <w:tcPr>
                        <w:tcW w:w="1985" w:type="dxa"/>
                      </w:tcPr>
                      <w:p w:rsidR="00890E3C" w:rsidRPr="007618C1" w:rsidRDefault="00890E3C" w:rsidP="008D255F">
                        <w:pPr>
                          <w:spacing w:line="240" w:lineRule="auto"/>
                        </w:pPr>
                        <w:r w:rsidRPr="007618C1">
                          <w:rPr>
                            <w:position w:val="-28"/>
                          </w:rPr>
                          <w:object w:dxaOrig="193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75pt;height:33pt" o:ole="">
                              <v:imagedata r:id="rId44" o:title=""/>
                            </v:shape>
                            <o:OLEObject Type="Embed" ProgID="Equation.3" ShapeID="_x0000_i1026" DrawAspect="Content" ObjectID="_1411982548" r:id="rId45"/>
                          </w:object>
                        </w:r>
                      </w:p>
                    </w:tc>
                  </w:tr>
                  <w:tr w:rsidR="00890E3C" w:rsidTr="00890E3C">
                    <w:trPr>
                      <w:cantSplit/>
                      <w:trHeight w:val="613"/>
                    </w:trPr>
                    <w:tc>
                      <w:tcPr>
                        <w:tcW w:w="1068" w:type="dxa"/>
                      </w:tcPr>
                      <w:p w:rsidR="00890E3C" w:rsidRDefault="00890E3C" w:rsidP="008D255F">
                        <w:pPr>
                          <w:spacing w:line="240" w:lineRule="auto"/>
                        </w:pPr>
                      </w:p>
                    </w:tc>
                    <w:tc>
                      <w:tcPr>
                        <w:tcW w:w="1447" w:type="dxa"/>
                      </w:tcPr>
                      <w:p w:rsidR="00890E3C" w:rsidRDefault="00890E3C" w:rsidP="008D255F">
                        <w:pPr>
                          <w:spacing w:line="240" w:lineRule="auto"/>
                        </w:pPr>
                      </w:p>
                    </w:tc>
                    <w:tc>
                      <w:tcPr>
                        <w:tcW w:w="1171" w:type="dxa"/>
                      </w:tcPr>
                      <w:p w:rsidR="00890E3C" w:rsidRDefault="00890E3C" w:rsidP="008D255F">
                        <w:pPr>
                          <w:spacing w:line="240" w:lineRule="auto"/>
                        </w:pPr>
                      </w:p>
                    </w:tc>
                    <w:tc>
                      <w:tcPr>
                        <w:tcW w:w="1417" w:type="dxa"/>
                      </w:tcPr>
                      <w:p w:rsidR="00890E3C" w:rsidRDefault="00890E3C" w:rsidP="008D255F">
                        <w:pPr>
                          <w:spacing w:line="240" w:lineRule="auto"/>
                        </w:pPr>
                      </w:p>
                    </w:tc>
                    <w:tc>
                      <w:tcPr>
                        <w:tcW w:w="2410" w:type="dxa"/>
                      </w:tcPr>
                      <w:p w:rsidR="00890E3C" w:rsidRDefault="00890E3C" w:rsidP="008D255F">
                        <w:pPr>
                          <w:spacing w:line="240" w:lineRule="auto"/>
                        </w:pPr>
                      </w:p>
                    </w:tc>
                    <w:tc>
                      <w:tcPr>
                        <w:tcW w:w="1985" w:type="dxa"/>
                      </w:tcPr>
                      <w:p w:rsidR="00890E3C" w:rsidRDefault="00890E3C" w:rsidP="008D255F">
                        <w:pPr>
                          <w:spacing w:line="240" w:lineRule="auto"/>
                        </w:pPr>
                      </w:p>
                    </w:tc>
                  </w:tr>
                </w:tbl>
                <w:p w:rsidR="00423CCC" w:rsidRPr="00530A18" w:rsidRDefault="00423CCC" w:rsidP="00F96C9D"/>
              </w:txbxContent>
            </v:textbox>
            <w10:wrap type="square"/>
          </v:shape>
        </w:pict>
      </w:r>
    </w:p>
    <w:p w:rsidR="007618C1" w:rsidRDefault="007618C1" w:rsidP="007618C1">
      <w:pPr>
        <w:pStyle w:val="berschrift1"/>
      </w:pPr>
      <w:bookmarkStart w:id="10" w:name="_Toc337152849"/>
      <w:r>
        <w:lastRenderedPageBreak/>
        <w:t>Reflexion des Arbeitsblattes</w:t>
      </w:r>
      <w:bookmarkEnd w:id="10"/>
    </w:p>
    <w:p w:rsidR="005B1F95" w:rsidRPr="005B1F95" w:rsidRDefault="005B1F95" w:rsidP="005B1F95">
      <w:r>
        <w:t xml:space="preserve">Das erstellte Arbeitsblatt behandelt das Basiskonzept der chemischen Reaktion und beschränkt sich auf das Thema des Gesetzes konstanter Massenverhältnisse. Im Verlauf der Unterrichtsstunde bzw. – </w:t>
      </w:r>
      <w:proofErr w:type="spellStart"/>
      <w:r>
        <w:t>einheit</w:t>
      </w:r>
      <w:proofErr w:type="spellEnd"/>
      <w:r>
        <w:t xml:space="preserve"> sollen die Schüler nicht nur das Experimentieren</w:t>
      </w:r>
      <w:r w:rsidR="00BC24D3">
        <w:t xml:space="preserve"> in Kleingruppen</w:t>
      </w:r>
      <w:r>
        <w:t xml:space="preserve"> im Allgemeinen einüben, sondern auch das Gesetz der konstanten Massenverhältnisse am Beispiel Schwefel und Kupfer nachvollziehen.</w:t>
      </w:r>
    </w:p>
    <w:p w:rsidR="007618C1" w:rsidRDefault="007618C1" w:rsidP="007618C1">
      <w:pPr>
        <w:pStyle w:val="berschrift2"/>
      </w:pPr>
      <w:bookmarkStart w:id="11" w:name="_Toc337152850"/>
      <w:r>
        <w:t>Erwartungshorizont (Kerncurriculum)</w:t>
      </w:r>
      <w:bookmarkEnd w:id="11"/>
    </w:p>
    <w:p w:rsidR="00BC24D3" w:rsidRDefault="007618C1" w:rsidP="007618C1">
      <w:pPr>
        <w:tabs>
          <w:tab w:val="left" w:pos="2552"/>
        </w:tabs>
        <w:ind w:left="2550" w:hanging="2550"/>
      </w:pPr>
      <w:r>
        <w:t xml:space="preserve">Fachwissen: </w:t>
      </w:r>
      <w:r>
        <w:tab/>
      </w:r>
      <w:r w:rsidR="00FF1BA9">
        <w:t>In der Beobachtung</w:t>
      </w:r>
      <w:r w:rsidR="00BC24D3">
        <w:t xml:space="preserve"> beschreiben</w:t>
      </w:r>
      <w:r w:rsidR="00FF1BA9">
        <w:t xml:space="preserve"> die </w:t>
      </w:r>
      <w:proofErr w:type="spellStart"/>
      <w:r w:rsidR="00FF1BA9">
        <w:t>SuS</w:t>
      </w:r>
      <w:proofErr w:type="spellEnd"/>
      <w:r w:rsidR="00BC24D3">
        <w:t xml:space="preserve"> die Reaktionspartner und können Edukte und Produkte klar differenzieren.</w:t>
      </w:r>
    </w:p>
    <w:p w:rsidR="00BC24D3" w:rsidRDefault="007618C1" w:rsidP="007618C1">
      <w:pPr>
        <w:tabs>
          <w:tab w:val="left" w:pos="2552"/>
        </w:tabs>
        <w:ind w:left="2550" w:hanging="2550"/>
      </w:pPr>
      <w:r>
        <w:tab/>
        <w:t xml:space="preserve">Die </w:t>
      </w:r>
      <w:proofErr w:type="spellStart"/>
      <w:r>
        <w:t>SuS</w:t>
      </w:r>
      <w:proofErr w:type="spellEnd"/>
      <w:r>
        <w:t xml:space="preserve"> </w:t>
      </w:r>
      <w:r w:rsidR="00BC24D3">
        <w:t>deuten</w:t>
      </w:r>
      <w:r w:rsidR="00FF1BA9">
        <w:t xml:space="preserve"> in der Auswertung die</w:t>
      </w:r>
      <w:r w:rsidR="00BC24D3">
        <w:t xml:space="preserve"> Reaktionen auf der Teilchenebene.</w:t>
      </w:r>
    </w:p>
    <w:p w:rsidR="007618C1" w:rsidRDefault="007618C1" w:rsidP="007618C1">
      <w:pPr>
        <w:tabs>
          <w:tab w:val="left" w:pos="2552"/>
        </w:tabs>
        <w:ind w:left="2550" w:hanging="2550"/>
      </w:pPr>
      <w:r>
        <w:t>Erkenntnisgewinnung:</w:t>
      </w:r>
      <w:r>
        <w:tab/>
        <w:t xml:space="preserve">Die </w:t>
      </w:r>
      <w:proofErr w:type="spellStart"/>
      <w:r>
        <w:t>SuS</w:t>
      </w:r>
      <w:proofErr w:type="spellEnd"/>
      <w:r>
        <w:t xml:space="preserve"> führen qualitative und einfache quantitative experimentelle und andere Untersuchungen durch und protokollieren diese. </w:t>
      </w:r>
    </w:p>
    <w:p w:rsidR="00BC24D3" w:rsidRDefault="00BC24D3" w:rsidP="007618C1">
      <w:pPr>
        <w:tabs>
          <w:tab w:val="left" w:pos="2552"/>
        </w:tabs>
        <w:ind w:left="2550" w:hanging="2550"/>
      </w:pPr>
      <w:r>
        <w:tab/>
      </w:r>
      <w:r>
        <w:tab/>
        <w:t xml:space="preserve">Die </w:t>
      </w:r>
      <w:proofErr w:type="spellStart"/>
      <w:r>
        <w:t>SuS</w:t>
      </w:r>
      <w:proofErr w:type="spellEnd"/>
      <w:r>
        <w:t xml:space="preserve"> beschreiben Messabweichungen und deuten diese.</w:t>
      </w:r>
    </w:p>
    <w:p w:rsidR="007618C1" w:rsidRDefault="007618C1" w:rsidP="007618C1">
      <w:pPr>
        <w:tabs>
          <w:tab w:val="left" w:pos="2552"/>
        </w:tabs>
        <w:ind w:left="2550" w:hanging="2550"/>
      </w:pPr>
      <w:r>
        <w:tab/>
        <w:t xml:space="preserve">Die </w:t>
      </w:r>
      <w:proofErr w:type="spellStart"/>
      <w:r>
        <w:t>SuS</w:t>
      </w:r>
      <w:proofErr w:type="spellEnd"/>
      <w:r>
        <w:t xml:space="preserve"> beachten beim Experimentieren Sicherheits- und Umweltaspekte.</w:t>
      </w:r>
    </w:p>
    <w:p w:rsidR="007618C1" w:rsidRDefault="007618C1" w:rsidP="007618C1">
      <w:pPr>
        <w:tabs>
          <w:tab w:val="left" w:pos="2552"/>
        </w:tabs>
        <w:ind w:left="2550" w:hanging="2550"/>
      </w:pPr>
      <w:r>
        <w:t>Kommunikation:</w:t>
      </w:r>
      <w:r>
        <w:tab/>
        <w:t xml:space="preserve">Die </w:t>
      </w:r>
      <w:proofErr w:type="spellStart"/>
      <w:r>
        <w:t>SuS</w:t>
      </w:r>
      <w:proofErr w:type="spellEnd"/>
      <w:r>
        <w:t xml:space="preserve"> beschreiben</w:t>
      </w:r>
      <w:r w:rsidR="00BC24D3">
        <w:t xml:space="preserve"> oder erklären</w:t>
      </w:r>
      <w:r>
        <w:t xml:space="preserve"> chemische Sachverhalte unter Verwendung der Fachsprache und/oder mit Hilfe von Modellen und Darstellungen.</w:t>
      </w:r>
    </w:p>
    <w:p w:rsidR="007618C1" w:rsidRDefault="007618C1" w:rsidP="007618C1">
      <w:pPr>
        <w:tabs>
          <w:tab w:val="left" w:pos="2552"/>
        </w:tabs>
        <w:ind w:left="2550" w:hanging="2550"/>
      </w:pPr>
      <w:r>
        <w:tab/>
        <w:t xml:space="preserve">Die </w:t>
      </w:r>
      <w:proofErr w:type="spellStart"/>
      <w:r>
        <w:t>SuS</w:t>
      </w:r>
      <w:proofErr w:type="spellEnd"/>
      <w:r>
        <w:t xml:space="preserve"> dokumentieren die Ergebnisse </w:t>
      </w:r>
      <w:r w:rsidR="00FF1BA9">
        <w:t>verständlich und altersbezogen.</w:t>
      </w:r>
    </w:p>
    <w:p w:rsidR="007618C1" w:rsidRDefault="007618C1" w:rsidP="007618C1">
      <w:pPr>
        <w:pStyle w:val="berschrift2"/>
      </w:pPr>
      <w:bookmarkStart w:id="12" w:name="_Toc337152851"/>
      <w:r>
        <w:t>Erwartungshorizont (Inhaltlich)</w:t>
      </w:r>
      <w:bookmarkEnd w:id="12"/>
    </w:p>
    <w:p w:rsidR="00CF50B6" w:rsidRDefault="00CF50B6" w:rsidP="00CF50B6">
      <w:r>
        <w:t>Beobachtung:</w:t>
      </w:r>
    </w:p>
    <w:p w:rsidR="00CF50B6" w:rsidRDefault="00CF50B6" w:rsidP="00CF50B6">
      <w:r>
        <w:t xml:space="preserve">Nach Wärmezufuhr </w:t>
      </w:r>
      <w:r w:rsidR="009B405A">
        <w:t>entsteht aus dem gelben Schwefel und dem rötlichen Kupfer ein neuer Stoff mit anderem Aussehen und anderen Eigenschaften (Bsp.: Spröde, grau-schwarz,…).</w:t>
      </w:r>
    </w:p>
    <w:p w:rsidR="009B405A" w:rsidRDefault="009B405A" w:rsidP="00CF50B6">
      <w:r>
        <w:t>Auswertung:</w:t>
      </w:r>
    </w:p>
    <w:p w:rsidR="009B405A" w:rsidRPr="00CF50B6" w:rsidRDefault="009B405A" w:rsidP="00CF50B6">
      <w:r>
        <w:t>Bei beliebiger Masse der Kupferportion und 1g Schwefel ist das Verhältnis von Masse (Kupferport.</w:t>
      </w:r>
      <w:proofErr w:type="gramStart"/>
      <w:r>
        <w:t>) :</w:t>
      </w:r>
      <w:proofErr w:type="gramEnd"/>
      <w:r>
        <w:t xml:space="preserve"> Masse (Schwefelport.) = 2:1.</w:t>
      </w:r>
    </w:p>
    <w:p w:rsidR="005D4A93" w:rsidRDefault="005D4A93" w:rsidP="005D4A93">
      <w:pPr>
        <w:tabs>
          <w:tab w:val="left" w:pos="1701"/>
        </w:tabs>
        <w:rPr>
          <w:b/>
        </w:rPr>
      </w:pPr>
    </w:p>
    <w:p w:rsidR="00DE34DD" w:rsidRDefault="00DE34DD" w:rsidP="005D4A93">
      <w:pPr>
        <w:tabs>
          <w:tab w:val="left" w:pos="1701"/>
        </w:tabs>
        <w:sectPr w:rsidR="00DE34DD" w:rsidSect="005921D4">
          <w:headerReference w:type="default" r:id="rId46"/>
          <w:type w:val="continuous"/>
          <w:pgSz w:w="11906" w:h="16838"/>
          <w:pgMar w:top="1417" w:right="1417" w:bottom="709" w:left="1417" w:header="708" w:footer="708" w:gutter="0"/>
          <w:pgNumType w:start="0"/>
          <w:cols w:space="708"/>
          <w:titlePg/>
          <w:docGrid w:linePitch="360"/>
        </w:sectPr>
      </w:pPr>
    </w:p>
    <w:p w:rsidR="00743BFB" w:rsidRDefault="00DA0A70" w:rsidP="00DA0A70">
      <w:pPr>
        <w:pStyle w:val="berschrift1"/>
      </w:pPr>
      <w:bookmarkStart w:id="13" w:name="_Toc337152852"/>
      <w:r>
        <w:lastRenderedPageBreak/>
        <w:t>Literaturverzeichnis</w:t>
      </w:r>
      <w:bookmarkEnd w:id="13"/>
    </w:p>
    <w:p w:rsidR="00EB7F52" w:rsidRPr="00DA0A70" w:rsidRDefault="00DA0A70" w:rsidP="00DA0A70">
      <w:pPr>
        <w:ind w:left="720"/>
      </w:pPr>
      <w:r>
        <w:t xml:space="preserve">[1] </w:t>
      </w:r>
      <w:r w:rsidR="00EB7F52" w:rsidRPr="00DA0A70">
        <w:t xml:space="preserve">K. Häusler, H. </w:t>
      </w:r>
      <w:proofErr w:type="spellStart"/>
      <w:r w:rsidR="00EB7F52" w:rsidRPr="00DA0A70">
        <w:t>Rampf</w:t>
      </w:r>
      <w:proofErr w:type="spellEnd"/>
      <w:r w:rsidR="00EB7F52" w:rsidRPr="00DA0A70">
        <w:t xml:space="preserve"> und R. Reichelt, </w:t>
      </w:r>
      <w:r w:rsidR="00EB7F52" w:rsidRPr="00DA0A70">
        <w:rPr>
          <w:i/>
          <w:iCs/>
        </w:rPr>
        <w:t>Experimente für den Chemieunterricht</w:t>
      </w:r>
      <w:r w:rsidR="00EB7F52" w:rsidRPr="00DA0A70">
        <w:t xml:space="preserve">, 2. Auflage, </w:t>
      </w:r>
      <w:proofErr w:type="spellStart"/>
      <w:r w:rsidR="00EB7F52" w:rsidRPr="00DA0A70">
        <w:t>Oldenbourg</w:t>
      </w:r>
      <w:proofErr w:type="spellEnd"/>
      <w:r w:rsidR="00EB7F52" w:rsidRPr="00DA0A70">
        <w:t xml:space="preserve"> Schulverlag, 1995</w:t>
      </w:r>
    </w:p>
    <w:p w:rsidR="00EB7F52" w:rsidRDefault="00DA0A70" w:rsidP="00DA0A70">
      <w:pPr>
        <w:ind w:left="720"/>
      </w:pPr>
      <w:r>
        <w:t xml:space="preserve">[2] </w:t>
      </w:r>
      <w:r w:rsidR="00EB7F52" w:rsidRPr="00DA0A70">
        <w:t xml:space="preserve">W. Bäurle et al., </w:t>
      </w:r>
      <w:r w:rsidR="00EB7F52" w:rsidRPr="00DA0A70">
        <w:rPr>
          <w:i/>
          <w:iCs/>
        </w:rPr>
        <w:t>Umwelt: Chemie</w:t>
      </w:r>
      <w:r w:rsidR="00EB7F52" w:rsidRPr="00DA0A70">
        <w:t>, Klett Verlag, 1992</w:t>
      </w:r>
    </w:p>
    <w:p w:rsidR="00DA0A70" w:rsidRDefault="00DA0A70" w:rsidP="00DA0A70">
      <w:pPr>
        <w:ind w:left="720"/>
      </w:pPr>
      <w:r>
        <w:t xml:space="preserve">[3] </w:t>
      </w:r>
      <w:hyperlink r:id="rId47" w:history="1">
        <w:r w:rsidR="00EB7F52" w:rsidRPr="00DA0A70">
          <w:rPr>
            <w:rStyle w:val="Hyperlink"/>
          </w:rPr>
          <w:t>http://</w:t>
        </w:r>
      </w:hyperlink>
      <w:hyperlink r:id="rId48" w:history="1">
        <w:r w:rsidR="00EB7F52" w:rsidRPr="00DA0A70">
          <w:rPr>
            <w:rStyle w:val="Hyperlink"/>
          </w:rPr>
          <w:t>db2.nibis.de/1db/cuvo/datei/kc_gym_nws_07_nib.pdf</w:t>
        </w:r>
      </w:hyperlink>
      <w:r>
        <w:t xml:space="preserve"> abgerufen am 03.10.2012</w:t>
      </w:r>
    </w:p>
    <w:p w:rsidR="00003012" w:rsidRDefault="00DA0A70" w:rsidP="00FF1BA9">
      <w:pPr>
        <w:ind w:left="720"/>
      </w:pPr>
      <w:r>
        <w:t xml:space="preserve">[4] </w:t>
      </w:r>
      <w:hyperlink r:id="rId49" w:history="1">
        <w:r w:rsidR="00EB7F52" w:rsidRPr="00DA0A70">
          <w:rPr>
            <w:rStyle w:val="Hyperlink"/>
          </w:rPr>
          <w:t>http://de.wikibooks.org/wiki/Anorganische_Chemie_für_Schüler/_</w:t>
        </w:r>
      </w:hyperlink>
      <w:hyperlink r:id="rId50" w:history="1">
        <w:r w:rsidR="00EB7F52" w:rsidRPr="00DA0A70">
          <w:rPr>
            <w:rStyle w:val="Hyperlink"/>
          </w:rPr>
          <w:t>Gesetzmäßigkeiten_chemischer_Reaktionen</w:t>
        </w:r>
      </w:hyperlink>
      <w:r w:rsidR="00EB7F52" w:rsidRPr="00DA0A70">
        <w:t xml:space="preserve"> </w:t>
      </w:r>
      <w:r>
        <w:t>a</w:t>
      </w:r>
      <w:r w:rsidRPr="00DA0A70">
        <w:t>bgerufen am 03.10.2012</w:t>
      </w:r>
    </w:p>
    <w:p w:rsidR="00DA0A70" w:rsidRDefault="00003012" w:rsidP="00DA0A70">
      <w:pPr>
        <w:ind w:left="720"/>
      </w:pPr>
      <w:r w:rsidRPr="00003012">
        <w:t>[</w:t>
      </w:r>
      <w:r w:rsidR="00BD6D5B">
        <w:t>5</w:t>
      </w:r>
      <w:r w:rsidRPr="00003012">
        <w:t xml:space="preserve">] </w:t>
      </w:r>
      <w:r w:rsidR="00DA0A70" w:rsidRPr="00003012">
        <w:t xml:space="preserve"> </w:t>
      </w:r>
      <w:hyperlink r:id="rId51" w:history="1">
        <w:r w:rsidR="00A52C30" w:rsidRPr="005C7803">
          <w:rPr>
            <w:rStyle w:val="Hyperlink"/>
          </w:rPr>
          <w:t>http://www.experimentalchemie.de/versuch-016.htm abgerufen am 03.10.2012</w:t>
        </w:r>
      </w:hyperlink>
    </w:p>
    <w:p w:rsidR="00A52C30" w:rsidRPr="00003012" w:rsidRDefault="00A52C30" w:rsidP="00DA0A70">
      <w:pPr>
        <w:ind w:left="720"/>
      </w:pPr>
      <w:r>
        <w:t xml:space="preserve">[6] </w:t>
      </w:r>
      <w:r w:rsidRPr="00A52C30">
        <w:t>http://www.seilnacht.com/versuche/massener.html</w:t>
      </w:r>
    </w:p>
    <w:p w:rsidR="00DA0A70" w:rsidRPr="00003012" w:rsidRDefault="00DA0A70" w:rsidP="00DA0A70">
      <w:pPr>
        <w:ind w:left="720"/>
      </w:pPr>
    </w:p>
    <w:p w:rsidR="00DA0A70" w:rsidRPr="00003012" w:rsidRDefault="00DA0A70" w:rsidP="00DA0A70">
      <w:pPr>
        <w:ind w:left="720"/>
      </w:pPr>
    </w:p>
    <w:p w:rsidR="00DA0A70" w:rsidRPr="00003012" w:rsidRDefault="00DA0A70" w:rsidP="00DA0A70">
      <w:pPr>
        <w:ind w:left="432"/>
      </w:pPr>
    </w:p>
    <w:sectPr w:rsidR="00DA0A70" w:rsidRPr="00003012" w:rsidSect="005D4A93">
      <w:headerReference w:type="default" r:id="rId52"/>
      <w:pgSz w:w="11906" w:h="16838"/>
      <w:pgMar w:top="1417" w:right="1417" w:bottom="709" w:left="1417" w:header="708" w:footer="708"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800" w:rsidRDefault="00806800" w:rsidP="008F2BB2">
      <w:pPr>
        <w:spacing w:after="0" w:line="240" w:lineRule="auto"/>
      </w:pPr>
      <w:r>
        <w:separator/>
      </w:r>
    </w:p>
  </w:endnote>
  <w:endnote w:type="continuationSeparator" w:id="0">
    <w:p w:rsidR="00806800" w:rsidRDefault="00806800" w:rsidP="008F2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800" w:rsidRDefault="00806800" w:rsidP="008F2BB2">
      <w:pPr>
        <w:spacing w:after="0" w:line="240" w:lineRule="auto"/>
      </w:pPr>
      <w:r>
        <w:separator/>
      </w:r>
    </w:p>
  </w:footnote>
  <w:footnote w:type="continuationSeparator" w:id="0">
    <w:p w:rsidR="00806800" w:rsidRDefault="00806800" w:rsidP="008F2B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CC" w:rsidRPr="0080101C" w:rsidRDefault="00423CCC" w:rsidP="005D4A93">
    <w:pPr>
      <w:pStyle w:val="Kopfzeile"/>
      <w:tabs>
        <w:tab w:val="left" w:pos="0"/>
        <w:tab w:val="left" w:pos="284"/>
      </w:tabs>
      <w:jc w:val="right"/>
      <w:rPr>
        <w:rFonts w:asciiTheme="majorHAnsi" w:hAnsiTheme="majorHAnsi"/>
        <w:sz w:val="20"/>
        <w:szCs w:val="20"/>
      </w:rPr>
    </w:pPr>
  </w:p>
  <w:p w:rsidR="00423CCC" w:rsidRPr="0080101C" w:rsidRDefault="00423CCC" w:rsidP="005D4A93">
    <w:pPr>
      <w:pStyle w:val="Kopfzeile"/>
      <w:rPr>
        <w:rFonts w:asciiTheme="majorHAnsi" w:hAnsiTheme="majorHAnsi"/>
        <w:sz w:val="20"/>
        <w:szCs w:val="20"/>
      </w:rPr>
    </w:pPr>
  </w:p>
  <w:p w:rsidR="00423CCC" w:rsidRDefault="00423CC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0142025"/>
      <w:docPartObj>
        <w:docPartGallery w:val="Page Numbers (Top of Page)"/>
        <w:docPartUnique/>
      </w:docPartObj>
    </w:sdtPr>
    <w:sdtEndPr/>
    <w:sdtContent>
      <w:p w:rsidR="00423CCC" w:rsidRPr="0080101C" w:rsidRDefault="00806800" w:rsidP="005D4A93">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654001" w:rsidRPr="00654001">
          <w:rPr>
            <w:b/>
            <w:bCs/>
            <w:noProof/>
            <w:sz w:val="20"/>
          </w:rPr>
          <w:t>3</w:t>
        </w:r>
        <w:r>
          <w:rPr>
            <w:b/>
            <w:bCs/>
            <w:noProof/>
            <w:sz w:val="20"/>
          </w:rPr>
          <w:fldChar w:fldCharType="end"/>
        </w:r>
        <w:r w:rsidR="00423CCC"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654001">
          <w:rPr>
            <w:noProof/>
          </w:rPr>
          <w:t>Schülerversuche</w:t>
        </w:r>
        <w:r>
          <w:rPr>
            <w:noProof/>
          </w:rPr>
          <w:fldChar w:fldCharType="end"/>
        </w:r>
        <w:r w:rsidR="00423CCC" w:rsidRPr="0080101C">
          <w:rPr>
            <w:rFonts w:asciiTheme="majorHAnsi" w:hAnsiTheme="majorHAnsi"/>
            <w:sz w:val="20"/>
            <w:szCs w:val="20"/>
          </w:rPr>
          <w:tab/>
        </w:r>
        <w:r w:rsidR="00423CCC" w:rsidRPr="0080101C">
          <w:rPr>
            <w:rFonts w:asciiTheme="majorHAnsi" w:hAnsiTheme="majorHAnsi"/>
            <w:sz w:val="20"/>
            <w:szCs w:val="20"/>
          </w:rPr>
          <w:tab/>
        </w:r>
        <w:r w:rsidR="00423CCC" w:rsidRPr="0080101C">
          <w:rPr>
            <w:rFonts w:asciiTheme="majorHAnsi" w:hAnsiTheme="majorHAnsi" w:cs="Arial"/>
            <w:sz w:val="20"/>
            <w:szCs w:val="20"/>
          </w:rPr>
          <w:t xml:space="preserve"> </w:t>
        </w:r>
        <w:r w:rsidR="00964739" w:rsidRPr="0080101C">
          <w:rPr>
            <w:rFonts w:asciiTheme="majorHAnsi" w:hAnsiTheme="majorHAnsi"/>
            <w:sz w:val="20"/>
            <w:szCs w:val="20"/>
          </w:rPr>
          <w:fldChar w:fldCharType="begin"/>
        </w:r>
        <w:r w:rsidR="00423CCC" w:rsidRPr="0080101C">
          <w:rPr>
            <w:rFonts w:asciiTheme="majorHAnsi" w:hAnsiTheme="majorHAnsi"/>
            <w:sz w:val="20"/>
            <w:szCs w:val="20"/>
          </w:rPr>
          <w:instrText xml:space="preserve"> PAGE   \* MERGEFORMAT </w:instrText>
        </w:r>
        <w:r w:rsidR="00964739" w:rsidRPr="0080101C">
          <w:rPr>
            <w:rFonts w:asciiTheme="majorHAnsi" w:hAnsiTheme="majorHAnsi"/>
            <w:sz w:val="20"/>
            <w:szCs w:val="20"/>
          </w:rPr>
          <w:fldChar w:fldCharType="separate"/>
        </w:r>
        <w:r w:rsidR="00654001">
          <w:rPr>
            <w:rFonts w:asciiTheme="majorHAnsi" w:hAnsiTheme="majorHAnsi"/>
            <w:noProof/>
            <w:sz w:val="20"/>
            <w:szCs w:val="20"/>
          </w:rPr>
          <w:t>8</w:t>
        </w:r>
        <w:r w:rsidR="00964739" w:rsidRPr="0080101C">
          <w:rPr>
            <w:rFonts w:asciiTheme="majorHAnsi" w:hAnsiTheme="majorHAnsi"/>
            <w:sz w:val="20"/>
            <w:szCs w:val="20"/>
          </w:rPr>
          <w:fldChar w:fldCharType="end"/>
        </w:r>
      </w:p>
    </w:sdtContent>
  </w:sdt>
  <w:p w:rsidR="00423CCC" w:rsidRPr="0080101C" w:rsidRDefault="00806800" w:rsidP="005D4A93">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49" type="#_x0000_t32" style="position:absolute;left:0;text-align:left;margin-left:-3.35pt;margin-top:3.05pt;width:462pt;height:.05pt;flip:x;z-index:251656704" o:connectortype="straight"/>
      </w:pict>
    </w:r>
  </w:p>
  <w:p w:rsidR="00423CCC" w:rsidRDefault="00423CC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366158"/>
      <w:docPartObj>
        <w:docPartGallery w:val="Page Numbers (Top of Page)"/>
        <w:docPartUnique/>
      </w:docPartObj>
    </w:sdtPr>
    <w:sdtEndPr/>
    <w:sdtContent>
      <w:p w:rsidR="00423CCC" w:rsidRPr="0080101C" w:rsidRDefault="00806800" w:rsidP="008E4E8A">
        <w:pPr>
          <w:pStyle w:val="Kopfzeile"/>
          <w:tabs>
            <w:tab w:val="left" w:pos="0"/>
            <w:tab w:val="left" w:pos="284"/>
          </w:tabs>
          <w:jc w:val="right"/>
          <w:rPr>
            <w:rFonts w:asciiTheme="majorHAnsi" w:hAnsiTheme="majorHAnsi"/>
            <w:sz w:val="20"/>
            <w:szCs w:val="20"/>
          </w:rPr>
        </w:pPr>
        <w:r>
          <w:fldChar w:fldCharType="begin"/>
        </w:r>
        <w:r>
          <w:instrText xml:space="preserve"> STYLEREF  "Übers</w:instrText>
        </w:r>
        <w:r>
          <w:instrText xml:space="preserve">chrift 1" \n  \* MERGEFORMAT </w:instrText>
        </w:r>
        <w:r>
          <w:fldChar w:fldCharType="separate"/>
        </w:r>
        <w:r w:rsidR="00654001" w:rsidRPr="00654001">
          <w:rPr>
            <w:b/>
            <w:bCs/>
            <w:noProof/>
            <w:sz w:val="20"/>
          </w:rPr>
          <w:t>4</w:t>
        </w:r>
        <w:r>
          <w:rPr>
            <w:b/>
            <w:bCs/>
            <w:noProof/>
            <w:sz w:val="20"/>
          </w:rPr>
          <w:fldChar w:fldCharType="end"/>
        </w:r>
        <w:r w:rsidR="00423CCC"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654001">
          <w:rPr>
            <w:noProof/>
          </w:rPr>
          <w:t>Reflexion des Arbeitsblattes</w:t>
        </w:r>
        <w:r>
          <w:rPr>
            <w:noProof/>
          </w:rPr>
          <w:fldChar w:fldCharType="end"/>
        </w:r>
        <w:r w:rsidR="00423CCC" w:rsidRPr="0080101C">
          <w:rPr>
            <w:rFonts w:asciiTheme="majorHAnsi" w:hAnsiTheme="majorHAnsi"/>
            <w:sz w:val="20"/>
            <w:szCs w:val="20"/>
          </w:rPr>
          <w:tab/>
        </w:r>
        <w:r w:rsidR="00423CCC" w:rsidRPr="0080101C">
          <w:rPr>
            <w:rFonts w:asciiTheme="majorHAnsi" w:hAnsiTheme="majorHAnsi"/>
            <w:sz w:val="20"/>
            <w:szCs w:val="20"/>
          </w:rPr>
          <w:tab/>
        </w:r>
        <w:r w:rsidR="00423CCC" w:rsidRPr="0080101C">
          <w:rPr>
            <w:rFonts w:asciiTheme="majorHAnsi" w:hAnsiTheme="majorHAnsi" w:cs="Arial"/>
            <w:sz w:val="20"/>
            <w:szCs w:val="20"/>
          </w:rPr>
          <w:t xml:space="preserve"> </w:t>
        </w:r>
        <w:r w:rsidR="00423CCC">
          <w:rPr>
            <w:rFonts w:asciiTheme="majorHAnsi" w:hAnsiTheme="majorHAnsi"/>
            <w:sz w:val="20"/>
            <w:szCs w:val="20"/>
          </w:rPr>
          <w:t>10</w:t>
        </w:r>
      </w:p>
    </w:sdtContent>
  </w:sdt>
  <w:p w:rsidR="00423CCC" w:rsidRPr="0080101C" w:rsidRDefault="00806800" w:rsidP="008E4E8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3" type="#_x0000_t32" style="position:absolute;left:0;text-align:left;margin-left:-3.35pt;margin-top:3.05pt;width:462pt;height:.05pt;flip:x;z-index:251658752" o:connectortype="straight"/>
      </w:pict>
    </w:r>
  </w:p>
  <w:p w:rsidR="00423CCC" w:rsidRPr="0049087A" w:rsidRDefault="00423CCC" w:rsidP="005D4A93">
    <w:pPr>
      <w:pStyle w:val="Kopfzeile"/>
    </w:pPr>
    <w: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rsidR="00423CCC" w:rsidRPr="0080101C" w:rsidRDefault="00806800" w:rsidP="005D4A93">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654001" w:rsidRPr="00654001">
          <w:rPr>
            <w:b/>
            <w:bCs/>
            <w:noProof/>
            <w:sz w:val="20"/>
          </w:rPr>
          <w:t>5</w:t>
        </w:r>
        <w:r>
          <w:rPr>
            <w:b/>
            <w:bCs/>
            <w:noProof/>
            <w:sz w:val="20"/>
          </w:rPr>
          <w:fldChar w:fldCharType="end"/>
        </w:r>
        <w:r w:rsidR="00423CCC">
          <w:t xml:space="preserve"> Literaturverzeichnis</w:t>
        </w:r>
        <w:r w:rsidR="00423CCC" w:rsidRPr="0080101C">
          <w:rPr>
            <w:rFonts w:asciiTheme="majorHAnsi" w:hAnsiTheme="majorHAnsi"/>
            <w:sz w:val="20"/>
            <w:szCs w:val="20"/>
          </w:rPr>
          <w:tab/>
        </w:r>
        <w:r w:rsidR="00423CCC" w:rsidRPr="0080101C">
          <w:rPr>
            <w:rFonts w:asciiTheme="majorHAnsi" w:hAnsiTheme="majorHAnsi"/>
            <w:sz w:val="20"/>
            <w:szCs w:val="20"/>
          </w:rPr>
          <w:tab/>
        </w:r>
        <w:r w:rsidR="00423CCC" w:rsidRPr="0080101C">
          <w:rPr>
            <w:rFonts w:asciiTheme="majorHAnsi" w:hAnsiTheme="majorHAnsi" w:cs="Arial"/>
            <w:sz w:val="20"/>
            <w:szCs w:val="20"/>
          </w:rPr>
          <w:t xml:space="preserve"> </w:t>
        </w:r>
        <w:r w:rsidR="00964739" w:rsidRPr="0080101C">
          <w:rPr>
            <w:rFonts w:asciiTheme="majorHAnsi" w:hAnsiTheme="majorHAnsi"/>
            <w:sz w:val="20"/>
            <w:szCs w:val="20"/>
          </w:rPr>
          <w:fldChar w:fldCharType="begin"/>
        </w:r>
        <w:r w:rsidR="00423CCC" w:rsidRPr="0080101C">
          <w:rPr>
            <w:rFonts w:asciiTheme="majorHAnsi" w:hAnsiTheme="majorHAnsi"/>
            <w:sz w:val="20"/>
            <w:szCs w:val="20"/>
          </w:rPr>
          <w:instrText xml:space="preserve"> PAGE   \* MERGEFORMAT </w:instrText>
        </w:r>
        <w:r w:rsidR="00964739" w:rsidRPr="0080101C">
          <w:rPr>
            <w:rFonts w:asciiTheme="majorHAnsi" w:hAnsiTheme="majorHAnsi"/>
            <w:sz w:val="20"/>
            <w:szCs w:val="20"/>
          </w:rPr>
          <w:fldChar w:fldCharType="separate"/>
        </w:r>
        <w:r w:rsidR="00654001">
          <w:rPr>
            <w:rFonts w:asciiTheme="majorHAnsi" w:hAnsiTheme="majorHAnsi"/>
            <w:noProof/>
            <w:sz w:val="20"/>
            <w:szCs w:val="20"/>
          </w:rPr>
          <w:t>11</w:t>
        </w:r>
        <w:r w:rsidR="00964739" w:rsidRPr="0080101C">
          <w:rPr>
            <w:rFonts w:asciiTheme="majorHAnsi" w:hAnsiTheme="majorHAnsi"/>
            <w:sz w:val="20"/>
            <w:szCs w:val="20"/>
          </w:rPr>
          <w:fldChar w:fldCharType="end"/>
        </w:r>
      </w:p>
    </w:sdtContent>
  </w:sdt>
  <w:p w:rsidR="00423CCC" w:rsidRPr="0080101C" w:rsidRDefault="00806800" w:rsidP="005D4A93">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0" type="#_x0000_t32" style="position:absolute;left:0;text-align:left;margin-left:-3.35pt;margin-top:3.05pt;width:462pt;height:.05pt;flip:x;z-index:251657728" o:connectortype="straight"/>
      </w:pict>
    </w:r>
  </w:p>
  <w:p w:rsidR="00423CCC" w:rsidRPr="0049087A" w:rsidRDefault="00423CCC" w:rsidP="005D4A9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21F32"/>
    <w:multiLevelType w:val="hybridMultilevel"/>
    <w:tmpl w:val="CB504686"/>
    <w:lvl w:ilvl="0" w:tplc="D45A127C">
      <w:start w:val="1"/>
      <w:numFmt w:val="bullet"/>
      <w:lvlText w:val="●"/>
      <w:lvlJc w:val="left"/>
      <w:pPr>
        <w:tabs>
          <w:tab w:val="num" w:pos="720"/>
        </w:tabs>
        <w:ind w:left="720" w:hanging="360"/>
      </w:pPr>
      <w:rPr>
        <w:rFonts w:ascii="StarSymbol" w:hAnsi="StarSymbol" w:hint="default"/>
      </w:rPr>
    </w:lvl>
    <w:lvl w:ilvl="1" w:tplc="86120846" w:tentative="1">
      <w:start w:val="1"/>
      <w:numFmt w:val="bullet"/>
      <w:lvlText w:val="●"/>
      <w:lvlJc w:val="left"/>
      <w:pPr>
        <w:tabs>
          <w:tab w:val="num" w:pos="1440"/>
        </w:tabs>
        <w:ind w:left="1440" w:hanging="360"/>
      </w:pPr>
      <w:rPr>
        <w:rFonts w:ascii="StarSymbol" w:hAnsi="StarSymbol" w:hint="default"/>
      </w:rPr>
    </w:lvl>
    <w:lvl w:ilvl="2" w:tplc="D4FA34C4" w:tentative="1">
      <w:start w:val="1"/>
      <w:numFmt w:val="bullet"/>
      <w:lvlText w:val="●"/>
      <w:lvlJc w:val="left"/>
      <w:pPr>
        <w:tabs>
          <w:tab w:val="num" w:pos="2160"/>
        </w:tabs>
        <w:ind w:left="2160" w:hanging="360"/>
      </w:pPr>
      <w:rPr>
        <w:rFonts w:ascii="StarSymbol" w:hAnsi="StarSymbol" w:hint="default"/>
      </w:rPr>
    </w:lvl>
    <w:lvl w:ilvl="3" w:tplc="C830914A" w:tentative="1">
      <w:start w:val="1"/>
      <w:numFmt w:val="bullet"/>
      <w:lvlText w:val="●"/>
      <w:lvlJc w:val="left"/>
      <w:pPr>
        <w:tabs>
          <w:tab w:val="num" w:pos="2880"/>
        </w:tabs>
        <w:ind w:left="2880" w:hanging="360"/>
      </w:pPr>
      <w:rPr>
        <w:rFonts w:ascii="StarSymbol" w:hAnsi="StarSymbol" w:hint="default"/>
      </w:rPr>
    </w:lvl>
    <w:lvl w:ilvl="4" w:tplc="2F400D2E" w:tentative="1">
      <w:start w:val="1"/>
      <w:numFmt w:val="bullet"/>
      <w:lvlText w:val="●"/>
      <w:lvlJc w:val="left"/>
      <w:pPr>
        <w:tabs>
          <w:tab w:val="num" w:pos="3600"/>
        </w:tabs>
        <w:ind w:left="3600" w:hanging="360"/>
      </w:pPr>
      <w:rPr>
        <w:rFonts w:ascii="StarSymbol" w:hAnsi="StarSymbol" w:hint="default"/>
      </w:rPr>
    </w:lvl>
    <w:lvl w:ilvl="5" w:tplc="18584908" w:tentative="1">
      <w:start w:val="1"/>
      <w:numFmt w:val="bullet"/>
      <w:lvlText w:val="●"/>
      <w:lvlJc w:val="left"/>
      <w:pPr>
        <w:tabs>
          <w:tab w:val="num" w:pos="4320"/>
        </w:tabs>
        <w:ind w:left="4320" w:hanging="360"/>
      </w:pPr>
      <w:rPr>
        <w:rFonts w:ascii="StarSymbol" w:hAnsi="StarSymbol" w:hint="default"/>
      </w:rPr>
    </w:lvl>
    <w:lvl w:ilvl="6" w:tplc="41AA71E4" w:tentative="1">
      <w:start w:val="1"/>
      <w:numFmt w:val="bullet"/>
      <w:lvlText w:val="●"/>
      <w:lvlJc w:val="left"/>
      <w:pPr>
        <w:tabs>
          <w:tab w:val="num" w:pos="5040"/>
        </w:tabs>
        <w:ind w:left="5040" w:hanging="360"/>
      </w:pPr>
      <w:rPr>
        <w:rFonts w:ascii="StarSymbol" w:hAnsi="StarSymbol" w:hint="default"/>
      </w:rPr>
    </w:lvl>
    <w:lvl w:ilvl="7" w:tplc="9036071C" w:tentative="1">
      <w:start w:val="1"/>
      <w:numFmt w:val="bullet"/>
      <w:lvlText w:val="●"/>
      <w:lvlJc w:val="left"/>
      <w:pPr>
        <w:tabs>
          <w:tab w:val="num" w:pos="5760"/>
        </w:tabs>
        <w:ind w:left="5760" w:hanging="360"/>
      </w:pPr>
      <w:rPr>
        <w:rFonts w:ascii="StarSymbol" w:hAnsi="StarSymbol" w:hint="default"/>
      </w:rPr>
    </w:lvl>
    <w:lvl w:ilvl="8" w:tplc="3C1EBE2A" w:tentative="1">
      <w:start w:val="1"/>
      <w:numFmt w:val="bullet"/>
      <w:lvlText w:val="●"/>
      <w:lvlJc w:val="left"/>
      <w:pPr>
        <w:tabs>
          <w:tab w:val="num" w:pos="6480"/>
        </w:tabs>
        <w:ind w:left="6480" w:hanging="360"/>
      </w:pPr>
      <w:rPr>
        <w:rFonts w:ascii="StarSymbol" w:hAnsi="StarSymbol" w:hint="default"/>
      </w:rPr>
    </w:lvl>
  </w:abstractNum>
  <w:abstractNum w:abstractNumId="1">
    <w:nsid w:val="4585344F"/>
    <w:multiLevelType w:val="hybridMultilevel"/>
    <w:tmpl w:val="F19ED630"/>
    <w:lvl w:ilvl="0" w:tplc="86C25626">
      <w:start w:val="1"/>
      <w:numFmt w:val="bullet"/>
      <w:lvlText w:val="●"/>
      <w:lvlJc w:val="left"/>
      <w:pPr>
        <w:tabs>
          <w:tab w:val="num" w:pos="720"/>
        </w:tabs>
        <w:ind w:left="720" w:hanging="360"/>
      </w:pPr>
      <w:rPr>
        <w:rFonts w:ascii="StarSymbol" w:hAnsi="StarSymbol" w:hint="default"/>
      </w:rPr>
    </w:lvl>
    <w:lvl w:ilvl="1" w:tplc="59E08382" w:tentative="1">
      <w:start w:val="1"/>
      <w:numFmt w:val="bullet"/>
      <w:lvlText w:val="●"/>
      <w:lvlJc w:val="left"/>
      <w:pPr>
        <w:tabs>
          <w:tab w:val="num" w:pos="1440"/>
        </w:tabs>
        <w:ind w:left="1440" w:hanging="360"/>
      </w:pPr>
      <w:rPr>
        <w:rFonts w:ascii="StarSymbol" w:hAnsi="StarSymbol" w:hint="default"/>
      </w:rPr>
    </w:lvl>
    <w:lvl w:ilvl="2" w:tplc="764CBCF0" w:tentative="1">
      <w:start w:val="1"/>
      <w:numFmt w:val="bullet"/>
      <w:lvlText w:val="●"/>
      <w:lvlJc w:val="left"/>
      <w:pPr>
        <w:tabs>
          <w:tab w:val="num" w:pos="2160"/>
        </w:tabs>
        <w:ind w:left="2160" w:hanging="360"/>
      </w:pPr>
      <w:rPr>
        <w:rFonts w:ascii="StarSymbol" w:hAnsi="StarSymbol" w:hint="default"/>
      </w:rPr>
    </w:lvl>
    <w:lvl w:ilvl="3" w:tplc="F9B64BB2" w:tentative="1">
      <w:start w:val="1"/>
      <w:numFmt w:val="bullet"/>
      <w:lvlText w:val="●"/>
      <w:lvlJc w:val="left"/>
      <w:pPr>
        <w:tabs>
          <w:tab w:val="num" w:pos="2880"/>
        </w:tabs>
        <w:ind w:left="2880" w:hanging="360"/>
      </w:pPr>
      <w:rPr>
        <w:rFonts w:ascii="StarSymbol" w:hAnsi="StarSymbol" w:hint="default"/>
      </w:rPr>
    </w:lvl>
    <w:lvl w:ilvl="4" w:tplc="5E7C2A56" w:tentative="1">
      <w:start w:val="1"/>
      <w:numFmt w:val="bullet"/>
      <w:lvlText w:val="●"/>
      <w:lvlJc w:val="left"/>
      <w:pPr>
        <w:tabs>
          <w:tab w:val="num" w:pos="3600"/>
        </w:tabs>
        <w:ind w:left="3600" w:hanging="360"/>
      </w:pPr>
      <w:rPr>
        <w:rFonts w:ascii="StarSymbol" w:hAnsi="StarSymbol" w:hint="default"/>
      </w:rPr>
    </w:lvl>
    <w:lvl w:ilvl="5" w:tplc="8C806E58" w:tentative="1">
      <w:start w:val="1"/>
      <w:numFmt w:val="bullet"/>
      <w:lvlText w:val="●"/>
      <w:lvlJc w:val="left"/>
      <w:pPr>
        <w:tabs>
          <w:tab w:val="num" w:pos="4320"/>
        </w:tabs>
        <w:ind w:left="4320" w:hanging="360"/>
      </w:pPr>
      <w:rPr>
        <w:rFonts w:ascii="StarSymbol" w:hAnsi="StarSymbol" w:hint="default"/>
      </w:rPr>
    </w:lvl>
    <w:lvl w:ilvl="6" w:tplc="B2168080" w:tentative="1">
      <w:start w:val="1"/>
      <w:numFmt w:val="bullet"/>
      <w:lvlText w:val="●"/>
      <w:lvlJc w:val="left"/>
      <w:pPr>
        <w:tabs>
          <w:tab w:val="num" w:pos="5040"/>
        </w:tabs>
        <w:ind w:left="5040" w:hanging="360"/>
      </w:pPr>
      <w:rPr>
        <w:rFonts w:ascii="StarSymbol" w:hAnsi="StarSymbol" w:hint="default"/>
      </w:rPr>
    </w:lvl>
    <w:lvl w:ilvl="7" w:tplc="1E9225D4" w:tentative="1">
      <w:start w:val="1"/>
      <w:numFmt w:val="bullet"/>
      <w:lvlText w:val="●"/>
      <w:lvlJc w:val="left"/>
      <w:pPr>
        <w:tabs>
          <w:tab w:val="num" w:pos="5760"/>
        </w:tabs>
        <w:ind w:left="5760" w:hanging="360"/>
      </w:pPr>
      <w:rPr>
        <w:rFonts w:ascii="StarSymbol" w:hAnsi="StarSymbol" w:hint="default"/>
      </w:rPr>
    </w:lvl>
    <w:lvl w:ilvl="8" w:tplc="AA6EB574" w:tentative="1">
      <w:start w:val="1"/>
      <w:numFmt w:val="bullet"/>
      <w:lvlText w:val="●"/>
      <w:lvlJc w:val="left"/>
      <w:pPr>
        <w:tabs>
          <w:tab w:val="num" w:pos="6480"/>
        </w:tabs>
        <w:ind w:left="6480" w:hanging="360"/>
      </w:pPr>
      <w:rPr>
        <w:rFonts w:ascii="StarSymbol" w:hAnsi="StarSymbol" w:hint="default"/>
      </w:rPr>
    </w:lvl>
  </w:abstractNum>
  <w:abstractNum w:abstractNumId="2">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6DD25FE8"/>
    <w:multiLevelType w:val="hybridMultilevel"/>
    <w:tmpl w:val="421EC620"/>
    <w:lvl w:ilvl="0" w:tplc="6762A514">
      <w:start w:val="1"/>
      <w:numFmt w:val="bullet"/>
      <w:lvlText w:val="●"/>
      <w:lvlJc w:val="left"/>
      <w:pPr>
        <w:tabs>
          <w:tab w:val="num" w:pos="720"/>
        </w:tabs>
        <w:ind w:left="720" w:hanging="360"/>
      </w:pPr>
      <w:rPr>
        <w:rFonts w:ascii="StarSymbol" w:hAnsi="StarSymbol" w:hint="default"/>
      </w:rPr>
    </w:lvl>
    <w:lvl w:ilvl="1" w:tplc="A2AE6B92" w:tentative="1">
      <w:start w:val="1"/>
      <w:numFmt w:val="bullet"/>
      <w:lvlText w:val="●"/>
      <w:lvlJc w:val="left"/>
      <w:pPr>
        <w:tabs>
          <w:tab w:val="num" w:pos="1440"/>
        </w:tabs>
        <w:ind w:left="1440" w:hanging="360"/>
      </w:pPr>
      <w:rPr>
        <w:rFonts w:ascii="StarSymbol" w:hAnsi="StarSymbol" w:hint="default"/>
      </w:rPr>
    </w:lvl>
    <w:lvl w:ilvl="2" w:tplc="3F02A868" w:tentative="1">
      <w:start w:val="1"/>
      <w:numFmt w:val="bullet"/>
      <w:lvlText w:val="●"/>
      <w:lvlJc w:val="left"/>
      <w:pPr>
        <w:tabs>
          <w:tab w:val="num" w:pos="2160"/>
        </w:tabs>
        <w:ind w:left="2160" w:hanging="360"/>
      </w:pPr>
      <w:rPr>
        <w:rFonts w:ascii="StarSymbol" w:hAnsi="StarSymbol" w:hint="default"/>
      </w:rPr>
    </w:lvl>
    <w:lvl w:ilvl="3" w:tplc="477A6C5C" w:tentative="1">
      <w:start w:val="1"/>
      <w:numFmt w:val="bullet"/>
      <w:lvlText w:val="●"/>
      <w:lvlJc w:val="left"/>
      <w:pPr>
        <w:tabs>
          <w:tab w:val="num" w:pos="2880"/>
        </w:tabs>
        <w:ind w:left="2880" w:hanging="360"/>
      </w:pPr>
      <w:rPr>
        <w:rFonts w:ascii="StarSymbol" w:hAnsi="StarSymbol" w:hint="default"/>
      </w:rPr>
    </w:lvl>
    <w:lvl w:ilvl="4" w:tplc="61E4FBCC" w:tentative="1">
      <w:start w:val="1"/>
      <w:numFmt w:val="bullet"/>
      <w:lvlText w:val="●"/>
      <w:lvlJc w:val="left"/>
      <w:pPr>
        <w:tabs>
          <w:tab w:val="num" w:pos="3600"/>
        </w:tabs>
        <w:ind w:left="3600" w:hanging="360"/>
      </w:pPr>
      <w:rPr>
        <w:rFonts w:ascii="StarSymbol" w:hAnsi="StarSymbol" w:hint="default"/>
      </w:rPr>
    </w:lvl>
    <w:lvl w:ilvl="5" w:tplc="61B4CD08" w:tentative="1">
      <w:start w:val="1"/>
      <w:numFmt w:val="bullet"/>
      <w:lvlText w:val="●"/>
      <w:lvlJc w:val="left"/>
      <w:pPr>
        <w:tabs>
          <w:tab w:val="num" w:pos="4320"/>
        </w:tabs>
        <w:ind w:left="4320" w:hanging="360"/>
      </w:pPr>
      <w:rPr>
        <w:rFonts w:ascii="StarSymbol" w:hAnsi="StarSymbol" w:hint="default"/>
      </w:rPr>
    </w:lvl>
    <w:lvl w:ilvl="6" w:tplc="4D5AD7D2" w:tentative="1">
      <w:start w:val="1"/>
      <w:numFmt w:val="bullet"/>
      <w:lvlText w:val="●"/>
      <w:lvlJc w:val="left"/>
      <w:pPr>
        <w:tabs>
          <w:tab w:val="num" w:pos="5040"/>
        </w:tabs>
        <w:ind w:left="5040" w:hanging="360"/>
      </w:pPr>
      <w:rPr>
        <w:rFonts w:ascii="StarSymbol" w:hAnsi="StarSymbol" w:hint="default"/>
      </w:rPr>
    </w:lvl>
    <w:lvl w:ilvl="7" w:tplc="41F856B4" w:tentative="1">
      <w:start w:val="1"/>
      <w:numFmt w:val="bullet"/>
      <w:lvlText w:val="●"/>
      <w:lvlJc w:val="left"/>
      <w:pPr>
        <w:tabs>
          <w:tab w:val="num" w:pos="5760"/>
        </w:tabs>
        <w:ind w:left="5760" w:hanging="360"/>
      </w:pPr>
      <w:rPr>
        <w:rFonts w:ascii="StarSymbol" w:hAnsi="StarSymbol" w:hint="default"/>
      </w:rPr>
    </w:lvl>
    <w:lvl w:ilvl="8" w:tplc="90FA5040" w:tentative="1">
      <w:start w:val="1"/>
      <w:numFmt w:val="bullet"/>
      <w:lvlText w:val="●"/>
      <w:lvlJc w:val="left"/>
      <w:pPr>
        <w:tabs>
          <w:tab w:val="num" w:pos="6480"/>
        </w:tabs>
        <w:ind w:left="6480" w:hanging="360"/>
      </w:pPr>
      <w:rPr>
        <w:rFonts w:ascii="StarSymbol" w:hAnsi="StarSymbol" w:hint="default"/>
      </w:rPr>
    </w:lvl>
  </w:abstractNum>
  <w:abstractNum w:abstractNumId="4">
    <w:nsid w:val="6E9C2451"/>
    <w:multiLevelType w:val="hybridMultilevel"/>
    <w:tmpl w:val="DF544914"/>
    <w:lvl w:ilvl="0" w:tplc="F366320A">
      <w:start w:val="1"/>
      <w:numFmt w:val="bullet"/>
      <w:lvlText w:val="●"/>
      <w:lvlJc w:val="left"/>
      <w:pPr>
        <w:tabs>
          <w:tab w:val="num" w:pos="720"/>
        </w:tabs>
        <w:ind w:left="720" w:hanging="360"/>
      </w:pPr>
      <w:rPr>
        <w:rFonts w:ascii="StarSymbol" w:hAnsi="StarSymbol" w:hint="default"/>
      </w:rPr>
    </w:lvl>
    <w:lvl w:ilvl="1" w:tplc="FFF615EA" w:tentative="1">
      <w:start w:val="1"/>
      <w:numFmt w:val="bullet"/>
      <w:lvlText w:val="●"/>
      <w:lvlJc w:val="left"/>
      <w:pPr>
        <w:tabs>
          <w:tab w:val="num" w:pos="1440"/>
        </w:tabs>
        <w:ind w:left="1440" w:hanging="360"/>
      </w:pPr>
      <w:rPr>
        <w:rFonts w:ascii="StarSymbol" w:hAnsi="StarSymbol" w:hint="default"/>
      </w:rPr>
    </w:lvl>
    <w:lvl w:ilvl="2" w:tplc="FA22AE3A" w:tentative="1">
      <w:start w:val="1"/>
      <w:numFmt w:val="bullet"/>
      <w:lvlText w:val="●"/>
      <w:lvlJc w:val="left"/>
      <w:pPr>
        <w:tabs>
          <w:tab w:val="num" w:pos="2160"/>
        </w:tabs>
        <w:ind w:left="2160" w:hanging="360"/>
      </w:pPr>
      <w:rPr>
        <w:rFonts w:ascii="StarSymbol" w:hAnsi="StarSymbol" w:hint="default"/>
      </w:rPr>
    </w:lvl>
    <w:lvl w:ilvl="3" w:tplc="944224DA" w:tentative="1">
      <w:start w:val="1"/>
      <w:numFmt w:val="bullet"/>
      <w:lvlText w:val="●"/>
      <w:lvlJc w:val="left"/>
      <w:pPr>
        <w:tabs>
          <w:tab w:val="num" w:pos="2880"/>
        </w:tabs>
        <w:ind w:left="2880" w:hanging="360"/>
      </w:pPr>
      <w:rPr>
        <w:rFonts w:ascii="StarSymbol" w:hAnsi="StarSymbol" w:hint="default"/>
      </w:rPr>
    </w:lvl>
    <w:lvl w:ilvl="4" w:tplc="02A84EAA" w:tentative="1">
      <w:start w:val="1"/>
      <w:numFmt w:val="bullet"/>
      <w:lvlText w:val="●"/>
      <w:lvlJc w:val="left"/>
      <w:pPr>
        <w:tabs>
          <w:tab w:val="num" w:pos="3600"/>
        </w:tabs>
        <w:ind w:left="3600" w:hanging="360"/>
      </w:pPr>
      <w:rPr>
        <w:rFonts w:ascii="StarSymbol" w:hAnsi="StarSymbol" w:hint="default"/>
      </w:rPr>
    </w:lvl>
    <w:lvl w:ilvl="5" w:tplc="6954135E" w:tentative="1">
      <w:start w:val="1"/>
      <w:numFmt w:val="bullet"/>
      <w:lvlText w:val="●"/>
      <w:lvlJc w:val="left"/>
      <w:pPr>
        <w:tabs>
          <w:tab w:val="num" w:pos="4320"/>
        </w:tabs>
        <w:ind w:left="4320" w:hanging="360"/>
      </w:pPr>
      <w:rPr>
        <w:rFonts w:ascii="StarSymbol" w:hAnsi="StarSymbol" w:hint="default"/>
      </w:rPr>
    </w:lvl>
    <w:lvl w:ilvl="6" w:tplc="5B9C0CC6" w:tentative="1">
      <w:start w:val="1"/>
      <w:numFmt w:val="bullet"/>
      <w:lvlText w:val="●"/>
      <w:lvlJc w:val="left"/>
      <w:pPr>
        <w:tabs>
          <w:tab w:val="num" w:pos="5040"/>
        </w:tabs>
        <w:ind w:left="5040" w:hanging="360"/>
      </w:pPr>
      <w:rPr>
        <w:rFonts w:ascii="StarSymbol" w:hAnsi="StarSymbol" w:hint="default"/>
      </w:rPr>
    </w:lvl>
    <w:lvl w:ilvl="7" w:tplc="6D52760A" w:tentative="1">
      <w:start w:val="1"/>
      <w:numFmt w:val="bullet"/>
      <w:lvlText w:val="●"/>
      <w:lvlJc w:val="left"/>
      <w:pPr>
        <w:tabs>
          <w:tab w:val="num" w:pos="5760"/>
        </w:tabs>
        <w:ind w:left="5760" w:hanging="360"/>
      </w:pPr>
      <w:rPr>
        <w:rFonts w:ascii="StarSymbol" w:hAnsi="StarSymbol" w:hint="default"/>
      </w:rPr>
    </w:lvl>
    <w:lvl w:ilvl="8" w:tplc="EA7051EC" w:tentative="1">
      <w:start w:val="1"/>
      <w:numFmt w:val="bullet"/>
      <w:lvlText w:val="●"/>
      <w:lvlJc w:val="left"/>
      <w:pPr>
        <w:tabs>
          <w:tab w:val="num" w:pos="6480"/>
        </w:tabs>
        <w:ind w:left="6480" w:hanging="360"/>
      </w:pPr>
      <w:rPr>
        <w:rFonts w:ascii="StarSymbol" w:hAnsi="StarSymbol"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1" type="connector" idref="#_x0000_s2049"/>
        <o:r id="V:Rule2" type="connector" idref="#_x0000_s2053"/>
        <o:r id="V:Rule3"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5D4A93"/>
    <w:rsid w:val="00000B5F"/>
    <w:rsid w:val="00003012"/>
    <w:rsid w:val="00047A3E"/>
    <w:rsid w:val="000B6B2B"/>
    <w:rsid w:val="001A08D4"/>
    <w:rsid w:val="002250CD"/>
    <w:rsid w:val="003A73C5"/>
    <w:rsid w:val="00423CCC"/>
    <w:rsid w:val="004241AA"/>
    <w:rsid w:val="00431016"/>
    <w:rsid w:val="00481FF4"/>
    <w:rsid w:val="004D2C07"/>
    <w:rsid w:val="005921D4"/>
    <w:rsid w:val="005B1F95"/>
    <w:rsid w:val="005B3870"/>
    <w:rsid w:val="005C4024"/>
    <w:rsid w:val="005C6A10"/>
    <w:rsid w:val="005D4A93"/>
    <w:rsid w:val="005E0252"/>
    <w:rsid w:val="00630DC0"/>
    <w:rsid w:val="00654001"/>
    <w:rsid w:val="00657E4C"/>
    <w:rsid w:val="006B177F"/>
    <w:rsid w:val="00743BFB"/>
    <w:rsid w:val="00753504"/>
    <w:rsid w:val="007618C1"/>
    <w:rsid w:val="00781BEB"/>
    <w:rsid w:val="007B7048"/>
    <w:rsid w:val="007D4B65"/>
    <w:rsid w:val="007E2A62"/>
    <w:rsid w:val="007F41F3"/>
    <w:rsid w:val="00806800"/>
    <w:rsid w:val="00887739"/>
    <w:rsid w:val="00890E3C"/>
    <w:rsid w:val="008E31CD"/>
    <w:rsid w:val="008E4E8A"/>
    <w:rsid w:val="008F2BB2"/>
    <w:rsid w:val="00964739"/>
    <w:rsid w:val="009B405A"/>
    <w:rsid w:val="00A151AC"/>
    <w:rsid w:val="00A31B55"/>
    <w:rsid w:val="00A52C30"/>
    <w:rsid w:val="00A61803"/>
    <w:rsid w:val="00A8258D"/>
    <w:rsid w:val="00A85BEF"/>
    <w:rsid w:val="00B914B3"/>
    <w:rsid w:val="00BC24D3"/>
    <w:rsid w:val="00BD6D5B"/>
    <w:rsid w:val="00CA2ECA"/>
    <w:rsid w:val="00CD4FD4"/>
    <w:rsid w:val="00CF50B6"/>
    <w:rsid w:val="00D02253"/>
    <w:rsid w:val="00D93309"/>
    <w:rsid w:val="00DA0A70"/>
    <w:rsid w:val="00DC570A"/>
    <w:rsid w:val="00DE29C7"/>
    <w:rsid w:val="00DE34DD"/>
    <w:rsid w:val="00EA7F92"/>
    <w:rsid w:val="00EB69D9"/>
    <w:rsid w:val="00EB7F52"/>
    <w:rsid w:val="00F0303E"/>
    <w:rsid w:val="00F248C3"/>
    <w:rsid w:val="00F65D68"/>
    <w:rsid w:val="00F759BB"/>
    <w:rsid w:val="00F77524"/>
    <w:rsid w:val="00F925AA"/>
    <w:rsid w:val="00F96C9D"/>
    <w:rsid w:val="00FF1BA9"/>
    <w:rsid w:val="00FF1D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_x0000_s1051"/>
        <o:r id="V:Rule2" type="connector" idref="#_x0000_s10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4A93"/>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5D4A93"/>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5D4A93"/>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5D4A93"/>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5D4A9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D4A9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D4A9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D4A9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D4A9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D4A9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4A93"/>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5D4A93"/>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5D4A93"/>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5D4A9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D4A9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D4A9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D4A9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D4A9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D4A93"/>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5D4A93"/>
    <w:pPr>
      <w:spacing w:line="240" w:lineRule="auto"/>
    </w:pPr>
    <w:rPr>
      <w:bCs/>
      <w:color w:val="auto"/>
      <w:sz w:val="18"/>
      <w:szCs w:val="18"/>
    </w:rPr>
  </w:style>
  <w:style w:type="paragraph" w:styleId="Inhaltsverzeichnisberschrift">
    <w:name w:val="TOC Heading"/>
    <w:basedOn w:val="berschrift1"/>
    <w:next w:val="Standard"/>
    <w:uiPriority w:val="39"/>
    <w:unhideWhenUsed/>
    <w:qFormat/>
    <w:rsid w:val="005D4A93"/>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5D4A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4A93"/>
    <w:rPr>
      <w:rFonts w:ascii="Cambria" w:hAnsi="Cambria"/>
      <w:color w:val="1D1B11" w:themeColor="background2" w:themeShade="1A"/>
    </w:rPr>
  </w:style>
  <w:style w:type="character" w:styleId="Hyperlink">
    <w:name w:val="Hyperlink"/>
    <w:basedOn w:val="Absatz-Standardschriftart"/>
    <w:uiPriority w:val="99"/>
    <w:unhideWhenUsed/>
    <w:rsid w:val="005D4A93"/>
    <w:rPr>
      <w:color w:val="0000FF" w:themeColor="hyperlink"/>
      <w:u w:val="single"/>
    </w:rPr>
  </w:style>
  <w:style w:type="character" w:customStyle="1" w:styleId="ipa">
    <w:name w:val="ipa"/>
    <w:basedOn w:val="Absatz-Standardschriftart"/>
    <w:rsid w:val="005D4A93"/>
  </w:style>
  <w:style w:type="paragraph" w:styleId="Literaturverzeichnis">
    <w:name w:val="Bibliography"/>
    <w:basedOn w:val="Standard"/>
    <w:next w:val="Standard"/>
    <w:uiPriority w:val="37"/>
    <w:unhideWhenUsed/>
    <w:rsid w:val="005D4A93"/>
  </w:style>
  <w:style w:type="table" w:customStyle="1" w:styleId="HelleSchattierung-Akzent11">
    <w:name w:val="Helle Schattierung - Akzent 11"/>
    <w:basedOn w:val="NormaleTabelle"/>
    <w:uiPriority w:val="60"/>
    <w:rsid w:val="005D4A9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erzeichnis1">
    <w:name w:val="toc 1"/>
    <w:basedOn w:val="Standard"/>
    <w:next w:val="Standard"/>
    <w:autoRedefine/>
    <w:uiPriority w:val="39"/>
    <w:unhideWhenUsed/>
    <w:rsid w:val="005D4A93"/>
    <w:pPr>
      <w:spacing w:after="100"/>
    </w:pPr>
  </w:style>
  <w:style w:type="paragraph" w:styleId="Verzeichnis2">
    <w:name w:val="toc 2"/>
    <w:basedOn w:val="Standard"/>
    <w:next w:val="Standard"/>
    <w:autoRedefine/>
    <w:uiPriority w:val="39"/>
    <w:unhideWhenUsed/>
    <w:rsid w:val="005D4A93"/>
    <w:pPr>
      <w:spacing w:after="100"/>
      <w:ind w:left="220"/>
    </w:pPr>
  </w:style>
  <w:style w:type="paragraph" w:styleId="Sprechblasentext">
    <w:name w:val="Balloon Text"/>
    <w:basedOn w:val="Standard"/>
    <w:link w:val="SprechblasentextZchn"/>
    <w:uiPriority w:val="99"/>
    <w:semiHidden/>
    <w:unhideWhenUsed/>
    <w:rsid w:val="005D4A9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4A93"/>
    <w:rPr>
      <w:rFonts w:ascii="Tahoma" w:hAnsi="Tahoma" w:cs="Tahoma"/>
      <w:color w:val="1D1B11" w:themeColor="background2" w:themeShade="1A"/>
      <w:sz w:val="16"/>
      <w:szCs w:val="16"/>
    </w:rPr>
  </w:style>
  <w:style w:type="paragraph" w:styleId="Listenabsatz">
    <w:name w:val="List Paragraph"/>
    <w:basedOn w:val="Standard"/>
    <w:uiPriority w:val="34"/>
    <w:qFormat/>
    <w:rsid w:val="00DA0A70"/>
    <w:pPr>
      <w:spacing w:after="0" w:line="240" w:lineRule="auto"/>
      <w:ind w:left="720"/>
      <w:contextualSpacing/>
      <w:jc w:val="left"/>
    </w:pPr>
    <w:rPr>
      <w:rFonts w:ascii="Times New Roman" w:eastAsia="Times New Roman" w:hAnsi="Times New Roman" w:cs="Times New Roman"/>
      <w:color w:val="auto"/>
      <w:sz w:val="24"/>
      <w:szCs w:val="24"/>
      <w:lang w:eastAsia="de-DE"/>
    </w:rPr>
  </w:style>
  <w:style w:type="paragraph" w:styleId="Fuzeile">
    <w:name w:val="footer"/>
    <w:basedOn w:val="Standard"/>
    <w:link w:val="FuzeileZchn"/>
    <w:uiPriority w:val="99"/>
    <w:semiHidden/>
    <w:unhideWhenUsed/>
    <w:rsid w:val="008F2BB2"/>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8F2BB2"/>
    <w:rPr>
      <w:rFonts w:ascii="Cambria" w:hAnsi="Cambria"/>
      <w:color w:val="1D1B11" w:themeColor="background2" w:themeShade="1A"/>
    </w:rPr>
  </w:style>
  <w:style w:type="character" w:styleId="Platzhaltertext">
    <w:name w:val="Placeholder Text"/>
    <w:basedOn w:val="Absatz-Standardschriftart"/>
    <w:uiPriority w:val="99"/>
    <w:semiHidden/>
    <w:rsid w:val="007F41F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52183">
      <w:bodyDiv w:val="1"/>
      <w:marLeft w:val="0"/>
      <w:marRight w:val="0"/>
      <w:marTop w:val="0"/>
      <w:marBottom w:val="0"/>
      <w:divBdr>
        <w:top w:val="none" w:sz="0" w:space="0" w:color="auto"/>
        <w:left w:val="none" w:sz="0" w:space="0" w:color="auto"/>
        <w:bottom w:val="none" w:sz="0" w:space="0" w:color="auto"/>
        <w:right w:val="none" w:sz="0" w:space="0" w:color="auto"/>
      </w:divBdr>
      <w:divsChild>
        <w:div w:id="371727936">
          <w:marLeft w:val="677"/>
          <w:marRight w:val="0"/>
          <w:marTop w:val="0"/>
          <w:marBottom w:val="283"/>
          <w:divBdr>
            <w:top w:val="none" w:sz="0" w:space="0" w:color="auto"/>
            <w:left w:val="none" w:sz="0" w:space="0" w:color="auto"/>
            <w:bottom w:val="none" w:sz="0" w:space="0" w:color="auto"/>
            <w:right w:val="none" w:sz="0" w:space="0" w:color="auto"/>
          </w:divBdr>
        </w:div>
      </w:divsChild>
    </w:div>
    <w:div w:id="989409136">
      <w:bodyDiv w:val="1"/>
      <w:marLeft w:val="0"/>
      <w:marRight w:val="0"/>
      <w:marTop w:val="0"/>
      <w:marBottom w:val="0"/>
      <w:divBdr>
        <w:top w:val="none" w:sz="0" w:space="0" w:color="auto"/>
        <w:left w:val="none" w:sz="0" w:space="0" w:color="auto"/>
        <w:bottom w:val="none" w:sz="0" w:space="0" w:color="auto"/>
        <w:right w:val="none" w:sz="0" w:space="0" w:color="auto"/>
      </w:divBdr>
      <w:divsChild>
        <w:div w:id="1895845545">
          <w:marLeft w:val="677"/>
          <w:marRight w:val="0"/>
          <w:marTop w:val="0"/>
          <w:marBottom w:val="283"/>
          <w:divBdr>
            <w:top w:val="none" w:sz="0" w:space="0" w:color="auto"/>
            <w:left w:val="none" w:sz="0" w:space="0" w:color="auto"/>
            <w:bottom w:val="none" w:sz="0" w:space="0" w:color="auto"/>
            <w:right w:val="none" w:sz="0" w:space="0" w:color="auto"/>
          </w:divBdr>
        </w:div>
      </w:divsChild>
    </w:div>
    <w:div w:id="1416855042">
      <w:bodyDiv w:val="1"/>
      <w:marLeft w:val="0"/>
      <w:marRight w:val="0"/>
      <w:marTop w:val="0"/>
      <w:marBottom w:val="0"/>
      <w:divBdr>
        <w:top w:val="none" w:sz="0" w:space="0" w:color="auto"/>
        <w:left w:val="none" w:sz="0" w:space="0" w:color="auto"/>
        <w:bottom w:val="none" w:sz="0" w:space="0" w:color="auto"/>
        <w:right w:val="none" w:sz="0" w:space="0" w:color="auto"/>
      </w:divBdr>
      <w:divsChild>
        <w:div w:id="1883902065">
          <w:marLeft w:val="677"/>
          <w:marRight w:val="0"/>
          <w:marTop w:val="0"/>
          <w:marBottom w:val="283"/>
          <w:divBdr>
            <w:top w:val="none" w:sz="0" w:space="0" w:color="auto"/>
            <w:left w:val="none" w:sz="0" w:space="0" w:color="auto"/>
            <w:bottom w:val="none" w:sz="0" w:space="0" w:color="auto"/>
            <w:right w:val="none" w:sz="0" w:space="0" w:color="auto"/>
          </w:divBdr>
        </w:div>
      </w:divsChild>
    </w:div>
    <w:div w:id="1726292989">
      <w:bodyDiv w:val="1"/>
      <w:marLeft w:val="0"/>
      <w:marRight w:val="0"/>
      <w:marTop w:val="0"/>
      <w:marBottom w:val="0"/>
      <w:divBdr>
        <w:top w:val="none" w:sz="0" w:space="0" w:color="auto"/>
        <w:left w:val="none" w:sz="0" w:space="0" w:color="auto"/>
        <w:bottom w:val="none" w:sz="0" w:space="0" w:color="auto"/>
        <w:right w:val="none" w:sz="0" w:space="0" w:color="auto"/>
      </w:divBdr>
      <w:divsChild>
        <w:div w:id="283773371">
          <w:marLeft w:val="677"/>
          <w:marRight w:val="0"/>
          <w:marTop w:val="0"/>
          <w:marBottom w:val="283"/>
          <w:divBdr>
            <w:top w:val="none" w:sz="0" w:space="0" w:color="auto"/>
            <w:left w:val="none" w:sz="0" w:space="0" w:color="auto"/>
            <w:bottom w:val="none" w:sz="0" w:space="0" w:color="auto"/>
            <w:right w:val="none" w:sz="0" w:space="0" w:color="auto"/>
          </w:divBdr>
        </w:div>
      </w:divsChild>
    </w:div>
    <w:div w:id="1987582473">
      <w:bodyDiv w:val="1"/>
      <w:marLeft w:val="0"/>
      <w:marRight w:val="0"/>
      <w:marTop w:val="0"/>
      <w:marBottom w:val="0"/>
      <w:divBdr>
        <w:top w:val="none" w:sz="0" w:space="0" w:color="auto"/>
        <w:left w:val="none" w:sz="0" w:space="0" w:color="auto"/>
        <w:bottom w:val="none" w:sz="0" w:space="0" w:color="auto"/>
        <w:right w:val="none" w:sz="0" w:space="0" w:color="auto"/>
      </w:divBdr>
      <w:divsChild>
        <w:div w:id="1619409113">
          <w:marLeft w:val="677"/>
          <w:marRight w:val="0"/>
          <w:marTop w:val="0"/>
          <w:marBottom w:val="28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hyperlink" Target="http://www.experimentalchemie.de/versuch-016.htm" TargetMode="External"/><Relationship Id="rId3" Type="http://schemas.openxmlformats.org/officeDocument/2006/relationships/styles" Target="styles.xml"/><Relationship Id="rId21" Type="http://schemas.openxmlformats.org/officeDocument/2006/relationships/hyperlink" Target="http://de.wikipedia.org/wiki/H-_und_P-S%C3%A4tze" TargetMode="External"/><Relationship Id="rId34" Type="http://schemas.openxmlformats.org/officeDocument/2006/relationships/hyperlink" Target="http://de.wikipedia.org/wiki/H-_und_P-S%C3%A4tze" TargetMode="External"/><Relationship Id="rId42" Type="http://schemas.openxmlformats.org/officeDocument/2006/relationships/image" Target="media/image19.png"/><Relationship Id="rId47" Type="http://schemas.openxmlformats.org/officeDocument/2006/relationships/hyperlink" Target="http://db2.nibis.de/1db/cuvo/datei/kc_gym_nws_07_nib.pdf" TargetMode="External"/><Relationship Id="rId50" Type="http://schemas.openxmlformats.org/officeDocument/2006/relationships/hyperlink" Target="http://de.wikibooks.org/wiki/Anorganische_Chemie_f&#252;r_Sch&#252;ler/_Gesetzm&#228;&#223;igkeiten_chemischer_Reaktionen"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yperlink" Target="http://de.wikipedia.org/wiki/H-_und_P-S%C3%A4tze" TargetMode="External"/><Relationship Id="rId38" Type="http://schemas.openxmlformats.org/officeDocument/2006/relationships/hyperlink" Target="http://de.wikipedia.org/wiki/H-_und_P-S%C3%A4tz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de.wikipedia.org/wiki/H-_und_P-S%C3%A4tze" TargetMode="External"/><Relationship Id="rId29" Type="http://schemas.openxmlformats.org/officeDocument/2006/relationships/image" Target="media/image15.jpeg"/><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de.wikipedia.org/wiki/H-_und_P-S%C3%A4tze" TargetMode="External"/><Relationship Id="rId37" Type="http://schemas.openxmlformats.org/officeDocument/2006/relationships/hyperlink" Target="http://de.wikipedia.org/wiki/H-_und_P-S%C3%A4tze" TargetMode="External"/><Relationship Id="rId40" Type="http://schemas.openxmlformats.org/officeDocument/2006/relationships/image" Target="media/image18.jpeg"/><Relationship Id="rId45" Type="http://schemas.openxmlformats.org/officeDocument/2006/relationships/oleObject" Target="embeddings/oleObject1.bin"/><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de.wikipedia.org/wiki/H-_und_P-S%C3%A4tze" TargetMode="External"/><Relationship Id="rId28" Type="http://schemas.openxmlformats.org/officeDocument/2006/relationships/image" Target="media/image14.png"/><Relationship Id="rId36" Type="http://schemas.openxmlformats.org/officeDocument/2006/relationships/hyperlink" Target="http://de.wikipedia.org/wiki/H-_und_P-S%C3%A4tze" TargetMode="External"/><Relationship Id="rId49" Type="http://schemas.openxmlformats.org/officeDocument/2006/relationships/hyperlink" Target="http://de.wikibooks.org/wiki/Anorganische_Chemie_f&#252;r_Sch&#252;ler/_Gesetzm&#228;&#223;igkeiten_chemischer_Reaktionen" TargetMode="External"/><Relationship Id="rId10" Type="http://schemas.openxmlformats.org/officeDocument/2006/relationships/image" Target="media/image2.jpeg"/><Relationship Id="rId19" Type="http://schemas.openxmlformats.org/officeDocument/2006/relationships/hyperlink" Target="http://de.wikipedia.org/wiki/H-_und_P-S%C3%A4tze" TargetMode="External"/><Relationship Id="rId31" Type="http://schemas.openxmlformats.org/officeDocument/2006/relationships/image" Target="media/image17.png"/><Relationship Id="rId44" Type="http://schemas.openxmlformats.org/officeDocument/2006/relationships/image" Target="media/image21.wmf"/><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de.wikipedia.org/wiki/H-_und_P-S%C3%A4tze"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de.wikipedia.org/wiki/H-_und_P-S%C3%A4tze" TargetMode="External"/><Relationship Id="rId43" Type="http://schemas.openxmlformats.org/officeDocument/2006/relationships/image" Target="media/image20.png"/><Relationship Id="rId48" Type="http://schemas.openxmlformats.org/officeDocument/2006/relationships/hyperlink" Target="http://db2.nibis.de/1db/cuvo/datei/kc_gym_nws_07_nib.pdf" TargetMode="External"/><Relationship Id="rId8" Type="http://schemas.openxmlformats.org/officeDocument/2006/relationships/endnotes" Target="endnotes.xml"/><Relationship Id="rId51" Type="http://schemas.openxmlformats.org/officeDocument/2006/relationships/hyperlink" Target="http://www.experimentalchemie.de/versuch-016.htm%20abgerufen%20am%2003.10.2012"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1</b:RefOrder>
  </b:Source>
  <b:Source>
    <b:Tag>Sch11</b:Tag>
    <b:SourceType>DocumentFromInternetSite</b:SourceType>
    <b:Guid>{960A5B95-2E16-48FD-B40B-21D9A47EBEB0}</b:Guid>
    <b:Author>
      <b:Author>
        <b:NameList>
          <b:Person>
            <b:Last>Schischkin</b:Last>
            <b:First>Dimitri</b:First>
          </b:Person>
        </b:NameList>
      </b:Author>
    </b:Author>
    <b:Title>http://www.loesungswaerme.de</b:Title>
    <b:YearAccessed>2011</b:YearAccessed>
    <b:MonthAccessed>August</b:MonthAccessed>
    <b:DayAccessed>30</b:DayAccessed>
    <b:URL>http://www.loesungswaerme.de/kalium_2.html</b:URL>
    <b:RefOrder>2</b:RefOrder>
  </b:Source>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3</b:RefOrder>
  </b:Source>
  <b:Source>
    <b:Tag>Irm10</b:Tag>
    <b:SourceType>Book</b:SourceType>
    <b:Guid>{B363DAEC-48AA-4851-A07C-EB4DCAC46091}</b:Guid>
    <b:Author>
      <b:Author>
        <b:NameList>
          <b:Person>
            <b:Last>Irmer</b:Last>
            <b:First>Erhard</b:First>
          </b:Person>
          <b:Person>
            <b:Last>Mihlan</b:Last>
            <b:First>Martina</b:First>
          </b:Person>
          <b:Person>
            <b:Last>Töhl-Borsdorf</b:Last>
            <b:First>Jutta</b:First>
          </b:Person>
        </b:NameList>
      </b:Author>
    </b:Author>
    <b:Title>Elemente Chemie 7-10</b:Title>
    <b:Year>2010</b:Year>
    <b:City>Stuttgart</b:City>
    <b:Publisher>Ernst Klett Verlag</b:Publisher>
    <b:RefOrder>4</b:RefOrder>
  </b:Source>
</b:Sources>
</file>

<file path=customXml/itemProps1.xml><?xml version="1.0" encoding="utf-8"?>
<ds:datastoreItem xmlns:ds="http://schemas.openxmlformats.org/officeDocument/2006/customXml" ds:itemID="{BCF8B3A6-44AF-49A3-BF81-84A24B3B6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2125</Words>
  <Characters>13393</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Thomas</cp:lastModifiedBy>
  <cp:revision>30</cp:revision>
  <cp:lastPrinted>2012-10-11T21:32:00Z</cp:lastPrinted>
  <dcterms:created xsi:type="dcterms:W3CDTF">2012-10-04T15:53:00Z</dcterms:created>
  <dcterms:modified xsi:type="dcterms:W3CDTF">2012-10-17T10:36:00Z</dcterms:modified>
</cp:coreProperties>
</file>