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05" w:rsidRDefault="004E6905" w:rsidP="004E6905">
      <w:pPr>
        <w:pStyle w:val="berschrift2"/>
        <w:numPr>
          <w:ilvl w:val="0"/>
          <w:numId w:val="0"/>
        </w:numPr>
        <w:ind w:left="576"/>
      </w:pPr>
      <w:bookmarkStart w:id="0" w:name="_Toc364171318"/>
      <w:r>
        <w:t>V 1 – Magnesium mit Iod</w:t>
      </w:r>
      <w:bookmarkEnd w:id="0"/>
    </w:p>
    <w:p w:rsidR="004E6905" w:rsidRDefault="004E6905" w:rsidP="004E6905">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4.3pt;width:462.45pt;height:136.35pt;z-index:251660288;mso-width-relative:margin;mso-height-relative:margin" strokecolor="#4bacc6" strokeweight="1pt">
            <v:stroke dashstyle="dash"/>
            <v:shadow color="#868686"/>
            <v:textbox style="mso-next-textbox:#_x0000_s1027">
              <w:txbxContent>
                <w:p w:rsidR="004E6905" w:rsidRPr="00886CE9" w:rsidRDefault="004E6905" w:rsidP="004E6905">
                  <w:r>
                    <w:t>In diesem Versuch reagiert Magnesium mit gasförmigen Iod. Durch das Verschwinden der vi</w:t>
                  </w:r>
                  <w:r>
                    <w:t>o</w:t>
                  </w:r>
                  <w:r>
                    <w:t>letten Farbe ist die Eindeutigkeit des Versuchs besonders gut durch die SuS nachzuvollziehen. Für diesen Versuch sollten die SuS wissen, dass Iod eine bei Raumtemperatur feste kristalline violette Substanz ist und bei Wärmezufuhr in eine violette Gasphase sublimiert. Reagiert Iod mit anderen Substanzen zu Iodid-Ionen, entfärbt es sich. Weiterhin sollte bekannt sein, das Magnesium ein graues Metall ist, welches unter Wärmezufuhr unter einem hellen Aufleuchten verbrennt.</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4E6905" w:rsidRPr="00A60ED7" w:rsidTr="00223F91">
        <w:tc>
          <w:tcPr>
            <w:tcW w:w="9322" w:type="dxa"/>
            <w:gridSpan w:val="9"/>
            <w:shd w:val="clear" w:color="auto" w:fill="4F81BD"/>
            <w:vAlign w:val="center"/>
          </w:tcPr>
          <w:p w:rsidR="004E6905" w:rsidRPr="00A60ED7" w:rsidRDefault="004E6905" w:rsidP="00223F91">
            <w:pPr>
              <w:spacing w:after="0"/>
              <w:jc w:val="center"/>
              <w:rPr>
                <w:b/>
                <w:bCs/>
              </w:rPr>
            </w:pPr>
            <w:r w:rsidRPr="00A60ED7">
              <w:rPr>
                <w:b/>
                <w:bCs/>
              </w:rPr>
              <w:t>Gefahrenstoffe</w:t>
            </w:r>
          </w:p>
        </w:tc>
      </w:tr>
      <w:tr w:rsidR="004E6905" w:rsidRPr="00A60ED7" w:rsidTr="00223F9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E6905" w:rsidRPr="00CF2D16" w:rsidRDefault="004E6905" w:rsidP="00223F91">
            <w:pPr>
              <w:spacing w:after="0" w:line="276" w:lineRule="auto"/>
              <w:jc w:val="center"/>
              <w:rPr>
                <w:b/>
                <w:bCs/>
                <w:sz w:val="20"/>
                <w:szCs w:val="20"/>
              </w:rPr>
            </w:pPr>
            <w:r w:rsidRPr="00CF2D16">
              <w:rPr>
                <w:sz w:val="20"/>
                <w:szCs w:val="20"/>
              </w:rPr>
              <w:t>Magnesium</w:t>
            </w:r>
          </w:p>
        </w:tc>
        <w:tc>
          <w:tcPr>
            <w:tcW w:w="3177" w:type="dxa"/>
            <w:gridSpan w:val="3"/>
            <w:tcBorders>
              <w:top w:val="single" w:sz="8" w:space="0" w:color="4F81BD"/>
              <w:bottom w:val="single" w:sz="8" w:space="0" w:color="4F81BD"/>
            </w:tcBorders>
            <w:shd w:val="clear" w:color="auto" w:fill="auto"/>
            <w:vAlign w:val="center"/>
          </w:tcPr>
          <w:p w:rsidR="004E6905" w:rsidRPr="00CF2D16" w:rsidRDefault="004E6905" w:rsidP="00223F91">
            <w:pPr>
              <w:spacing w:after="0"/>
              <w:jc w:val="center"/>
              <w:rPr>
                <w:sz w:val="20"/>
                <w:szCs w:val="20"/>
              </w:rPr>
            </w:pPr>
            <w:r w:rsidRPr="00CF2D16">
              <w:rPr>
                <w:sz w:val="20"/>
                <w:szCs w:val="20"/>
              </w:rPr>
              <w:t>H: 228-251-261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E6905" w:rsidRPr="00CF2D16" w:rsidRDefault="004E6905" w:rsidP="00223F91">
            <w:pPr>
              <w:spacing w:after="0"/>
              <w:jc w:val="center"/>
              <w:rPr>
                <w:sz w:val="20"/>
                <w:szCs w:val="20"/>
              </w:rPr>
            </w:pPr>
            <w:r w:rsidRPr="00CF2D16">
              <w:rPr>
                <w:sz w:val="20"/>
                <w:szCs w:val="20"/>
              </w:rPr>
              <w:t>P: 210-231+232-241-280-420</w:t>
            </w:r>
          </w:p>
        </w:tc>
      </w:tr>
      <w:tr w:rsidR="004E6905" w:rsidRPr="00A60ED7" w:rsidTr="00223F91">
        <w:trPr>
          <w:trHeight w:val="434"/>
        </w:trPr>
        <w:tc>
          <w:tcPr>
            <w:tcW w:w="3027" w:type="dxa"/>
            <w:gridSpan w:val="3"/>
            <w:shd w:val="clear" w:color="auto" w:fill="auto"/>
            <w:vAlign w:val="center"/>
          </w:tcPr>
          <w:p w:rsidR="004E6905" w:rsidRPr="00CF2D16" w:rsidRDefault="004E6905" w:rsidP="00223F91">
            <w:pPr>
              <w:spacing w:after="0" w:line="276" w:lineRule="auto"/>
              <w:jc w:val="center"/>
              <w:rPr>
                <w:bCs/>
                <w:sz w:val="20"/>
                <w:szCs w:val="20"/>
              </w:rPr>
            </w:pPr>
            <w:r w:rsidRPr="00CF2D16">
              <w:rPr>
                <w:color w:val="auto"/>
                <w:sz w:val="20"/>
                <w:szCs w:val="20"/>
              </w:rPr>
              <w:t>Iod</w:t>
            </w:r>
          </w:p>
        </w:tc>
        <w:tc>
          <w:tcPr>
            <w:tcW w:w="3177" w:type="dxa"/>
            <w:gridSpan w:val="3"/>
            <w:shd w:val="clear" w:color="auto" w:fill="auto"/>
            <w:vAlign w:val="center"/>
          </w:tcPr>
          <w:p w:rsidR="004E6905" w:rsidRPr="00CF2D16" w:rsidRDefault="004E6905" w:rsidP="00223F91">
            <w:pPr>
              <w:pStyle w:val="Beschriftung"/>
              <w:spacing w:after="0"/>
              <w:jc w:val="center"/>
              <w:rPr>
                <w:sz w:val="20"/>
                <w:szCs w:val="20"/>
              </w:rPr>
            </w:pPr>
            <w:r w:rsidRPr="00CF2D16">
              <w:rPr>
                <w:sz w:val="20"/>
                <w:szCs w:val="20"/>
              </w:rPr>
              <w:t>H: 332-312-400</w:t>
            </w:r>
          </w:p>
        </w:tc>
        <w:tc>
          <w:tcPr>
            <w:tcW w:w="3118" w:type="dxa"/>
            <w:gridSpan w:val="3"/>
            <w:shd w:val="clear" w:color="auto" w:fill="auto"/>
            <w:vAlign w:val="center"/>
          </w:tcPr>
          <w:p w:rsidR="004E6905" w:rsidRPr="00CF2D16" w:rsidRDefault="004E6905" w:rsidP="00223F91">
            <w:pPr>
              <w:pStyle w:val="Beschriftung"/>
              <w:spacing w:after="0"/>
              <w:jc w:val="center"/>
              <w:rPr>
                <w:sz w:val="20"/>
                <w:szCs w:val="20"/>
              </w:rPr>
            </w:pPr>
            <w:r w:rsidRPr="00CF2D16">
              <w:rPr>
                <w:sz w:val="20"/>
                <w:szCs w:val="20"/>
              </w:rPr>
              <w:t xml:space="preserve">P: </w:t>
            </w:r>
            <w:hyperlink r:id="rId5" w:anchor="P-S.C3.A4tze" w:tooltip="H- und P-Sätze" w:history="1">
              <w:r w:rsidRPr="004E6905">
                <w:rPr>
                  <w:rStyle w:val="Hyperlink"/>
                  <w:color w:val="auto"/>
                  <w:sz w:val="20"/>
                  <w:szCs w:val="20"/>
                  <w:u w:val="none"/>
                </w:rPr>
                <w:t>273</w:t>
              </w:r>
            </w:hyperlink>
            <w:r w:rsidRPr="004E6905">
              <w:rPr>
                <w:sz w:val="20"/>
                <w:szCs w:val="20"/>
              </w:rPr>
              <w:t>-​</w:t>
            </w:r>
            <w:hyperlink r:id="rId6" w:anchor="P-S.C3.A4tze" w:tooltip="H- und P-Sätze" w:history="1">
              <w:r w:rsidRPr="004E6905">
                <w:rPr>
                  <w:rStyle w:val="Hyperlink"/>
                  <w:color w:val="auto"/>
                  <w:sz w:val="20"/>
                  <w:szCs w:val="20"/>
                  <w:u w:val="none"/>
                </w:rPr>
                <w:t>302+352</w:t>
              </w:r>
            </w:hyperlink>
          </w:p>
        </w:tc>
      </w:tr>
      <w:tr w:rsidR="004E6905" w:rsidRPr="00A60ED7" w:rsidTr="00223F91">
        <w:tc>
          <w:tcPr>
            <w:tcW w:w="1009" w:type="dxa"/>
            <w:tcBorders>
              <w:top w:val="single" w:sz="8" w:space="0" w:color="4F81BD"/>
              <w:left w:val="single" w:sz="8" w:space="0" w:color="4F81BD"/>
              <w:bottom w:val="single" w:sz="8" w:space="0" w:color="4F81BD"/>
            </w:tcBorders>
            <w:shd w:val="clear" w:color="auto" w:fill="auto"/>
            <w:vAlign w:val="center"/>
          </w:tcPr>
          <w:p w:rsidR="004E6905" w:rsidRPr="00A60ED7" w:rsidRDefault="004E6905" w:rsidP="00223F91">
            <w:pPr>
              <w:spacing w:after="0"/>
              <w:jc w:val="center"/>
              <w:rPr>
                <w:b/>
                <w:bCs/>
              </w:rPr>
            </w:pPr>
            <w:r>
              <w:rPr>
                <w:b/>
                <w:noProof/>
                <w:lang w:eastAsia="de-DE"/>
              </w:rPr>
              <w:drawing>
                <wp:inline distT="0" distB="0" distL="0" distR="0">
                  <wp:extent cx="501015" cy="501015"/>
                  <wp:effectExtent l="19050" t="0" r="0" b="0"/>
                  <wp:docPr id="1" name="Grafik 54"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descr="Ätzend.png"/>
                          <pic:cNvPicPr>
                            <a:picLocks noChangeAspect="1" noChangeArrowheads="1"/>
                          </pic:cNvPicPr>
                        </pic:nvPicPr>
                        <pic:blipFill>
                          <a:blip r:embed="rId7"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E6905" w:rsidRPr="00A60ED7" w:rsidRDefault="004E6905" w:rsidP="00223F91">
            <w:pPr>
              <w:spacing w:after="0"/>
              <w:jc w:val="center"/>
            </w:pPr>
            <w:r>
              <w:rPr>
                <w:noProof/>
                <w:lang w:eastAsia="de-DE"/>
              </w:rPr>
              <w:drawing>
                <wp:inline distT="0" distB="0" distL="0" distR="0">
                  <wp:extent cx="501015" cy="501015"/>
                  <wp:effectExtent l="19050" t="0" r="0" b="0"/>
                  <wp:docPr id="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8"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E6905" w:rsidRPr="00A60ED7" w:rsidRDefault="004E6905" w:rsidP="00223F91">
            <w:pPr>
              <w:spacing w:after="0"/>
              <w:jc w:val="center"/>
            </w:pPr>
            <w:r>
              <w:rPr>
                <w:noProof/>
                <w:lang w:eastAsia="de-DE"/>
              </w:rPr>
              <w:drawing>
                <wp:inline distT="0" distB="0" distL="0" distR="0">
                  <wp:extent cx="501015" cy="501015"/>
                  <wp:effectExtent l="19050" t="0" r="0" b="0"/>
                  <wp:docPr id="3" name="Grafik 53"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3" descr="Brennbar.png"/>
                          <pic:cNvPicPr>
                            <a:picLocks noChangeAspect="1" noChangeArrowheads="1"/>
                          </pic:cNvPicPr>
                        </pic:nvPicPr>
                        <pic:blipFill>
                          <a:blip r:embed="rId9"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E6905" w:rsidRPr="00A60ED7" w:rsidRDefault="004E6905" w:rsidP="00223F91">
            <w:pPr>
              <w:spacing w:after="0"/>
              <w:jc w:val="center"/>
            </w:pPr>
            <w:r>
              <w:rPr>
                <w:noProof/>
                <w:lang w:eastAsia="de-DE"/>
              </w:rPr>
              <w:drawing>
                <wp:inline distT="0" distB="0" distL="0" distR="0">
                  <wp:extent cx="501015" cy="501015"/>
                  <wp:effectExtent l="19050" t="0" r="0" b="0"/>
                  <wp:docPr id="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E6905" w:rsidRPr="00A60ED7" w:rsidRDefault="004E6905" w:rsidP="00223F91">
            <w:pPr>
              <w:spacing w:after="0"/>
              <w:jc w:val="center"/>
            </w:pPr>
            <w:r>
              <w:rPr>
                <w:noProof/>
                <w:lang w:eastAsia="de-DE"/>
              </w:rPr>
              <w:drawing>
                <wp:inline distT="0" distB="0" distL="0" distR="0">
                  <wp:extent cx="501015" cy="501015"/>
                  <wp:effectExtent l="19050" t="0" r="0" b="0"/>
                  <wp:docPr id="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1"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E6905" w:rsidRPr="00A60ED7" w:rsidRDefault="004E6905" w:rsidP="00223F91">
            <w:pPr>
              <w:spacing w:after="0"/>
              <w:jc w:val="center"/>
            </w:pPr>
            <w:r>
              <w:rPr>
                <w:noProof/>
                <w:lang w:eastAsia="de-DE"/>
              </w:rPr>
              <w:drawing>
                <wp:inline distT="0" distB="0" distL="0" distR="0">
                  <wp:extent cx="501015" cy="501015"/>
                  <wp:effectExtent l="19050" t="0" r="0" b="0"/>
                  <wp:docPr id="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E6905" w:rsidRPr="00A60ED7" w:rsidRDefault="004E6905" w:rsidP="00223F91">
            <w:pPr>
              <w:spacing w:after="0"/>
              <w:jc w:val="center"/>
            </w:pPr>
            <w:r>
              <w:rPr>
                <w:noProof/>
                <w:lang w:eastAsia="de-DE"/>
              </w:rPr>
              <w:drawing>
                <wp:inline distT="0" distB="0" distL="0" distR="0">
                  <wp:extent cx="501015" cy="501015"/>
                  <wp:effectExtent l="19050" t="0" r="0" b="0"/>
                  <wp:docPr id="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3"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E6905" w:rsidRPr="00A60ED7" w:rsidRDefault="004E6905" w:rsidP="00223F91">
            <w:pPr>
              <w:spacing w:after="0"/>
              <w:jc w:val="center"/>
            </w:pPr>
            <w:r>
              <w:rPr>
                <w:noProof/>
                <w:lang w:eastAsia="de-DE"/>
              </w:rPr>
              <w:drawing>
                <wp:inline distT="0" distB="0" distL="0" distR="0">
                  <wp:extent cx="508635" cy="508635"/>
                  <wp:effectExtent l="19050" t="0" r="5715" b="0"/>
                  <wp:docPr id="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4" cstate="print"/>
                          <a:srcRect/>
                          <a:stretch>
                            <a:fillRect/>
                          </a:stretch>
                        </pic:blipFill>
                        <pic:spPr bwMode="auto">
                          <a:xfrm>
                            <a:off x="0" y="0"/>
                            <a:ext cx="508635" cy="50863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E6905" w:rsidRPr="00A60ED7" w:rsidRDefault="004E6905" w:rsidP="00223F91">
            <w:pPr>
              <w:spacing w:after="0"/>
              <w:jc w:val="center"/>
            </w:pPr>
            <w:r>
              <w:rPr>
                <w:noProof/>
                <w:lang w:eastAsia="de-DE"/>
              </w:rPr>
              <w:drawing>
                <wp:inline distT="0" distB="0" distL="0" distR="0">
                  <wp:extent cx="580390" cy="580390"/>
                  <wp:effectExtent l="19050" t="0" r="0" b="0"/>
                  <wp:docPr id="9" name="Grafik 55"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descr="Umweltgefahr.png"/>
                          <pic:cNvPicPr>
                            <a:picLocks noChangeAspect="1" noChangeArrowheads="1"/>
                          </pic:cNvPicPr>
                        </pic:nvPicPr>
                        <pic:blipFill>
                          <a:blip r:embed="rId15" cstate="print"/>
                          <a:srcRect/>
                          <a:stretch>
                            <a:fillRect/>
                          </a:stretch>
                        </pic:blipFill>
                        <pic:spPr bwMode="auto">
                          <a:xfrm>
                            <a:off x="0" y="0"/>
                            <a:ext cx="580390" cy="580390"/>
                          </a:xfrm>
                          <a:prstGeom prst="rect">
                            <a:avLst/>
                          </a:prstGeom>
                          <a:noFill/>
                          <a:ln w="9525">
                            <a:noFill/>
                            <a:miter lim="800000"/>
                            <a:headEnd/>
                            <a:tailEnd/>
                          </a:ln>
                        </pic:spPr>
                      </pic:pic>
                    </a:graphicData>
                  </a:graphic>
                </wp:inline>
              </w:drawing>
            </w:r>
          </w:p>
        </w:tc>
      </w:tr>
    </w:tbl>
    <w:p w:rsidR="004E6905" w:rsidRDefault="004E6905" w:rsidP="004E6905">
      <w:pPr>
        <w:tabs>
          <w:tab w:val="left" w:pos="1701"/>
          <w:tab w:val="left" w:pos="1985"/>
        </w:tabs>
        <w:ind w:left="1980" w:hanging="1980"/>
      </w:pPr>
    </w:p>
    <w:p w:rsidR="004E6905" w:rsidRDefault="004E6905" w:rsidP="004E6905">
      <w:pPr>
        <w:tabs>
          <w:tab w:val="left" w:pos="1701"/>
          <w:tab w:val="left" w:pos="1985"/>
        </w:tabs>
        <w:ind w:left="1980" w:hanging="1980"/>
      </w:pPr>
      <w:r>
        <w:t xml:space="preserve">Materialien: </w:t>
      </w:r>
      <w:r>
        <w:tab/>
      </w:r>
      <w:r>
        <w:tab/>
        <w:t>Reagenzglas, Stativ mit Reagenzglashalter, Glaswolle</w:t>
      </w:r>
    </w:p>
    <w:p w:rsidR="004E6905" w:rsidRPr="00ED07C2" w:rsidRDefault="004E6905" w:rsidP="004E6905">
      <w:pPr>
        <w:tabs>
          <w:tab w:val="left" w:pos="1701"/>
          <w:tab w:val="left" w:pos="1985"/>
        </w:tabs>
        <w:ind w:left="1980" w:hanging="1980"/>
      </w:pPr>
      <w:r>
        <w:t>Chemikalien:</w:t>
      </w:r>
      <w:r>
        <w:tab/>
      </w:r>
      <w:r>
        <w:tab/>
        <w:t>Magnesiumpulver, Iod</w:t>
      </w:r>
    </w:p>
    <w:p w:rsidR="004E6905" w:rsidRDefault="004E6905" w:rsidP="004E6905">
      <w:pPr>
        <w:tabs>
          <w:tab w:val="left" w:pos="1701"/>
          <w:tab w:val="left" w:pos="1985"/>
        </w:tabs>
        <w:ind w:left="1980" w:hanging="1980"/>
      </w:pPr>
      <w:r>
        <w:t xml:space="preserve">Durchführung: </w:t>
      </w:r>
      <w:r>
        <w:tab/>
      </w:r>
      <w:r>
        <w:tab/>
        <w:t>Das Reagenzglas wird quer mit Hilfe des Stativs befestigt. Es wird ein kle</w:t>
      </w:r>
      <w:r>
        <w:t>i</w:t>
      </w:r>
      <w:r>
        <w:t xml:space="preserve">ner </w:t>
      </w:r>
      <w:proofErr w:type="spellStart"/>
      <w:r>
        <w:t>Iodkristall</w:t>
      </w:r>
      <w:proofErr w:type="spellEnd"/>
      <w:r>
        <w:t xml:space="preserve"> an das geschlossene Ende des Reagenzglases gelegt und eine Spatel Magnesium in die Mitte des Reagenzglases. Nun wird das Reagen</w:t>
      </w:r>
      <w:r>
        <w:t>z</w:t>
      </w:r>
      <w:r>
        <w:t>glas mit Glaswolle verschlossen. Zuerst wird das Iod erhitzt, bis es subl</w:t>
      </w:r>
      <w:r>
        <w:t>i</w:t>
      </w:r>
      <w:r>
        <w:t>miert ist und danach das Magnesium bis es hell aufleuchtet.</w:t>
      </w:r>
    </w:p>
    <w:p w:rsidR="004E6905" w:rsidRDefault="004E6905" w:rsidP="004E6905">
      <w:pPr>
        <w:tabs>
          <w:tab w:val="left" w:pos="1701"/>
          <w:tab w:val="left" w:pos="1985"/>
        </w:tabs>
        <w:ind w:left="1980" w:hanging="1980"/>
      </w:pPr>
      <w:r>
        <w:t>Beobachtung:</w:t>
      </w:r>
      <w:r>
        <w:tab/>
      </w:r>
      <w:r>
        <w:tab/>
      </w:r>
      <w:r>
        <w:tab/>
        <w:t xml:space="preserve">Beim Erhitzen des Iods entsteht violettes Gas. Das Magnesium glüht nach einiger Zeit des Erhitzens auf. Es entsteht weißer Nebel, wobei die violette Färbung der Gasphase langsam zurückgeht. </w:t>
      </w:r>
    </w:p>
    <w:p w:rsidR="004E6905" w:rsidRDefault="004E6905" w:rsidP="004E6905">
      <w:pPr>
        <w:keepNext/>
        <w:tabs>
          <w:tab w:val="left" w:pos="1701"/>
          <w:tab w:val="left" w:pos="1985"/>
        </w:tabs>
        <w:ind w:left="1980" w:hanging="1980"/>
        <w:jc w:val="center"/>
      </w:pPr>
      <w:r>
        <w:rPr>
          <w:noProof/>
          <w:lang w:eastAsia="de-DE"/>
        </w:rPr>
        <w:lastRenderedPageBreak/>
        <w:drawing>
          <wp:inline distT="0" distB="0" distL="0" distR="0">
            <wp:extent cx="1558290" cy="2091055"/>
            <wp:effectExtent l="19050" t="0" r="3810" b="0"/>
            <wp:docPr id="10" name="Bild 10" descr="WP_001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P_001300"/>
                    <pic:cNvPicPr>
                      <a:picLocks noChangeAspect="1" noChangeArrowheads="1"/>
                    </pic:cNvPicPr>
                  </pic:nvPicPr>
                  <pic:blipFill>
                    <a:blip r:embed="rId16" cstate="print"/>
                    <a:srcRect/>
                    <a:stretch>
                      <a:fillRect/>
                    </a:stretch>
                  </pic:blipFill>
                  <pic:spPr bwMode="auto">
                    <a:xfrm>
                      <a:off x="0" y="0"/>
                      <a:ext cx="1558290" cy="2091055"/>
                    </a:xfrm>
                    <a:prstGeom prst="rect">
                      <a:avLst/>
                    </a:prstGeom>
                    <a:noFill/>
                    <a:ln w="9525">
                      <a:noFill/>
                      <a:miter lim="800000"/>
                      <a:headEnd/>
                      <a:tailEnd/>
                    </a:ln>
                  </pic:spPr>
                </pic:pic>
              </a:graphicData>
            </a:graphic>
          </wp:inline>
        </w:drawing>
      </w:r>
    </w:p>
    <w:p w:rsidR="004E6905" w:rsidRDefault="004E6905" w:rsidP="004E6905">
      <w:pPr>
        <w:pStyle w:val="Beschriftung"/>
        <w:jc w:val="center"/>
      </w:pPr>
      <w:r>
        <w:t xml:space="preserve">Abbildung </w:t>
      </w:r>
      <w:fldSimple w:instr=" SEQ Abbildung \* ARABIC ">
        <w:r>
          <w:rPr>
            <w:noProof/>
          </w:rPr>
          <w:t>1</w:t>
        </w:r>
      </w:fldSimple>
      <w:r>
        <w:t xml:space="preserve"> entstandenes Magnesiumiodid</w:t>
      </w:r>
    </w:p>
    <w:p w:rsidR="004E6905" w:rsidRDefault="004E6905" w:rsidP="004E6905">
      <w:pPr>
        <w:tabs>
          <w:tab w:val="left" w:pos="1701"/>
          <w:tab w:val="left" w:pos="1985"/>
        </w:tabs>
        <w:ind w:left="1980" w:hanging="1980"/>
      </w:pPr>
      <w:r>
        <w:t>Deutung:</w:t>
      </w:r>
      <w:r>
        <w:tab/>
      </w:r>
      <w:r>
        <w:tab/>
        <w:t>Das Magnesium reagiert mit dem Iod unter Bildung von Magnesiumiodid. Es findet eine Redoxreaktion statt, wobei Magnesium als Reduktionsmittel oxidiert und Iod als Oxidationsmittel reduziert wird.</w:t>
      </w:r>
    </w:p>
    <w:p w:rsidR="004E6905" w:rsidRDefault="004E6905" w:rsidP="004E6905">
      <w:pPr>
        <w:tabs>
          <w:tab w:val="left" w:pos="1701"/>
          <w:tab w:val="left" w:pos="1985"/>
        </w:tabs>
        <w:ind w:left="1980" w:hanging="1980"/>
      </w:pPr>
      <w:r>
        <w:tab/>
      </w:r>
      <w:r>
        <w:tab/>
      </w:r>
      <w:r>
        <w:tab/>
      </w:r>
      <w:r>
        <w:tab/>
      </w:r>
      <w:r>
        <w:object w:dxaOrig="5122" w:dyaOrig="1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2pt;height:52.75pt" o:ole="">
            <v:imagedata r:id="rId17" o:title=""/>
          </v:shape>
          <o:OLEObject Type="Embed" ProgID="ACD.ChemSketch.20" ShapeID="_x0000_i1025" DrawAspect="Content" ObjectID="_1437999018" r:id="rId18"/>
        </w:object>
      </w:r>
    </w:p>
    <w:p w:rsidR="004E6905" w:rsidRPr="0077279E" w:rsidRDefault="004E6905" w:rsidP="004E6905">
      <w:pPr>
        <w:rPr>
          <w:color w:val="auto"/>
        </w:rPr>
      </w:pPr>
      <w:r>
        <w:rPr>
          <w:rFonts w:eastAsia="Times New Roman"/>
        </w:rPr>
        <w:t>Entsorgung:</w:t>
      </w:r>
      <w:r>
        <w:rPr>
          <w:rFonts w:eastAsia="Times New Roman"/>
        </w:rPr>
        <w:tab/>
      </w:r>
      <w:r>
        <w:rPr>
          <w:rFonts w:eastAsia="Times New Roman"/>
        </w:rPr>
        <w:tab/>
      </w:r>
      <w:r w:rsidRPr="0077279E">
        <w:rPr>
          <w:color w:val="auto"/>
        </w:rPr>
        <w:t xml:space="preserve">Überschüssiges Iod wird mit einer Natriumthiosulfat-Lösung </w:t>
      </w:r>
      <w:proofErr w:type="spellStart"/>
      <w:r>
        <w:rPr>
          <w:color w:val="auto"/>
        </w:rPr>
        <w:t>aufgeno</w:t>
      </w:r>
      <w:r>
        <w:rPr>
          <w:color w:val="auto"/>
        </w:rPr>
        <w:t>m</w:t>
      </w:r>
      <w:proofErr w:type="spellEnd"/>
      <w:r>
        <w:rPr>
          <w:color w:val="auto"/>
        </w:rPr>
        <w:t>-</w:t>
      </w:r>
      <w:r>
        <w:rPr>
          <w:color w:val="auto"/>
        </w:rPr>
        <w:tab/>
      </w:r>
      <w:r>
        <w:rPr>
          <w:color w:val="auto"/>
        </w:rPr>
        <w:tab/>
      </w:r>
      <w:r>
        <w:rPr>
          <w:color w:val="auto"/>
        </w:rPr>
        <w:tab/>
      </w:r>
      <w:proofErr w:type="spellStart"/>
      <w:r>
        <w:rPr>
          <w:color w:val="auto"/>
        </w:rPr>
        <w:t>men</w:t>
      </w:r>
      <w:proofErr w:type="spellEnd"/>
      <w:r>
        <w:rPr>
          <w:color w:val="auto"/>
        </w:rPr>
        <w:t xml:space="preserve"> und anschließend neutralisiert. Danach kann die Lösung in den A</w:t>
      </w:r>
      <w:r>
        <w:rPr>
          <w:color w:val="auto"/>
        </w:rPr>
        <w:t>b</w:t>
      </w:r>
      <w:r>
        <w:rPr>
          <w:color w:val="auto"/>
        </w:rPr>
        <w:tab/>
      </w:r>
      <w:r>
        <w:rPr>
          <w:color w:val="auto"/>
        </w:rPr>
        <w:tab/>
      </w:r>
      <w:r>
        <w:rPr>
          <w:color w:val="auto"/>
        </w:rPr>
        <w:tab/>
      </w:r>
      <w:proofErr w:type="spellStart"/>
      <w:r>
        <w:rPr>
          <w:color w:val="auto"/>
        </w:rPr>
        <w:t>fluss</w:t>
      </w:r>
      <w:proofErr w:type="spellEnd"/>
      <w:r>
        <w:rPr>
          <w:color w:val="auto"/>
        </w:rPr>
        <w:t xml:space="preserve"> gegeben werden.</w:t>
      </w:r>
    </w:p>
    <w:p w:rsidR="004E6905" w:rsidRPr="005B60E3" w:rsidRDefault="004E6905" w:rsidP="004E6905">
      <w:pPr>
        <w:spacing w:line="276" w:lineRule="auto"/>
        <w:jc w:val="left"/>
        <w:rPr>
          <w:rFonts w:eastAsia="Times New Roman"/>
          <w:b/>
          <w:bCs/>
          <w:sz w:val="28"/>
          <w:szCs w:val="28"/>
        </w:rPr>
      </w:pPr>
      <w:r>
        <w:t>Literatur:</w:t>
      </w:r>
      <w:r>
        <w:tab/>
      </w:r>
      <w:r>
        <w:tab/>
        <w:t xml:space="preserve">Fabian, </w:t>
      </w:r>
      <w:r w:rsidRPr="00A50C77">
        <w:t>http://www.versuchschemie.de/ptopic,87794.html</w:t>
      </w:r>
      <w:r>
        <w:t xml:space="preserve">, 19.03.2006 </w:t>
      </w:r>
      <w:r>
        <w:tab/>
      </w:r>
      <w:r>
        <w:tab/>
      </w:r>
      <w:r>
        <w:tab/>
        <w:t>(Zuletzt abgerufen am 30.07.2013 um 17:11 Uhr)</w:t>
      </w:r>
    </w:p>
    <w:p w:rsidR="004E6905" w:rsidRDefault="004E6905" w:rsidP="004E6905">
      <w:pPr>
        <w:tabs>
          <w:tab w:val="left" w:pos="1701"/>
          <w:tab w:val="left" w:pos="1985"/>
        </w:tabs>
        <w:ind w:left="1980" w:hanging="1980"/>
      </w:pPr>
      <w:r>
        <w:pict>
          <v:shape id="_x0000_s1026" type="#_x0000_t202" style="width:462.45pt;height:60.65pt;mso-position-horizontal-relative:char;mso-position-vertical-relative:line;mso-width-relative:margin;mso-height-relative:margin" strokecolor="#c0504d" strokeweight="1pt">
            <v:stroke dashstyle="dash"/>
            <v:shadow color="#868686"/>
            <v:textbox style="mso-next-textbox:#_x0000_s1026">
              <w:txbxContent>
                <w:p w:rsidR="004E6905" w:rsidRPr="0077279E" w:rsidRDefault="004E6905" w:rsidP="004E6905">
                  <w:pPr>
                    <w:rPr>
                      <w:color w:val="auto"/>
                    </w:rPr>
                  </w:pPr>
                  <w:r w:rsidRPr="0077279E">
                    <w:rPr>
                      <w:color w:val="auto"/>
                    </w:rPr>
                    <w:t>Dieser Versuch bietet sich zur Einführung des erweiterten Redoxbegriffs an, da die SuS die Reaktion von Magnesium mit Sauerstoff kennen und dieser nun durch Iod ersetzt wird. Ergä</w:t>
                  </w:r>
                  <w:r w:rsidRPr="0077279E">
                    <w:rPr>
                      <w:color w:val="auto"/>
                    </w:rPr>
                    <w:t>n</w:t>
                  </w:r>
                  <w:r w:rsidRPr="0077279E">
                    <w:rPr>
                      <w:color w:val="auto"/>
                    </w:rPr>
                    <w:t xml:space="preserve">zend kann man diesen Versuch zusätzlich mit Aluminium und Kupfer durchführen. </w:t>
                  </w:r>
                </w:p>
              </w:txbxContent>
            </v:textbox>
            <w10:wrap type="none"/>
            <w10:anchorlock/>
          </v:shape>
        </w:pict>
      </w:r>
    </w:p>
    <w:p w:rsidR="00571E98" w:rsidRDefault="00646CD8"/>
    <w:sectPr w:rsidR="00571E98" w:rsidSect="008421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4E6905"/>
    <w:rsid w:val="00007942"/>
    <w:rsid w:val="00065F38"/>
    <w:rsid w:val="000B2B21"/>
    <w:rsid w:val="00480F6C"/>
    <w:rsid w:val="004E6905"/>
    <w:rsid w:val="00532490"/>
    <w:rsid w:val="00646CD8"/>
    <w:rsid w:val="006D58AC"/>
    <w:rsid w:val="008421E2"/>
    <w:rsid w:val="00A40FB1"/>
    <w:rsid w:val="00BF3520"/>
    <w:rsid w:val="00C5025D"/>
    <w:rsid w:val="00E7230F"/>
    <w:rsid w:val="00ED2F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6905"/>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4E6905"/>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4E6905"/>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4E6905"/>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4E6905"/>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4E6905"/>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4E6905"/>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4E6905"/>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4E6905"/>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4E6905"/>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6905"/>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4E6905"/>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4E6905"/>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4E6905"/>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4E6905"/>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4E6905"/>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4E6905"/>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4E6905"/>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4E6905"/>
    <w:rPr>
      <w:rFonts w:ascii="Cambria" w:eastAsia="Times New Roman" w:hAnsi="Cambria" w:cs="Times New Roman"/>
      <w:i/>
      <w:iCs/>
      <w:color w:val="404040"/>
      <w:sz w:val="20"/>
      <w:szCs w:val="20"/>
    </w:rPr>
  </w:style>
  <w:style w:type="paragraph" w:styleId="Beschriftung">
    <w:name w:val="caption"/>
    <w:basedOn w:val="Standard"/>
    <w:next w:val="Standard"/>
    <w:uiPriority w:val="35"/>
    <w:unhideWhenUsed/>
    <w:qFormat/>
    <w:rsid w:val="004E6905"/>
    <w:pPr>
      <w:spacing w:line="240" w:lineRule="auto"/>
    </w:pPr>
    <w:rPr>
      <w:bCs/>
      <w:color w:val="auto"/>
      <w:sz w:val="18"/>
      <w:szCs w:val="18"/>
    </w:rPr>
  </w:style>
  <w:style w:type="character" w:styleId="Hyperlink">
    <w:name w:val="Hyperlink"/>
    <w:basedOn w:val="Absatz-Standardschriftart"/>
    <w:uiPriority w:val="99"/>
    <w:unhideWhenUsed/>
    <w:rsid w:val="004E6905"/>
    <w:rPr>
      <w:color w:val="0000FF"/>
      <w:u w:val="single"/>
    </w:rPr>
  </w:style>
  <w:style w:type="paragraph" w:styleId="Sprechblasentext">
    <w:name w:val="Balloon Text"/>
    <w:basedOn w:val="Standard"/>
    <w:link w:val="SprechblasentextZchn"/>
    <w:uiPriority w:val="99"/>
    <w:semiHidden/>
    <w:unhideWhenUsed/>
    <w:rsid w:val="004E69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6905"/>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5.jpeg"/><Relationship Id="rId5" Type="http://schemas.openxmlformats.org/officeDocument/2006/relationships/hyperlink" Target="http://de.wikipedia.org/wiki/H-_und_P-S%C3%A4tze" TargetMode="Externa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229</Words>
  <Characters>1449</Characters>
  <Application>Microsoft Office Word</Application>
  <DocSecurity>0</DocSecurity>
  <Lines>12</Lines>
  <Paragraphs>3</Paragraphs>
  <ScaleCrop>false</ScaleCrop>
  <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Prinzessin</dc:creator>
  <cp:lastModifiedBy>Prinzessin</cp:lastModifiedBy>
  <cp:revision>1</cp:revision>
  <dcterms:created xsi:type="dcterms:W3CDTF">2013-08-14T13:22:00Z</dcterms:created>
  <dcterms:modified xsi:type="dcterms:W3CDTF">2013-08-14T13:24:00Z</dcterms:modified>
</cp:coreProperties>
</file>