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0E" w:rsidRPr="000F6A50" w:rsidRDefault="00FD5D0E" w:rsidP="00FD5D0E">
      <w:pPr>
        <w:pStyle w:val="berschrift2"/>
        <w:numPr>
          <w:ilvl w:val="0"/>
          <w:numId w:val="0"/>
        </w:numPr>
        <w:ind w:left="576" w:hanging="576"/>
        <w:rPr>
          <w:color w:val="auto"/>
        </w:rPr>
      </w:pPr>
      <w:bookmarkStart w:id="0" w:name="_Toc396684250"/>
      <w:r w:rsidRPr="000F6A50">
        <w:rPr>
          <w:noProof/>
          <w:color w:val="auto"/>
          <w:lang w:val="en-US"/>
        </w:rPr>
        <mc:AlternateContent>
          <mc:Choice Requires="wps">
            <w:drawing>
              <wp:anchor distT="0" distB="0" distL="114300" distR="114300" simplePos="0" relativeHeight="251659264" behindDoc="0" locked="0" layoutInCell="1" allowOverlap="1" wp14:anchorId="33604D56" wp14:editId="1083A30D">
                <wp:simplePos x="0" y="0"/>
                <wp:positionH relativeFrom="column">
                  <wp:posOffset>-38100</wp:posOffset>
                </wp:positionH>
                <wp:positionV relativeFrom="paragraph">
                  <wp:posOffset>527050</wp:posOffset>
                </wp:positionV>
                <wp:extent cx="5873115" cy="770890"/>
                <wp:effectExtent l="0" t="0" r="13335" b="1016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0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5D0E" w:rsidRPr="000F6A50" w:rsidRDefault="00FD5D0E" w:rsidP="00FD5D0E">
                            <w:pPr>
                              <w:rPr>
                                <w:color w:val="auto"/>
                              </w:rPr>
                            </w:pPr>
                            <w:r w:rsidRPr="000F6A50">
                              <w:rPr>
                                <w:color w:val="auto"/>
                              </w:rPr>
                              <w:t>In diesem Versuch wird Magnesium zu Magnesiumoxid oxidiert, während Kupferoxid zu elementarem Kupfer reduziert wird. Er dient als Beispiel für eine  Sauerstoffübertragungsreakt</w:t>
                            </w:r>
                            <w:r w:rsidRPr="000F6A50">
                              <w:rPr>
                                <w:color w:val="auto"/>
                              </w:rPr>
                              <w:t>i</w:t>
                            </w:r>
                            <w:r w:rsidRPr="000F6A50">
                              <w:rPr>
                                <w:color w:val="auto"/>
                              </w:rPr>
                              <w: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pt;margin-top:41.5pt;width:462.4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" fillcolor="white [3201]" strokecolor="#4bacc6 [3208]" strokeweight="1pt">
                <v:stroke dashstyle="dash"/>
                <v:shadow color="#868686"/>
                <v:textbox>
                  <w:txbxContent>
                    <w:p w:rsidR="00FD5D0E" w:rsidRPr="000F6A50" w:rsidRDefault="00FD5D0E" w:rsidP="00FD5D0E">
                      <w:pPr>
                        <w:rPr>
                          <w:color w:val="auto"/>
                        </w:rPr>
                      </w:pPr>
                      <w:r w:rsidRPr="000F6A50">
                        <w:rPr>
                          <w:color w:val="auto"/>
                        </w:rPr>
                        <w:t>In diesem Versuch wird Magnesium zu Magnesiumoxid oxidiert, während Kupferoxid zu elementarem Kupfer reduziert wird. Er dient als Beispiel für eine  Sauerstoffübertragungsreakt</w:t>
                      </w:r>
                      <w:r w:rsidRPr="000F6A50">
                        <w:rPr>
                          <w:color w:val="auto"/>
                        </w:rPr>
                        <w:t>i</w:t>
                      </w:r>
                      <w:r w:rsidRPr="000F6A50">
                        <w:rPr>
                          <w:color w:val="auto"/>
                        </w:rPr>
                        <w:t>on.</w:t>
                      </w:r>
                    </w:p>
                  </w:txbxContent>
                </v:textbox>
                <w10:wrap type="square"/>
              </v:shape>
            </w:pict>
          </mc:Fallback>
        </mc:AlternateContent>
      </w:r>
      <w:r w:rsidRPr="000F6A50">
        <w:rPr>
          <w:color w:val="auto"/>
        </w:rPr>
        <w:t>V 2 – Verbrennung von Magnesium und Kupferoxid</w:t>
      </w:r>
      <w:bookmarkEnd w:id="0"/>
    </w:p>
    <w:p w:rsidR="00FD5D0E" w:rsidRDefault="00FD5D0E" w:rsidP="00FD5D0E">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D5D0E" w:rsidRPr="009C5E28" w:rsidTr="00D574EA">
        <w:tc>
          <w:tcPr>
            <w:tcW w:w="9322" w:type="dxa"/>
            <w:gridSpan w:val="9"/>
            <w:shd w:val="clear" w:color="auto" w:fill="4F81BD"/>
            <w:vAlign w:val="center"/>
          </w:tcPr>
          <w:p w:rsidR="00FD5D0E" w:rsidRPr="009C5E28" w:rsidRDefault="00FD5D0E" w:rsidP="00D574EA">
            <w:pPr>
              <w:spacing w:after="0"/>
              <w:jc w:val="center"/>
              <w:rPr>
                <w:b/>
                <w:bCs/>
              </w:rPr>
            </w:pPr>
            <w:r w:rsidRPr="009C5E28">
              <w:rPr>
                <w:b/>
                <w:bCs/>
              </w:rPr>
              <w:t>Gefahrenstoffe</w:t>
            </w:r>
          </w:p>
        </w:tc>
      </w:tr>
      <w:tr w:rsidR="00FD5D0E"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D5D0E" w:rsidRPr="005D71F1" w:rsidRDefault="00FD5D0E" w:rsidP="00D574EA">
            <w:pPr>
              <w:spacing w:after="0" w:line="276" w:lineRule="auto"/>
              <w:jc w:val="center"/>
              <w:rPr>
                <w:b/>
                <w:bCs/>
                <w:highlight w:val="yellow"/>
              </w:rPr>
            </w:pPr>
            <w:r>
              <w:rPr>
                <w:sz w:val="20"/>
              </w:rPr>
              <w:t>Magnesium (Pulver)</w:t>
            </w:r>
          </w:p>
        </w:tc>
        <w:tc>
          <w:tcPr>
            <w:tcW w:w="3177" w:type="dxa"/>
            <w:gridSpan w:val="3"/>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sidRPr="009C5E28">
              <w:rPr>
                <w:sz w:val="20"/>
              </w:rPr>
              <w:t>H</w:t>
            </w:r>
            <w:r w:rsidRPr="0002608F">
              <w:rPr>
                <w:rStyle w:val="Hyperlink"/>
                <w:color w:val="auto"/>
              </w:rPr>
              <w:t xml:space="preserve">: </w:t>
            </w:r>
            <w:r>
              <w:rPr>
                <w:rStyle w:val="Hyperlink"/>
                <w:color w:val="auto"/>
                <w:sz w:val="20"/>
              </w:rPr>
              <w:t>260-250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D5D0E" w:rsidRPr="009C5E28" w:rsidRDefault="00FD5D0E" w:rsidP="00D574EA">
            <w:pPr>
              <w:spacing w:after="0"/>
              <w:jc w:val="center"/>
            </w:pPr>
            <w:r w:rsidRPr="009C5E28">
              <w:rPr>
                <w:sz w:val="20"/>
              </w:rPr>
              <w:t xml:space="preserve">P: </w:t>
            </w:r>
            <w:r>
              <w:t>210-370+378c-402+404</w:t>
            </w:r>
          </w:p>
        </w:tc>
      </w:tr>
      <w:tr w:rsidR="00FD5D0E"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D5D0E" w:rsidRPr="004438A0" w:rsidRDefault="00FD5D0E" w:rsidP="00D574EA">
            <w:pPr>
              <w:spacing w:after="0" w:line="276" w:lineRule="auto"/>
              <w:jc w:val="center"/>
              <w:rPr>
                <w:sz w:val="20"/>
              </w:rPr>
            </w:pPr>
            <w:r>
              <w:rPr>
                <w:color w:val="auto"/>
                <w:sz w:val="20"/>
                <w:szCs w:val="20"/>
              </w:rPr>
              <w:t>Kupfer(II)-oxid</w:t>
            </w:r>
          </w:p>
        </w:tc>
        <w:tc>
          <w:tcPr>
            <w:tcW w:w="3177" w:type="dxa"/>
            <w:gridSpan w:val="3"/>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rPr>
                <w:sz w:val="20"/>
              </w:rPr>
            </w:pPr>
            <w:r w:rsidRPr="009C5E28">
              <w:rPr>
                <w:sz w:val="20"/>
              </w:rPr>
              <w:t xml:space="preserve">H: </w:t>
            </w:r>
            <w:hyperlink r:id="rId8" w:anchor="H-S.C3.A4tze" w:tooltip="H- und P-Sätze" w:history="1">
              <w:r>
                <w:rPr>
                  <w:rStyle w:val="Hyperlink"/>
                  <w:color w:val="auto"/>
                  <w:sz w:val="20"/>
                </w:rPr>
                <w:t>302+314+290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D5D0E" w:rsidRPr="009C5E28" w:rsidRDefault="00FD5D0E" w:rsidP="00D574EA">
            <w:pPr>
              <w:spacing w:after="0"/>
              <w:jc w:val="center"/>
              <w:rPr>
                <w:sz w:val="20"/>
              </w:rPr>
            </w:pPr>
            <w:r w:rsidRPr="009C5E28">
              <w:rPr>
                <w:sz w:val="20"/>
              </w:rPr>
              <w:t xml:space="preserve">P: </w:t>
            </w:r>
            <w:hyperlink r:id="rId9" w:anchor="P-S.C3.A4tze" w:tooltip="H- und P-Sätze" w:history="1">
              <w:r>
                <w:rPr>
                  <w:rStyle w:val="Hyperlink"/>
                  <w:color w:val="auto"/>
                  <w:sz w:val="20"/>
                </w:rPr>
                <w:t>280-301+330+331-305+351+338-309+310</w:t>
              </w:r>
            </w:hyperlink>
          </w:p>
        </w:tc>
      </w:tr>
      <w:tr w:rsidR="00FD5D0E"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FD5D0E" w:rsidRPr="009C5E28" w:rsidRDefault="00FD5D0E" w:rsidP="00D574EA">
            <w:pPr>
              <w:spacing w:after="0"/>
              <w:jc w:val="center"/>
              <w:rPr>
                <w:b/>
                <w:bCs/>
              </w:rPr>
            </w:pPr>
            <w:r>
              <w:rPr>
                <w:b/>
                <w:noProof/>
                <w:lang w:val="en-US"/>
              </w:rPr>
              <w:drawing>
                <wp:inline distT="0" distB="0" distL="0" distR="0" wp14:anchorId="1F560CB5" wp14:editId="43324AE1">
                  <wp:extent cx="504190" cy="50419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7C9DD2D9" wp14:editId="4DAEDA93">
                  <wp:extent cx="512064" cy="512064"/>
                  <wp:effectExtent l="0" t="0" r="2540" b="2540"/>
                  <wp:docPr id="106" name="Grafik 106"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5E0452F9" wp14:editId="66EFF7E4">
                  <wp:extent cx="512064" cy="512064"/>
                  <wp:effectExtent l="0" t="0" r="2540" b="2540"/>
                  <wp:docPr id="107" name="Grafik 107"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3D7F534C" wp14:editId="58AB6AD1">
                  <wp:extent cx="512064" cy="512064"/>
                  <wp:effectExtent l="0" t="0" r="2540" b="2540"/>
                  <wp:docPr id="108" name="Grafik 108"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4BBD7ADF" wp14:editId="3F1FAB15">
                  <wp:extent cx="512064" cy="512064"/>
                  <wp:effectExtent l="0" t="0" r="2540" b="2540"/>
                  <wp:docPr id="109" name="Grafik 109"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54EA9E84" wp14:editId="47D0149B">
                  <wp:extent cx="512064" cy="512064"/>
                  <wp:effectExtent l="0" t="0" r="2540" b="2540"/>
                  <wp:docPr id="110" name="Grafik 110"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3E694590" wp14:editId="679E8D3C">
                  <wp:extent cx="512064" cy="512064"/>
                  <wp:effectExtent l="0" t="0" r="2540" b="2540"/>
                  <wp:docPr id="111" name="Grafik 111"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51F4F0F0" wp14:editId="3CCC157C">
                  <wp:extent cx="512064" cy="512064"/>
                  <wp:effectExtent l="0" t="0" r="2540" b="2540"/>
                  <wp:docPr id="112" name="Grafik 112"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D5D0E" w:rsidRPr="009C5E28" w:rsidRDefault="00FD5D0E" w:rsidP="00D574EA">
            <w:pPr>
              <w:spacing w:after="0"/>
              <w:jc w:val="center"/>
            </w:pPr>
            <w:r>
              <w:rPr>
                <w:noProof/>
                <w:lang w:val="en-US"/>
              </w:rPr>
              <w:drawing>
                <wp:inline distT="0" distB="0" distL="0" distR="0" wp14:anchorId="2F137286" wp14:editId="181D4018">
                  <wp:extent cx="512064" cy="512064"/>
                  <wp:effectExtent l="0" t="0" r="2540" b="2540"/>
                  <wp:docPr id="113" name="Grafik 113"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FD5D0E" w:rsidRDefault="00FD5D0E" w:rsidP="00FD5D0E">
      <w:pPr>
        <w:tabs>
          <w:tab w:val="left" w:pos="1701"/>
          <w:tab w:val="left" w:pos="1985"/>
        </w:tabs>
        <w:ind w:left="1980" w:hanging="1980"/>
      </w:pPr>
    </w:p>
    <w:p w:rsidR="00FD5D0E" w:rsidRDefault="00FD5D0E" w:rsidP="00FD5D0E">
      <w:pPr>
        <w:tabs>
          <w:tab w:val="left" w:pos="1701"/>
          <w:tab w:val="left" w:pos="1985"/>
        </w:tabs>
        <w:ind w:left="1980" w:hanging="1980"/>
      </w:pPr>
      <w:r>
        <w:t xml:space="preserve">Materialien: </w:t>
      </w:r>
      <w:r>
        <w:tab/>
      </w:r>
      <w:r>
        <w:tab/>
        <w:t xml:space="preserve">Gasbrenner, Stativmaterial, </w:t>
      </w:r>
      <w:proofErr w:type="spellStart"/>
      <w:r>
        <w:t>Duranglas</w:t>
      </w:r>
      <w:proofErr w:type="spellEnd"/>
      <w:r>
        <w:t>, Mörser, Pistill, Feststofftrichter.</w:t>
      </w:r>
    </w:p>
    <w:p w:rsidR="00FD5D0E" w:rsidRPr="00ED07C2" w:rsidRDefault="00FD5D0E" w:rsidP="00FD5D0E">
      <w:pPr>
        <w:tabs>
          <w:tab w:val="left" w:pos="1701"/>
          <w:tab w:val="left" w:pos="1985"/>
        </w:tabs>
        <w:ind w:left="1980" w:hanging="1980"/>
      </w:pPr>
      <w:r>
        <w:t>Chemikalien:</w:t>
      </w:r>
      <w:r>
        <w:tab/>
      </w:r>
      <w:r>
        <w:tab/>
        <w:t>Magnesium (Pulver), Kupfer(II)-oxid.</w:t>
      </w:r>
    </w:p>
    <w:p w:rsidR="00FD5D0E" w:rsidRDefault="00FD5D0E" w:rsidP="00FD5D0E">
      <w:pPr>
        <w:tabs>
          <w:tab w:val="left" w:pos="1701"/>
          <w:tab w:val="left" w:pos="1985"/>
        </w:tabs>
        <w:ind w:left="1987" w:hanging="1987"/>
      </w:pPr>
      <w:r>
        <w:t xml:space="preserve">Durchführung: </w:t>
      </w:r>
      <w:r>
        <w:tab/>
      </w:r>
      <w:r>
        <w:tab/>
        <w:t xml:space="preserve">0,6 g Magnesiumpulver werden im Mörser vorsichtig mit 2 g Kupfer(II)-oxid vermischt. Das Gemenge wird in ein </w:t>
      </w:r>
      <w:proofErr w:type="spellStart"/>
      <w:r>
        <w:t>Duranglas</w:t>
      </w:r>
      <w:proofErr w:type="spellEnd"/>
      <w:r>
        <w:t xml:space="preserve"> überführt, welches u</w:t>
      </w:r>
      <w:r>
        <w:t>n</w:t>
      </w:r>
      <w:r>
        <w:t>ter dem Abzug in ein Stativ eingespannt wurde. Anschließend wird das Gemenge mit dem Gasbrenner erhitzt.</w:t>
      </w:r>
    </w:p>
    <w:p w:rsidR="00FD5D0E" w:rsidRDefault="00FD5D0E" w:rsidP="00FD5D0E">
      <w:pPr>
        <w:tabs>
          <w:tab w:val="left" w:pos="1701"/>
          <w:tab w:val="left" w:pos="1985"/>
        </w:tabs>
        <w:ind w:left="1980" w:hanging="1980"/>
      </w:pPr>
      <w:r w:rsidRPr="007848F1">
        <w:t>Beobachtung:</w:t>
      </w:r>
      <w:r>
        <w:tab/>
      </w:r>
      <w:r>
        <w:tab/>
        <w:t xml:space="preserve">Nach kurzem Erhitzen entzündet sich das Gemenge schlagartig und brennt mit gleißend heller Flamme. Der Inhalt des </w:t>
      </w:r>
      <w:proofErr w:type="spellStart"/>
      <w:r>
        <w:t>Duranglases</w:t>
      </w:r>
      <w:proofErr w:type="spellEnd"/>
      <w:r>
        <w:t xml:space="preserve"> glänzt nach dem Abkühlen an einigen Stellen kupferfarben.</w:t>
      </w:r>
    </w:p>
    <w:p w:rsidR="00FD5D0E" w:rsidRDefault="00FD5D0E" w:rsidP="00FD5D0E">
      <w:pPr>
        <w:keepNext/>
        <w:tabs>
          <w:tab w:val="left" w:pos="1701"/>
          <w:tab w:val="left" w:pos="1985"/>
        </w:tabs>
        <w:ind w:left="1980" w:hanging="1980"/>
        <w:jc w:val="center"/>
      </w:pPr>
      <w:r>
        <w:rPr>
          <w:noProof/>
          <w:lang w:val="en-US"/>
        </w:rPr>
        <w:lastRenderedPageBreak/>
        <w:drawing>
          <wp:inline distT="0" distB="0" distL="0" distR="0" wp14:anchorId="3622E5D9" wp14:editId="73D88C85">
            <wp:extent cx="3291735" cy="2651760"/>
            <wp:effectExtent l="0" t="0" r="4445" b="0"/>
            <wp:docPr id="29" name="Grafik 29" descr="C:\Elena\Uni\Chemie\SVP\7-8 Klassischer Redoxbegriff (Affinitätsreihe)\Bilder\DSC0191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7-8 Klassischer Redoxbegriff (Affinitätsreihe)\Bilder\DSC01911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91735" cy="2651760"/>
                    </a:xfrm>
                    <a:prstGeom prst="rect">
                      <a:avLst/>
                    </a:prstGeom>
                    <a:noFill/>
                    <a:ln>
                      <a:noFill/>
                    </a:ln>
                  </pic:spPr>
                </pic:pic>
              </a:graphicData>
            </a:graphic>
          </wp:inline>
        </w:drawing>
      </w:r>
    </w:p>
    <w:p w:rsidR="00FD5D0E" w:rsidRDefault="00FD5D0E" w:rsidP="00FD5D0E">
      <w:pPr>
        <w:pStyle w:val="Beschriftung"/>
        <w:jc w:val="left"/>
      </w:pPr>
      <w:r>
        <w:t xml:space="preserve">Abb. </w:t>
      </w:r>
      <w:r>
        <w:fldChar w:fldCharType="begin"/>
      </w:r>
      <w:r>
        <w:instrText xml:space="preserve"> SEQ Abb. \* ARABIC </w:instrText>
      </w:r>
      <w:r>
        <w:fldChar w:fldCharType="separate"/>
      </w:r>
      <w:r>
        <w:rPr>
          <w:noProof/>
        </w:rPr>
        <w:t>3</w:t>
      </w:r>
      <w:r>
        <w:rPr>
          <w:noProof/>
        </w:rPr>
        <w:fldChar w:fldCharType="end"/>
      </w:r>
      <w:r>
        <w:t xml:space="preserve"> – Elementares Kupfer.</w:t>
      </w:r>
    </w:p>
    <w:p w:rsidR="00FD5D0E" w:rsidRDefault="00FD5D0E" w:rsidP="00FD5D0E">
      <w:pPr>
        <w:tabs>
          <w:tab w:val="left" w:pos="1701"/>
          <w:tab w:val="left" w:pos="1985"/>
        </w:tabs>
        <w:ind w:left="1980" w:hanging="1980"/>
      </w:pPr>
      <w:r w:rsidRPr="00DD7225">
        <w:t>Deutung:</w:t>
      </w:r>
      <w:r>
        <w:tab/>
      </w:r>
      <w:r>
        <w:tab/>
        <w:t>Bei der Reaktion von Magnesiumpulver mit Kupferoxid entstehen eleme</w:t>
      </w:r>
      <w:r>
        <w:t>n</w:t>
      </w:r>
      <w:r>
        <w:t xml:space="preserve">tarer Kupfer und Magnesiumoxid. Das unedlere Magnesium wird dabei zu Magnesiumoxid oxidiert, während das Kupferoxid zu Kupfer reduziert wird. </w:t>
      </w:r>
    </w:p>
    <w:p w:rsidR="00FD5D0E" w:rsidRDefault="00FD5D0E" w:rsidP="00FD5D0E">
      <w:pPr>
        <w:tabs>
          <w:tab w:val="left" w:pos="1701"/>
          <w:tab w:val="left" w:pos="1985"/>
        </w:tabs>
        <w:ind w:left="1987" w:hanging="1987"/>
        <w:contextualSpacing/>
        <w:jc w:val="center"/>
        <w:rPr>
          <w:rFonts w:eastAsiaTheme="minorEastAsia"/>
        </w:rPr>
      </w:pPr>
      <m:oMathPara>
        <m:oMath>
          <m:r>
            <w:rPr>
              <w:rFonts w:ascii="Cambria Math" w:hAnsi="Cambria Math"/>
            </w:rPr>
            <m:t>Magnesium+Kupferoxid →Magnsiumoxid+Kupfer</m:t>
          </m:r>
        </m:oMath>
      </m:oMathPara>
    </w:p>
    <w:p w:rsidR="00FD5D0E" w:rsidRDefault="00FD5D0E" w:rsidP="00FD5D0E">
      <w:pPr>
        <w:tabs>
          <w:tab w:val="left" w:pos="1701"/>
          <w:tab w:val="left" w:pos="1985"/>
        </w:tabs>
        <w:ind w:left="1980" w:hanging="1980"/>
        <w:jc w:val="center"/>
      </w:pPr>
      <m:oMathPara>
        <m:oMath>
          <m:sSub>
            <m:sSubPr>
              <m:ctrlPr>
                <w:rPr>
                  <w:rFonts w:ascii="Cambria Math" w:eastAsiaTheme="minorEastAsia" w:hAnsi="Cambria Math"/>
                  <w:i/>
                </w:rPr>
              </m:ctrlPr>
            </m:sSubPr>
            <m:e>
              <m:r>
                <w:rPr>
                  <w:rFonts w:ascii="Cambria Math" w:eastAsiaTheme="minorEastAsia" w:hAnsi="Cambria Math"/>
                </w:rPr>
                <m:t>Mg</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MgO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FD5D0E" w:rsidRDefault="00FD5D0E" w:rsidP="00FD5D0E">
      <w:pPr>
        <w:tabs>
          <w:tab w:val="left" w:pos="1701"/>
          <w:tab w:val="left" w:pos="1985"/>
        </w:tabs>
        <w:ind w:left="1980" w:hanging="1980"/>
      </w:pPr>
      <w:r>
        <w:t>Entsorgung:</w:t>
      </w:r>
      <w:r>
        <w:tab/>
      </w:r>
      <w:r>
        <w:tab/>
        <w:t>Die Entsorgung erfolgt über den Hausmüll</w:t>
      </w:r>
    </w:p>
    <w:p w:rsidR="00FD5D0E" w:rsidRDefault="00FD5D0E" w:rsidP="00FD5D0E">
      <w:pPr>
        <w:tabs>
          <w:tab w:val="left" w:pos="1701"/>
          <w:tab w:val="left" w:pos="1985"/>
        </w:tabs>
        <w:ind w:left="1980" w:hanging="1980"/>
      </w:pPr>
      <w:r>
        <w:t>Literatur:</w:t>
      </w:r>
      <w:r>
        <w:tab/>
      </w:r>
      <w:r>
        <w:tab/>
        <w:t xml:space="preserve">T. </w:t>
      </w:r>
      <w:proofErr w:type="spellStart"/>
      <w:r>
        <w:t>Bartwicki</w:t>
      </w:r>
      <w:proofErr w:type="spellEnd"/>
      <w:r>
        <w:t xml:space="preserve">, T. Schelle, </w:t>
      </w:r>
      <w:r w:rsidRPr="002F7673">
        <w:t>http://ph-ludwigsburg.de/html/2f-chem-s-01/</w:t>
      </w:r>
      <w:r>
        <w:t xml:space="preserve"> </w:t>
      </w:r>
      <w:proofErr w:type="spellStart"/>
      <w:r w:rsidRPr="002F7673">
        <w:t>download</w:t>
      </w:r>
      <w:proofErr w:type="spellEnd"/>
      <w:r w:rsidRPr="002F7673">
        <w:t>/Redoxreaktionen_Sek1.pdf</w:t>
      </w:r>
      <w:r>
        <w:t>, 2005 (Zuletzt abgerufen am 13.08.2014 um 20:56).</w:t>
      </w:r>
    </w:p>
    <w:p w:rsidR="00FD5D0E" w:rsidRPr="006E32AF" w:rsidRDefault="00FD5D0E" w:rsidP="00FD5D0E">
      <w:pPr>
        <w:tabs>
          <w:tab w:val="left" w:pos="1701"/>
          <w:tab w:val="left" w:pos="1985"/>
        </w:tabs>
        <w:ind w:left="1980" w:hanging="1980"/>
        <w:rPr>
          <w:rFonts w:eastAsiaTheme="minorEastAsia"/>
        </w:rPr>
      </w:pPr>
      <w:r>
        <w:rPr>
          <w:noProof/>
          <w:lang w:val="en-US"/>
        </w:rPr>
        <mc:AlternateContent>
          <mc:Choice Requires="wps">
            <w:drawing>
              <wp:inline distT="0" distB="0" distL="0" distR="0" wp14:anchorId="4489E220" wp14:editId="78B4C3E2">
                <wp:extent cx="5873115" cy="1288112"/>
                <wp:effectExtent l="0" t="0" r="13335" b="2667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811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5D0E" w:rsidRPr="00D02165" w:rsidRDefault="00FD5D0E" w:rsidP="00FD5D0E">
                            <w:pPr>
                              <w:contextualSpacing/>
                              <w:rPr>
                                <w:color w:val="auto"/>
                              </w:rPr>
                            </w:pPr>
                            <w:r>
                              <w:rPr>
                                <w:color w:val="auto"/>
                              </w:rPr>
                              <w:t xml:space="preserve">Bei der Durchführung der Reaktion muss unbedingt unter dem Abzug gearbeitet werden. Die Reaktion ist sehr heftig, weshalb es sein kann, dass das Reagenzglas Risse bekommt oder platzt. Wenn die Reaktionstemperatur erreicht ist, findet die Reaktion sehr plötzlich statt. Die entstehende Flamme ist gleißend hell – es sollte nicht direkt in die Flamme geschaut werden – und es können Partikel der Substanzen aus der Öffnung des Reagenzglases schießen. </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" fillcolor="white [3201]" strokecolor="#c0504d [3205]" strokeweight="1pt">
                <v:stroke dashstyle="dash"/>
                <v:shadow color="#868686"/>
                <v:textbox>
                  <w:txbxContent>
                    <w:p w:rsidR="00FD5D0E" w:rsidRPr="00D02165" w:rsidRDefault="00FD5D0E" w:rsidP="00FD5D0E">
                      <w:pPr>
                        <w:contextualSpacing/>
                        <w:rPr>
                          <w:color w:val="auto"/>
                        </w:rPr>
                      </w:pPr>
                      <w:r>
                        <w:rPr>
                          <w:color w:val="auto"/>
                        </w:rPr>
                        <w:t xml:space="preserve">Bei der Durchführung der Reaktion muss unbedingt unter dem Abzug gearbeitet werden. Die Reaktion ist sehr heftig, weshalb es sein kann, dass das Reagenzglas Risse bekommt oder platzt. Wenn die Reaktionstemperatur erreicht ist, findet die Reaktion sehr plötzlich statt. Die entstehende Flamme ist gleißend hell – es sollte nicht direkt in die Flamme geschaut werden – und es können Partikel der Substanzen aus der Öffnung des Reagenzglases schießen. </w:t>
                      </w:r>
                    </w:p>
                  </w:txbxContent>
                </v:textbox>
                <w10:anchorlock/>
              </v:shape>
            </w:pict>
          </mc:Fallback>
        </mc:AlternateContent>
      </w:r>
    </w:p>
    <w:p w:rsidR="007845EC" w:rsidRPr="00FD5D0E" w:rsidRDefault="00126379" w:rsidP="00FD5D0E"/>
    <w:sectPr w:rsidR="007845EC" w:rsidRPr="00FD5D0E" w:rsidSect="00BA71D7">
      <w:headerReference w:type="default" r:id="rId20"/>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79" w:rsidRDefault="00126379" w:rsidP="004C4112">
      <w:pPr>
        <w:spacing w:after="0" w:line="240" w:lineRule="auto"/>
      </w:pPr>
      <w:r>
        <w:separator/>
      </w:r>
    </w:p>
  </w:endnote>
  <w:endnote w:type="continuationSeparator" w:id="0">
    <w:p w:rsidR="00126379" w:rsidRDefault="00126379"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79" w:rsidRDefault="00126379" w:rsidP="004C4112">
      <w:pPr>
        <w:spacing w:after="0" w:line="240" w:lineRule="auto"/>
      </w:pPr>
      <w:r>
        <w:separator/>
      </w:r>
    </w:p>
  </w:footnote>
  <w:footnote w:type="continuationSeparator" w:id="0">
    <w:p w:rsidR="00126379" w:rsidRDefault="00126379"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126379"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C6EC3"/>
    <w:rsid w:val="00126379"/>
    <w:rsid w:val="00245FE9"/>
    <w:rsid w:val="00353599"/>
    <w:rsid w:val="003A36EB"/>
    <w:rsid w:val="004C4112"/>
    <w:rsid w:val="005B23F6"/>
    <w:rsid w:val="005E1F11"/>
    <w:rsid w:val="0062685E"/>
    <w:rsid w:val="006F0420"/>
    <w:rsid w:val="007C52D8"/>
    <w:rsid w:val="007C76FD"/>
    <w:rsid w:val="007F34F0"/>
    <w:rsid w:val="00860629"/>
    <w:rsid w:val="008A7D40"/>
    <w:rsid w:val="008B5E23"/>
    <w:rsid w:val="009A4511"/>
    <w:rsid w:val="00A55D4D"/>
    <w:rsid w:val="00A71BC7"/>
    <w:rsid w:val="00B01610"/>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2014-08-26T20:31:00Z</cp:lastPrinted>
  <dcterms:created xsi:type="dcterms:W3CDTF">2014-08-26T20:32:00Z</dcterms:created>
  <dcterms:modified xsi:type="dcterms:W3CDTF">2014-08-26T20:32:00Z</dcterms:modified>
</cp:coreProperties>
</file>