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087" w:rsidRDefault="008D3087" w:rsidP="008D3087">
      <w:pPr>
        <w:pStyle w:val="berschrift2"/>
        <w:numPr>
          <w:ilvl w:val="1"/>
          <w:numId w:val="2"/>
        </w:numPr>
      </w:pPr>
      <w:bookmarkStart w:id="0" w:name="_Toc395727059"/>
      <w:r>
        <w:rPr>
          <w:noProof/>
          <w:lang w:eastAsia="de-DE"/>
        </w:rPr>
        <mc:AlternateContent>
          <mc:Choice Requires="wps">
            <w:drawing>
              <wp:anchor distT="0" distB="0" distL="114300" distR="114300" simplePos="0" relativeHeight="251659264" behindDoc="0" locked="0" layoutInCell="1" allowOverlap="1" wp14:anchorId="617FC9F4" wp14:editId="7E73825C">
                <wp:simplePos x="0" y="0"/>
                <wp:positionH relativeFrom="column">
                  <wp:posOffset>-57785</wp:posOffset>
                </wp:positionH>
                <wp:positionV relativeFrom="paragraph">
                  <wp:posOffset>551815</wp:posOffset>
                </wp:positionV>
                <wp:extent cx="5873115" cy="1062355"/>
                <wp:effectExtent l="0" t="0" r="13335" b="2349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6235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3087" w:rsidRDefault="008D3087" w:rsidP="008D3087">
                            <w:pPr>
                              <w:rPr>
                                <w:color w:val="1F497D" w:themeColor="text2"/>
                              </w:rPr>
                            </w:pPr>
                            <w:r>
                              <w:rPr>
                                <w:color w:val="1F497D" w:themeColor="text2"/>
                              </w:rPr>
                              <w:t xml:space="preserve">Der </w:t>
                            </w:r>
                            <w:proofErr w:type="spellStart"/>
                            <w:r>
                              <w:rPr>
                                <w:color w:val="1F497D" w:themeColor="text2"/>
                              </w:rPr>
                              <w:t>Thermit</w:t>
                            </w:r>
                            <w:proofErr w:type="spellEnd"/>
                            <w:r>
                              <w:rPr>
                                <w:color w:val="1F497D" w:themeColor="text2"/>
                              </w:rPr>
                              <w:t>-Versuch dient zur Gewinnung von Eisen durch die Reaktion von Eisen(III)</w:t>
                            </w:r>
                            <w:proofErr w:type="spellStart"/>
                            <w:r>
                              <w:rPr>
                                <w:color w:val="1F497D" w:themeColor="text2"/>
                              </w:rPr>
                              <w:t>oxid</w:t>
                            </w:r>
                            <w:proofErr w:type="spellEnd"/>
                            <w:r>
                              <w:rPr>
                                <w:color w:val="1F497D" w:themeColor="text2"/>
                              </w:rPr>
                              <w:t xml:space="preserve"> mit Aluminium. Bei diesem Versuch entsteht eine enorme Hitze und sollte aus diesem Grund im Freien auf einer feuerfesten Unterlage ablaufen. Die Aktivierungsenergie wird in Form von Wärme bereitgestellt, um die Reaktion in Gang zu setzten.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55pt;margin-top:43.45pt;width:462.45pt;height:8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sUp7QIAACo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" fillcolor="white [3201]" strokecolor="#4bacc6 [3208]" strokeweight="1pt">
                <v:stroke dashstyle="dash"/>
                <v:shadow color="#868686"/>
                <v:textbox>
                  <w:txbxContent>
                    <w:p w:rsidR="008D3087" w:rsidRDefault="008D3087" w:rsidP="008D3087">
                      <w:pPr>
                        <w:rPr>
                          <w:color w:val="1F497D" w:themeColor="text2"/>
                        </w:rPr>
                      </w:pPr>
                      <w:r>
                        <w:rPr>
                          <w:color w:val="1F497D" w:themeColor="text2"/>
                        </w:rPr>
                        <w:t xml:space="preserve">Der </w:t>
                      </w:r>
                      <w:proofErr w:type="spellStart"/>
                      <w:r>
                        <w:rPr>
                          <w:color w:val="1F497D" w:themeColor="text2"/>
                        </w:rPr>
                        <w:t>Thermit</w:t>
                      </w:r>
                      <w:proofErr w:type="spellEnd"/>
                      <w:r>
                        <w:rPr>
                          <w:color w:val="1F497D" w:themeColor="text2"/>
                        </w:rPr>
                        <w:t>-Versuch dient zur Gewinnung von Eisen durch die Reaktion von Eisen(III)</w:t>
                      </w:r>
                      <w:proofErr w:type="spellStart"/>
                      <w:r>
                        <w:rPr>
                          <w:color w:val="1F497D" w:themeColor="text2"/>
                        </w:rPr>
                        <w:t>oxid</w:t>
                      </w:r>
                      <w:proofErr w:type="spellEnd"/>
                      <w:r>
                        <w:rPr>
                          <w:color w:val="1F497D" w:themeColor="text2"/>
                        </w:rPr>
                        <w:t xml:space="preserve"> mit Aluminium. Bei diesem Versuch entsteht eine enorme Hitze und sollte aus diesem Grund im Freien auf einer feuerfesten Unterlage ablaufen. Die Aktivierungsenergie wird in Form von Wärme bereitgestellt, um die Reaktion in Gang zu setzten. </w:t>
                      </w:r>
                    </w:p>
                  </w:txbxContent>
                </v:textbox>
                <w10:wrap type="square"/>
              </v:shape>
            </w:pict>
          </mc:Fallback>
        </mc:AlternateContent>
      </w:r>
      <w:bookmarkStart w:id="1" w:name="_GoBack"/>
      <w:bookmarkEnd w:id="1"/>
      <w:r>
        <w:t xml:space="preserve">V 4 – </w:t>
      </w:r>
      <w:proofErr w:type="spellStart"/>
      <w:r>
        <w:t>Thermit</w:t>
      </w:r>
      <w:proofErr w:type="spellEnd"/>
      <w:r>
        <w:t>-Versuch</w:t>
      </w:r>
      <w:bookmarkEnd w:id="0"/>
    </w:p>
    <w:p w:rsidR="008D3087" w:rsidRDefault="008D3087" w:rsidP="008D308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D3087" w:rsidRPr="009C5E28" w:rsidTr="00125BA7">
        <w:tc>
          <w:tcPr>
            <w:tcW w:w="9322" w:type="dxa"/>
            <w:gridSpan w:val="9"/>
            <w:shd w:val="clear" w:color="auto" w:fill="4F81BD"/>
            <w:vAlign w:val="center"/>
          </w:tcPr>
          <w:p w:rsidR="008D3087" w:rsidRPr="009C5E28" w:rsidRDefault="008D3087" w:rsidP="00125BA7">
            <w:pPr>
              <w:spacing w:after="0"/>
              <w:jc w:val="center"/>
              <w:rPr>
                <w:b/>
                <w:bCs/>
              </w:rPr>
            </w:pPr>
            <w:r w:rsidRPr="009C5E28">
              <w:rPr>
                <w:b/>
                <w:bCs/>
              </w:rPr>
              <w:t>Gefahrenstoffe</w:t>
            </w:r>
          </w:p>
        </w:tc>
      </w:tr>
      <w:tr w:rsidR="008D3087"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D3087" w:rsidRPr="009C5E28" w:rsidRDefault="008D3087" w:rsidP="00125BA7">
            <w:pPr>
              <w:spacing w:after="0" w:line="276" w:lineRule="auto"/>
              <w:jc w:val="center"/>
              <w:rPr>
                <w:b/>
                <w:bCs/>
              </w:rPr>
            </w:pPr>
            <w:r>
              <w:rPr>
                <w:b/>
                <w:bCs/>
              </w:rPr>
              <w:t>Aluminiumgrieß</w:t>
            </w:r>
          </w:p>
        </w:tc>
        <w:tc>
          <w:tcPr>
            <w:tcW w:w="3177" w:type="dxa"/>
            <w:gridSpan w:val="3"/>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D3087" w:rsidRPr="009C5E28" w:rsidRDefault="008D3087" w:rsidP="00125BA7">
            <w:pPr>
              <w:spacing w:after="0"/>
              <w:jc w:val="center"/>
            </w:pPr>
            <w:r w:rsidRPr="009C5E28">
              <w:rPr>
                <w:sz w:val="20"/>
              </w:rPr>
              <w:t xml:space="preserve">P: </w:t>
            </w:r>
            <w:r>
              <w:t>-</w:t>
            </w:r>
          </w:p>
        </w:tc>
      </w:tr>
      <w:tr w:rsidR="008D3087"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D3087" w:rsidRDefault="008D3087" w:rsidP="00125BA7">
            <w:pPr>
              <w:spacing w:after="0" w:line="276" w:lineRule="auto"/>
              <w:jc w:val="center"/>
              <w:rPr>
                <w:b/>
                <w:bCs/>
              </w:rPr>
            </w:pPr>
            <w:r>
              <w:rPr>
                <w:b/>
                <w:bCs/>
              </w:rPr>
              <w:t>Eisen(III)</w:t>
            </w:r>
            <w:proofErr w:type="spellStart"/>
            <w:r>
              <w:rPr>
                <w:b/>
                <w:bCs/>
              </w:rPr>
              <w:t>oxid</w:t>
            </w:r>
            <w:proofErr w:type="spellEnd"/>
          </w:p>
        </w:tc>
        <w:tc>
          <w:tcPr>
            <w:tcW w:w="3177" w:type="dxa"/>
            <w:gridSpan w:val="3"/>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rPr>
                <w:sz w:val="20"/>
              </w:rPr>
            </w:pPr>
            <w:r>
              <w:rPr>
                <w:sz w:val="20"/>
              </w:rPr>
              <w:t>H: -315- 319- 335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D3087" w:rsidRPr="009C5E28" w:rsidRDefault="008D3087" w:rsidP="00125BA7">
            <w:pPr>
              <w:spacing w:after="0"/>
              <w:jc w:val="center"/>
              <w:rPr>
                <w:sz w:val="20"/>
              </w:rPr>
            </w:pPr>
            <w:r>
              <w:rPr>
                <w:sz w:val="20"/>
              </w:rPr>
              <w:t>P: -261- 305+351+338</w:t>
            </w:r>
          </w:p>
        </w:tc>
      </w:tr>
      <w:tr w:rsidR="008D3087"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D3087" w:rsidRDefault="008D3087" w:rsidP="00125BA7">
            <w:pPr>
              <w:spacing w:after="0" w:line="276" w:lineRule="auto"/>
              <w:jc w:val="center"/>
              <w:rPr>
                <w:b/>
                <w:bCs/>
              </w:rPr>
            </w:pPr>
            <w:r>
              <w:rPr>
                <w:b/>
                <w:bCs/>
              </w:rPr>
              <w:t>Aluminiumoxid</w:t>
            </w:r>
          </w:p>
        </w:tc>
        <w:tc>
          <w:tcPr>
            <w:tcW w:w="3177" w:type="dxa"/>
            <w:gridSpan w:val="3"/>
            <w:tcBorders>
              <w:top w:val="single" w:sz="8" w:space="0" w:color="4F81BD"/>
              <w:bottom w:val="single" w:sz="8" w:space="0" w:color="4F81BD"/>
            </w:tcBorders>
            <w:shd w:val="clear" w:color="auto" w:fill="auto"/>
            <w:vAlign w:val="center"/>
          </w:tcPr>
          <w:p w:rsidR="008D3087" w:rsidRDefault="008D3087" w:rsidP="00125BA7">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D3087" w:rsidRDefault="008D3087" w:rsidP="00125BA7">
            <w:pPr>
              <w:spacing w:after="0"/>
              <w:jc w:val="center"/>
              <w:rPr>
                <w:sz w:val="20"/>
              </w:rPr>
            </w:pPr>
            <w:r>
              <w:rPr>
                <w:sz w:val="20"/>
              </w:rPr>
              <w:t>P: -</w:t>
            </w:r>
          </w:p>
        </w:tc>
      </w:tr>
      <w:tr w:rsidR="008D3087"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D3087" w:rsidRDefault="008D3087" w:rsidP="00125BA7">
            <w:pPr>
              <w:spacing w:after="0" w:line="276" w:lineRule="auto"/>
              <w:jc w:val="center"/>
              <w:rPr>
                <w:b/>
                <w:bCs/>
              </w:rPr>
            </w:pPr>
            <w:r>
              <w:rPr>
                <w:b/>
                <w:bCs/>
              </w:rPr>
              <w:t>Eisen</w:t>
            </w:r>
          </w:p>
        </w:tc>
        <w:tc>
          <w:tcPr>
            <w:tcW w:w="3177" w:type="dxa"/>
            <w:gridSpan w:val="3"/>
            <w:tcBorders>
              <w:top w:val="single" w:sz="8" w:space="0" w:color="4F81BD"/>
              <w:bottom w:val="single" w:sz="8" w:space="0" w:color="4F81BD"/>
            </w:tcBorders>
            <w:shd w:val="clear" w:color="auto" w:fill="auto"/>
            <w:vAlign w:val="center"/>
          </w:tcPr>
          <w:p w:rsidR="008D3087" w:rsidRDefault="008D3087" w:rsidP="00125BA7">
            <w:pPr>
              <w:spacing w:after="0"/>
              <w:jc w:val="center"/>
              <w:rPr>
                <w:sz w:val="20"/>
              </w:rPr>
            </w:pPr>
            <w:r>
              <w:rPr>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D3087" w:rsidRDefault="008D3087" w:rsidP="00125BA7">
            <w:pPr>
              <w:spacing w:after="0"/>
              <w:jc w:val="center"/>
              <w:rPr>
                <w:sz w:val="20"/>
              </w:rPr>
            </w:pPr>
            <w:r>
              <w:rPr>
                <w:sz w:val="20"/>
              </w:rPr>
              <w:t>P: -</w:t>
            </w:r>
          </w:p>
        </w:tc>
      </w:tr>
      <w:tr w:rsidR="008D3087"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8D3087" w:rsidRPr="009C5E28" w:rsidRDefault="008D3087" w:rsidP="00125BA7">
            <w:pPr>
              <w:spacing w:after="0"/>
              <w:jc w:val="center"/>
              <w:rPr>
                <w:b/>
                <w:bCs/>
              </w:rPr>
            </w:pPr>
            <w:r>
              <w:rPr>
                <w:b/>
                <w:noProof/>
                <w:lang w:eastAsia="de-DE"/>
              </w:rPr>
              <w:drawing>
                <wp:inline distT="0" distB="0" distL="0" distR="0" wp14:anchorId="657A09CE" wp14:editId="15D709D1">
                  <wp:extent cx="504190" cy="5041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75A05291" wp14:editId="228C74FF">
                  <wp:extent cx="504190" cy="5041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017118E8" wp14:editId="6AD52D95">
                  <wp:extent cx="503555" cy="50355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0F429AE7" wp14:editId="093D52D5">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109F70BA" wp14:editId="4FB43DA7">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50ADFE58" wp14:editId="3E03452B">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1E815C3D" wp14:editId="63BC4CED">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49E005DA" wp14:editId="324D494C">
                  <wp:extent cx="503555" cy="50355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D3087" w:rsidRPr="009C5E28" w:rsidRDefault="008D3087" w:rsidP="00125BA7">
            <w:pPr>
              <w:spacing w:after="0"/>
              <w:jc w:val="center"/>
            </w:pPr>
            <w:r>
              <w:rPr>
                <w:noProof/>
                <w:lang w:eastAsia="de-DE"/>
              </w:rPr>
              <w:drawing>
                <wp:inline distT="0" distB="0" distL="0" distR="0" wp14:anchorId="5A01BEED" wp14:editId="10066D88">
                  <wp:extent cx="582930" cy="58293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8D3087" w:rsidRDefault="008D3087" w:rsidP="008D3087">
      <w:pPr>
        <w:tabs>
          <w:tab w:val="left" w:pos="1701"/>
          <w:tab w:val="left" w:pos="1985"/>
        </w:tabs>
        <w:ind w:left="1980" w:hanging="1980"/>
      </w:pPr>
    </w:p>
    <w:p w:rsidR="008D3087" w:rsidRDefault="008D3087" w:rsidP="008D3087">
      <w:pPr>
        <w:tabs>
          <w:tab w:val="left" w:pos="1701"/>
          <w:tab w:val="left" w:pos="1985"/>
        </w:tabs>
        <w:ind w:left="1980" w:hanging="1980"/>
      </w:pPr>
      <w:r>
        <w:t xml:space="preserve">Materialien: </w:t>
      </w:r>
      <w:r>
        <w:tab/>
      </w:r>
      <w:r>
        <w:tab/>
        <w:t>Dreifuß, Keramikblumentopf (mit Loch), Schüssel mit Sand, Wunderkerze, Papierrolle</w:t>
      </w:r>
    </w:p>
    <w:p w:rsidR="008D3087" w:rsidRPr="00ED07C2" w:rsidRDefault="008D3087" w:rsidP="008D3087">
      <w:pPr>
        <w:tabs>
          <w:tab w:val="left" w:pos="1701"/>
          <w:tab w:val="left" w:pos="1985"/>
        </w:tabs>
        <w:ind w:left="1980" w:hanging="1980"/>
      </w:pPr>
      <w:r>
        <w:t>Chemikalien:</w:t>
      </w:r>
      <w:r>
        <w:tab/>
      </w:r>
      <w:r>
        <w:tab/>
      </w:r>
      <w:proofErr w:type="spellStart"/>
      <w:r>
        <w:t>Thermitgemisch</w:t>
      </w:r>
      <w:proofErr w:type="spellEnd"/>
      <w:r>
        <w:t>: 40 g trockenes Eisen(II)</w:t>
      </w:r>
      <w:proofErr w:type="spellStart"/>
      <w:r>
        <w:t>oxid</w:t>
      </w:r>
      <w:proofErr w:type="spellEnd"/>
      <w:r>
        <w:t>, 14 g trockenes, frisches Aluminiumgries</w:t>
      </w:r>
    </w:p>
    <w:p w:rsidR="008D3087" w:rsidRDefault="008D3087" w:rsidP="008D3087">
      <w:pPr>
        <w:tabs>
          <w:tab w:val="left" w:pos="1701"/>
          <w:tab w:val="left" w:pos="1985"/>
        </w:tabs>
        <w:ind w:left="1980" w:hanging="1980"/>
      </w:pPr>
      <w:r>
        <w:t xml:space="preserve">Durchführung: </w:t>
      </w:r>
      <w:r>
        <w:tab/>
      </w:r>
      <w:r>
        <w:tab/>
      </w:r>
      <w:r>
        <w:tab/>
        <w:t xml:space="preserve">Das </w:t>
      </w:r>
      <w:proofErr w:type="spellStart"/>
      <w:r>
        <w:t>Thermitgemisch</w:t>
      </w:r>
      <w:proofErr w:type="spellEnd"/>
      <w:r>
        <w:t xml:space="preserve"> wird in die Papierrolle gefüllt und in den Blumentopf gestellt. Der Blumentopf wird daraufhin mit dem Loch nach unten in den Dreifuß gehängt und über die mit Sand gefüllte Schüssel gestellt. Das </w:t>
      </w:r>
      <w:proofErr w:type="spellStart"/>
      <w:r>
        <w:t>Thermitgemisch</w:t>
      </w:r>
      <w:proofErr w:type="spellEnd"/>
      <w:r>
        <w:t xml:space="preserve"> wird mit einer Wunderkerze angezündet, in dem die Wunderkerze in das Gemisch gestellt wird. </w:t>
      </w:r>
    </w:p>
    <w:p w:rsidR="008D3087" w:rsidRDefault="008D3087" w:rsidP="008D3087">
      <w:pPr>
        <w:keepNext/>
        <w:tabs>
          <w:tab w:val="left" w:pos="1701"/>
          <w:tab w:val="left" w:pos="1985"/>
        </w:tabs>
        <w:ind w:left="1980" w:hanging="1980"/>
        <w:jc w:val="center"/>
      </w:pPr>
      <w:r>
        <w:rPr>
          <w:noProof/>
          <w:lang w:eastAsia="de-DE"/>
        </w:rPr>
        <w:lastRenderedPageBreak/>
        <w:drawing>
          <wp:inline distT="0" distB="0" distL="0" distR="0" wp14:anchorId="61A4AF4E" wp14:editId="05E62652">
            <wp:extent cx="2245353" cy="2047974"/>
            <wp:effectExtent l="0" t="95250" r="0" b="85725"/>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2_104324.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2249984" cy="2052198"/>
                    </a:xfrm>
                    <a:prstGeom prst="rect">
                      <a:avLst/>
                    </a:prstGeom>
                    <a:ln>
                      <a:noFill/>
                    </a:ln>
                    <a:extLst>
                      <a:ext uri="{53640926-AAD7-44D8-BBD7-CCE9431645EC}">
                        <a14:shadowObscured xmlns:a14="http://schemas.microsoft.com/office/drawing/2010/main"/>
                      </a:ext>
                    </a:extLst>
                  </pic:spPr>
                </pic:pic>
              </a:graphicData>
            </a:graphic>
          </wp:inline>
        </w:drawing>
      </w:r>
    </w:p>
    <w:p w:rsidR="008D3087" w:rsidRDefault="008D3087" w:rsidP="008D3087">
      <w:pPr>
        <w:pStyle w:val="Beschriftung"/>
        <w:jc w:val="left"/>
      </w:pPr>
      <w:r>
        <w:t xml:space="preserve">Abb. 5 –Versuchsaufbau des </w:t>
      </w:r>
      <w:proofErr w:type="spellStart"/>
      <w:r>
        <w:t>Thermit</w:t>
      </w:r>
      <w:proofErr w:type="spellEnd"/>
      <w:r>
        <w:t xml:space="preserve">-Versuchs </w:t>
      </w:r>
    </w:p>
    <w:p w:rsidR="008D3087" w:rsidRDefault="008D3087" w:rsidP="008D3087">
      <w:pPr>
        <w:tabs>
          <w:tab w:val="left" w:pos="1701"/>
          <w:tab w:val="left" w:pos="1985"/>
        </w:tabs>
        <w:ind w:left="1980" w:hanging="1980"/>
      </w:pPr>
    </w:p>
    <w:p w:rsidR="008D3087" w:rsidRDefault="008D3087" w:rsidP="008D3087">
      <w:pPr>
        <w:tabs>
          <w:tab w:val="left" w:pos="1701"/>
          <w:tab w:val="left" w:pos="1985"/>
        </w:tabs>
        <w:ind w:left="1980" w:hanging="1980"/>
      </w:pPr>
      <w:r>
        <w:t>Beobachtung:</w:t>
      </w:r>
      <w:r>
        <w:tab/>
      </w:r>
      <w:r>
        <w:tab/>
        <w:t xml:space="preserve">Nach dem Anzünden läuft die Reaktion von selbst weiter mit einem starken </w:t>
      </w:r>
      <w:proofErr w:type="spellStart"/>
      <w:r>
        <w:t>Leuchtem</w:t>
      </w:r>
      <w:proofErr w:type="spellEnd"/>
      <w:r>
        <w:t xml:space="preserve">. Es entstehen ein Metallkern im Blumentopf und eine Flüssigkeit, die in den Sand läuft. </w:t>
      </w:r>
    </w:p>
    <w:p w:rsidR="008D3087" w:rsidRDefault="008D3087" w:rsidP="008D3087">
      <w:pPr>
        <w:keepNext/>
        <w:tabs>
          <w:tab w:val="left" w:pos="1701"/>
          <w:tab w:val="left" w:pos="1985"/>
        </w:tabs>
        <w:ind w:left="1980" w:hanging="1980"/>
        <w:jc w:val="center"/>
      </w:pPr>
      <w:r>
        <w:rPr>
          <w:noProof/>
          <w:lang w:eastAsia="de-DE"/>
        </w:rPr>
        <w:drawing>
          <wp:inline distT="0" distB="0" distL="0" distR="0" wp14:anchorId="6958C93D" wp14:editId="0E2D24DF">
            <wp:extent cx="3105510" cy="232050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3109099" cy="2323186"/>
                    </a:xfrm>
                    <a:prstGeom prst="rect">
                      <a:avLst/>
                    </a:prstGeom>
                    <a:ln>
                      <a:noFill/>
                    </a:ln>
                    <a:extLst>
                      <a:ext uri="{53640926-AAD7-44D8-BBD7-CCE9431645EC}">
                        <a14:shadowObscured xmlns:a14="http://schemas.microsoft.com/office/drawing/2010/main"/>
                      </a:ext>
                    </a:extLst>
                  </pic:spPr>
                </pic:pic>
              </a:graphicData>
            </a:graphic>
          </wp:inline>
        </w:drawing>
      </w:r>
    </w:p>
    <w:p w:rsidR="008D3087" w:rsidRDefault="008D3087" w:rsidP="008D3087">
      <w:pPr>
        <w:pStyle w:val="Beschriftung"/>
        <w:jc w:val="left"/>
      </w:pPr>
      <w:r>
        <w:t xml:space="preserve">Abb. 6 – </w:t>
      </w:r>
      <w:proofErr w:type="spellStart"/>
      <w:r>
        <w:t>Thermit</w:t>
      </w:r>
      <w:proofErr w:type="spellEnd"/>
      <w:r>
        <w:t>-Versuch - während der Reaktion</w:t>
      </w:r>
    </w:p>
    <w:p w:rsidR="008D3087" w:rsidRDefault="008D3087" w:rsidP="008D3087"/>
    <w:p w:rsidR="008D3087" w:rsidRDefault="008D3087" w:rsidP="008D3087">
      <w:pPr>
        <w:keepNext/>
        <w:tabs>
          <w:tab w:val="left" w:pos="1701"/>
          <w:tab w:val="left" w:pos="1985"/>
        </w:tabs>
        <w:ind w:left="1980" w:hanging="1980"/>
        <w:jc w:val="center"/>
      </w:pPr>
      <w:r>
        <w:rPr>
          <w:noProof/>
          <w:lang w:eastAsia="de-DE"/>
        </w:rPr>
        <w:lastRenderedPageBreak/>
        <w:drawing>
          <wp:inline distT="0" distB="0" distL="0" distR="0" wp14:anchorId="74EC2E37" wp14:editId="23B5DE75">
            <wp:extent cx="2777706" cy="2384104"/>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enkern_Thermit.png"/>
                    <pic:cNvPicPr/>
                  </pic:nvPicPr>
                  <pic:blipFill>
                    <a:blip r:embed="rId17" cstate="screen">
                      <a:extLst>
                        <a:ext uri="{28A0092B-C50C-407E-A947-70E740481C1C}">
                          <a14:useLocalDpi xmlns:a14="http://schemas.microsoft.com/office/drawing/2010/main"/>
                        </a:ext>
                      </a:extLst>
                    </a:blip>
                    <a:stretch>
                      <a:fillRect/>
                    </a:stretch>
                  </pic:blipFill>
                  <pic:spPr>
                    <a:xfrm>
                      <a:off x="0" y="0"/>
                      <a:ext cx="2780050" cy="2386116"/>
                    </a:xfrm>
                    <a:prstGeom prst="rect">
                      <a:avLst/>
                    </a:prstGeom>
                  </pic:spPr>
                </pic:pic>
              </a:graphicData>
            </a:graphic>
          </wp:inline>
        </w:drawing>
      </w:r>
    </w:p>
    <w:p w:rsidR="008D3087" w:rsidRDefault="008D3087" w:rsidP="008D3087">
      <w:pPr>
        <w:pStyle w:val="Beschriftung"/>
        <w:jc w:val="left"/>
      </w:pPr>
      <w:r>
        <w:t xml:space="preserve">Abb. 7 – Beim </w:t>
      </w:r>
      <w:proofErr w:type="spellStart"/>
      <w:r>
        <w:t>Thermit</w:t>
      </w:r>
      <w:proofErr w:type="spellEnd"/>
      <w:r>
        <w:t>-Versuch entstandene Eisenkern</w:t>
      </w:r>
    </w:p>
    <w:p w:rsidR="008D3087" w:rsidRPr="0006763D" w:rsidRDefault="008D3087" w:rsidP="008D3087"/>
    <w:p w:rsidR="008D3087" w:rsidRDefault="008D3087" w:rsidP="008D3087">
      <w:pPr>
        <w:tabs>
          <w:tab w:val="left" w:pos="1701"/>
          <w:tab w:val="left" w:pos="1985"/>
        </w:tabs>
        <w:ind w:left="1980" w:hanging="1980"/>
      </w:pPr>
      <w:r>
        <w:t>Deutung:</w:t>
      </w:r>
      <w:r>
        <w:tab/>
      </w:r>
      <w:r>
        <w:tab/>
        <w:t>Durch eine Redoxreaktion entstehen ein Eisenkern und Schlacke. Das Eisen(III)</w:t>
      </w:r>
      <w:proofErr w:type="spellStart"/>
      <w:r>
        <w:t>oxid</w:t>
      </w:r>
      <w:proofErr w:type="spellEnd"/>
      <w:r>
        <w:t xml:space="preserve"> reagiert mit dem Aluminium zu Eisen und Aluminiumoxid. </w:t>
      </w:r>
    </w:p>
    <w:p w:rsidR="008D3087" w:rsidRPr="00E6524F" w:rsidRDefault="008D3087" w:rsidP="008D3087">
      <w:pPr>
        <w:tabs>
          <w:tab w:val="left" w:pos="1701"/>
          <w:tab w:val="left" w:pos="1985"/>
        </w:tabs>
        <w:ind w:left="1980" w:hanging="1980"/>
        <w:rPr>
          <w:rFonts w:asciiTheme="majorHAnsi" w:hAnsiTheme="majorHAnsi"/>
          <w:oMath/>
        </w:rPr>
      </w:pPr>
      <m:oMathPara>
        <m:oMath>
          <m:r>
            <m:rPr>
              <m:nor/>
            </m:rPr>
            <w:rPr>
              <w:rFonts w:asciiTheme="majorHAnsi" w:hAnsiTheme="majorHAnsi"/>
            </w:rPr>
            <m:t>Eisen</m:t>
          </m:r>
          <m:d>
            <m:dPr>
              <m:ctrlPr>
                <w:rPr>
                  <w:rFonts w:ascii="Cambria Math" w:hAnsi="Cambria Math"/>
                  <w:i/>
                </w:rPr>
              </m:ctrlPr>
            </m:dPr>
            <m:e>
              <m:r>
                <m:rPr>
                  <m:nor/>
                </m:rPr>
                <w:rPr>
                  <w:rFonts w:asciiTheme="majorHAnsi" w:hAnsiTheme="majorHAnsi"/>
                </w:rPr>
                <m:t>III</m:t>
              </m:r>
            </m:e>
          </m:d>
          <w:proofErr w:type="spellStart"/>
          <m:r>
            <m:rPr>
              <m:nor/>
            </m:rPr>
            <w:rPr>
              <w:rFonts w:asciiTheme="majorHAnsi" w:hAnsiTheme="majorHAnsi"/>
            </w:rPr>
            <m:t>oxid+Aluminum</m:t>
          </m:r>
          <w:proofErr w:type="spellEnd"/>
          <m:r>
            <m:rPr>
              <m:nor/>
            </m:rPr>
            <w:rPr>
              <w:rFonts w:asciiTheme="majorHAnsi" w:hAnsiTheme="majorHAnsi"/>
            </w:rPr>
            <m:t xml:space="preserve"> →</m:t>
          </m:r>
          <w:proofErr w:type="spellStart"/>
          <m:r>
            <m:rPr>
              <m:nor/>
            </m:rPr>
            <w:rPr>
              <w:rFonts w:asciiTheme="majorHAnsi" w:hAnsiTheme="majorHAnsi"/>
            </w:rPr>
            <m:t>Eisen+Aluminiumoxid</m:t>
          </m:r>
          <w:proofErr w:type="spellEnd"/>
          <m:r>
            <m:rPr>
              <m:nor/>
            </m:rPr>
            <w:rPr>
              <w:rFonts w:asciiTheme="majorHAnsi" w:hAnsiTheme="majorHAnsi"/>
            </w:rPr>
            <m:t xml:space="preserve"> </m:t>
          </m:r>
        </m:oMath>
      </m:oMathPara>
    </w:p>
    <w:p w:rsidR="008D3087" w:rsidRPr="00E6524F" w:rsidRDefault="008D3087" w:rsidP="008D3087">
      <w:pPr>
        <w:tabs>
          <w:tab w:val="left" w:pos="1701"/>
          <w:tab w:val="left" w:pos="1985"/>
        </w:tabs>
        <w:ind w:left="1980" w:hanging="1980"/>
        <w:rPr>
          <w:rFonts w:asciiTheme="majorHAnsi" w:eastAsiaTheme="minorEastAsia" w:hAnsiTheme="majorHAnsi"/>
          <w:oMath/>
        </w:rPr>
      </w:pPr>
      <m:oMathPara>
        <m:oMath>
          <m:sSub>
            <m:sSubPr>
              <m:ctrlPr>
                <w:rPr>
                  <w:rFonts w:ascii="Cambria Math" w:eastAsiaTheme="minorEastAsia" w:hAnsi="Cambria Math"/>
                  <w:i/>
                </w:rPr>
              </m:ctrlPr>
            </m:sSubPr>
            <m:e>
              <m:r>
                <m:rPr>
                  <m:nor/>
                </m:rPr>
                <w:rPr>
                  <w:rFonts w:asciiTheme="majorHAnsi" w:eastAsiaTheme="minorEastAsia" w:hAnsiTheme="majorHAnsi"/>
                </w:rPr>
                <m:t>Fe</m:t>
              </m:r>
            </m:e>
            <m:sub>
              <m:r>
                <m:rPr>
                  <m:nor/>
                </m:rPr>
                <w:rPr>
                  <w:rFonts w:asciiTheme="majorHAnsi" w:eastAsiaTheme="minorEastAsia" w:hAnsiTheme="majorHAnsi"/>
                </w:rPr>
                <m:t>2</m:t>
              </m:r>
            </m:sub>
          </m:sSub>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O</m:t>
                  </m:r>
                </m:e>
                <m:sub>
                  <m:r>
                    <m:rPr>
                      <m:nor/>
                    </m:rPr>
                    <w:rPr>
                      <w:rFonts w:asciiTheme="majorHAnsi" w:eastAsiaTheme="minorEastAsia" w:hAnsiTheme="majorHAnsi"/>
                    </w:rPr>
                    <m:t>3</m:t>
                  </m:r>
                </m:sub>
              </m:sSub>
            </m:e>
            <m:sub>
              <m:r>
                <m:rPr>
                  <m:nor/>
                </m:rPr>
                <w:rPr>
                  <w:rFonts w:asciiTheme="majorHAnsi" w:eastAsiaTheme="minorEastAsia" w:hAnsiTheme="majorHAnsi"/>
                </w:rPr>
                <m:t>(</m:t>
              </m:r>
              <w:proofErr w:type="spellStart"/>
              <m:r>
                <m:rPr>
                  <m:nor/>
                </m:rPr>
                <w:rPr>
                  <w:rFonts w:asciiTheme="majorHAnsi" w:eastAsiaTheme="minorEastAsia" w:hAnsiTheme="majorHAnsi"/>
                </w:rPr>
                <m:t>aq</m:t>
              </m:r>
              <w:proofErr w:type="spellEnd"/>
              <m:r>
                <m:rPr>
                  <m:nor/>
                </m:rPr>
                <w:rPr>
                  <w:rFonts w:asciiTheme="majorHAnsi" w:eastAsiaTheme="minorEastAsia" w:hAnsiTheme="majorHAnsi"/>
                </w:rPr>
                <m:t>)</m:t>
              </m:r>
            </m:sub>
          </m:sSub>
          <m:r>
            <m:rPr>
              <m:nor/>
            </m:rPr>
            <w:rPr>
              <w:rFonts w:asciiTheme="majorHAnsi" w:eastAsiaTheme="minorEastAsia" w:hAnsiTheme="majorHAnsi"/>
            </w:rPr>
            <m:t>+2</m:t>
          </m:r>
          <m:r>
            <w:rPr>
              <w:rFonts w:ascii="Cambria Math" w:eastAsiaTheme="minorEastAsia" w:hAnsi="Cambria Math"/>
            </w:rPr>
            <m:t xml:space="preserve"> </m:t>
          </m:r>
          <m:sSub>
            <m:sSubPr>
              <m:ctrlPr>
                <w:rPr>
                  <w:rFonts w:ascii="Cambria Math" w:eastAsiaTheme="minorEastAsia" w:hAnsi="Cambria Math"/>
                  <w:i/>
                </w:rPr>
              </m:ctrlPr>
            </m:sSubPr>
            <m:e>
              <m:r>
                <m:rPr>
                  <m:nor/>
                </m:rPr>
                <w:rPr>
                  <w:rFonts w:asciiTheme="majorHAnsi" w:eastAsiaTheme="minorEastAsia" w:hAnsiTheme="majorHAnsi"/>
                </w:rPr>
                <m:t>Al</m:t>
              </m:r>
            </m:e>
            <m:sub>
              <m:r>
                <m:rPr>
                  <m:nor/>
                </m:rPr>
                <w:rPr>
                  <w:rFonts w:asciiTheme="majorHAnsi" w:eastAsiaTheme="minorEastAsia" w:hAnsiTheme="majorHAnsi"/>
                </w:rPr>
                <m:t>(s)</m:t>
              </m:r>
            </m:sub>
          </m:sSub>
          <m:r>
            <m:rPr>
              <m:nor/>
            </m:rPr>
            <w:rPr>
              <w:rFonts w:asciiTheme="majorHAnsi" w:eastAsiaTheme="minorEastAsia" w:hAnsiTheme="majorHAnsi"/>
            </w:rPr>
            <m:t>→ 2</m:t>
          </m:r>
          <m:r>
            <w:rPr>
              <w:rFonts w:ascii="Cambria Math" w:eastAsiaTheme="minorEastAsia" w:hAnsi="Cambria Math"/>
            </w:rPr>
            <m:t xml:space="preserve"> </m:t>
          </m:r>
          <m:sSub>
            <m:sSubPr>
              <m:ctrlPr>
                <w:rPr>
                  <w:rFonts w:ascii="Cambria Math" w:eastAsiaTheme="minorEastAsia" w:hAnsi="Cambria Math"/>
                  <w:i/>
                </w:rPr>
              </m:ctrlPr>
            </m:sSubPr>
            <m:e>
              <m:r>
                <m:rPr>
                  <m:nor/>
                </m:rPr>
                <w:rPr>
                  <w:rFonts w:asciiTheme="majorHAnsi" w:eastAsiaTheme="minorEastAsia" w:hAnsiTheme="majorHAnsi"/>
                </w:rPr>
                <m:t>Fe</m:t>
              </m:r>
            </m:e>
            <m:sub>
              <m:r>
                <m:rPr>
                  <m:nor/>
                </m:rPr>
                <w:rPr>
                  <w:rFonts w:asciiTheme="majorHAnsi" w:eastAsiaTheme="minorEastAsia" w:hAnsiTheme="majorHAnsi"/>
                </w:rPr>
                <m:t>(s)</m:t>
              </m:r>
            </m:sub>
          </m:sSub>
          <m:r>
            <m:rPr>
              <m:nor/>
            </m:rPr>
            <w:rPr>
              <w:rFonts w:asciiTheme="majorHAnsi" w:eastAsiaTheme="minorEastAsia" w:hAnsiTheme="majorHAnsi"/>
            </w:rPr>
            <m:t>+</m:t>
          </m:r>
          <m:r>
            <w:rPr>
              <w:rFonts w:ascii="Cambria Math" w:eastAsiaTheme="minorEastAsia" w:hAnsi="Cambria Math"/>
            </w:rPr>
            <m:t xml:space="preserve"> </m:t>
          </m:r>
          <m:sSub>
            <m:sSubPr>
              <m:ctrlPr>
                <w:rPr>
                  <w:rFonts w:ascii="Cambria Math" w:eastAsiaTheme="minorEastAsia" w:hAnsi="Cambria Math"/>
                  <w:i/>
                </w:rPr>
              </m:ctrlPr>
            </m:sSubPr>
            <m:e>
              <m:sSub>
                <m:sSubPr>
                  <m:ctrlPr>
                    <w:rPr>
                      <w:rFonts w:ascii="Cambria Math" w:eastAsiaTheme="minorEastAsia" w:hAnsi="Cambria Math"/>
                      <w:i/>
                    </w:rPr>
                  </m:ctrlPr>
                </m:sSubPr>
                <m:e>
                  <m:r>
                    <m:rPr>
                      <m:nor/>
                    </m:rPr>
                    <w:rPr>
                      <w:rFonts w:asciiTheme="majorHAnsi" w:eastAsiaTheme="minorEastAsia" w:hAnsiTheme="majorHAnsi"/>
                    </w:rPr>
                    <m:t>Al</m:t>
                  </m:r>
                </m:e>
                <m:sub>
                  <m:r>
                    <m:rPr>
                      <m:nor/>
                    </m:rPr>
                    <w:rPr>
                      <w:rFonts w:asciiTheme="majorHAnsi" w:eastAsiaTheme="minorEastAsia" w:hAnsiTheme="majorHAnsi"/>
                    </w:rPr>
                    <m:t>2</m:t>
                  </m:r>
                </m:sub>
              </m:sSub>
              <m:sSub>
                <m:sSubPr>
                  <m:ctrlPr>
                    <w:rPr>
                      <w:rFonts w:ascii="Cambria Math" w:eastAsiaTheme="minorEastAsia" w:hAnsi="Cambria Math"/>
                      <w:i/>
                    </w:rPr>
                  </m:ctrlPr>
                </m:sSubPr>
                <m:e>
                  <m:r>
                    <m:rPr>
                      <m:nor/>
                    </m:rPr>
                    <w:rPr>
                      <w:rFonts w:asciiTheme="majorHAnsi" w:eastAsiaTheme="minorEastAsia" w:hAnsiTheme="majorHAnsi"/>
                    </w:rPr>
                    <m:t>O</m:t>
                  </m:r>
                </m:e>
                <m:sub>
                  <m:r>
                    <m:rPr>
                      <m:nor/>
                    </m:rPr>
                    <w:rPr>
                      <w:rFonts w:asciiTheme="majorHAnsi" w:eastAsiaTheme="minorEastAsia" w:hAnsiTheme="majorHAnsi"/>
                    </w:rPr>
                    <m:t>3</m:t>
                  </m:r>
                </m:sub>
              </m:sSub>
            </m:e>
            <m:sub>
              <m:r>
                <m:rPr>
                  <m:nor/>
                </m:rPr>
                <w:rPr>
                  <w:rFonts w:asciiTheme="majorHAnsi" w:eastAsiaTheme="minorEastAsia" w:hAnsiTheme="majorHAnsi"/>
                </w:rPr>
                <m:t>(l)</m:t>
              </m:r>
            </m:sub>
          </m:sSub>
        </m:oMath>
      </m:oMathPara>
    </w:p>
    <w:p w:rsidR="008D3087" w:rsidRDefault="008D3087" w:rsidP="008D3087">
      <w:pPr>
        <w:spacing w:after="0"/>
        <w:jc w:val="left"/>
      </w:pPr>
      <w:r>
        <w:t>Ents</w:t>
      </w:r>
      <w:proofErr w:type="spellStart"/>
      <w:r>
        <w:t>orgung</w:t>
      </w:r>
      <w:proofErr w:type="spellEnd"/>
      <w:r>
        <w:t>:</w:t>
      </w:r>
      <w:r>
        <w:tab/>
      </w:r>
      <w:r>
        <w:tab/>
        <w:t>Eisenkern für weitere Versuche aufbewahren. Aluminiumoxid in den an-</w:t>
      </w:r>
    </w:p>
    <w:p w:rsidR="008D3087" w:rsidRPr="00F60816" w:rsidRDefault="008D3087" w:rsidP="008D3087">
      <w:pPr>
        <w:spacing w:after="0"/>
        <w:jc w:val="left"/>
      </w:pPr>
      <w:r>
        <w:tab/>
      </w:r>
      <w:r>
        <w:tab/>
      </w:r>
      <w:r>
        <w:tab/>
        <w:t>organischen Abfall</w:t>
      </w:r>
    </w:p>
    <w:p w:rsidR="008D3087" w:rsidRDefault="008D3087" w:rsidP="008D3087">
      <w:pPr>
        <w:spacing w:after="0"/>
        <w:jc w:val="left"/>
        <w:rPr>
          <w:rFonts w:asciiTheme="majorHAnsi" w:hAnsiTheme="majorHAnsi"/>
          <w:bCs/>
        </w:rPr>
      </w:pPr>
      <w:r>
        <w:t>Literatur:</w:t>
      </w:r>
      <w:r>
        <w:tab/>
      </w:r>
      <w:r>
        <w:tab/>
      </w:r>
      <w:r w:rsidRPr="00E6524F">
        <w:rPr>
          <w:rFonts w:asciiTheme="majorHAnsi" w:hAnsiTheme="majorHAnsi"/>
          <w:bCs/>
        </w:rPr>
        <w:t xml:space="preserve">M. Ott, K. </w:t>
      </w:r>
      <w:proofErr w:type="spellStart"/>
      <w:r w:rsidRPr="00E6524F">
        <w:rPr>
          <w:rFonts w:asciiTheme="majorHAnsi" w:hAnsiTheme="majorHAnsi"/>
          <w:bCs/>
        </w:rPr>
        <w:t>Hertweck</w:t>
      </w:r>
      <w:proofErr w:type="spellEnd"/>
      <w:r w:rsidRPr="00E6524F">
        <w:rPr>
          <w:rFonts w:asciiTheme="majorHAnsi" w:hAnsiTheme="majorHAnsi"/>
          <w:bCs/>
        </w:rPr>
        <w:t>, V. Fischer : Stoffwechsel und Energieumwandlungs</w:t>
      </w:r>
      <w:r>
        <w:rPr>
          <w:rFonts w:asciiTheme="majorHAnsi" w:hAnsiTheme="majorHAnsi"/>
          <w:bCs/>
        </w:rPr>
        <w:t>-</w:t>
      </w:r>
    </w:p>
    <w:p w:rsidR="008D3087" w:rsidRDefault="008D3087" w:rsidP="008D3087">
      <w:pPr>
        <w:spacing w:after="0"/>
        <w:jc w:val="left"/>
        <w:rPr>
          <w:rFonts w:asciiTheme="majorHAnsi" w:eastAsia="Times New Roman" w:hAnsiTheme="majorHAnsi" w:cs="Times New Roman"/>
          <w:bCs/>
          <w:color w:val="auto"/>
          <w:lang w:eastAsia="de-DE"/>
        </w:rPr>
      </w:pPr>
      <w:r>
        <w:rPr>
          <w:rFonts w:asciiTheme="majorHAnsi" w:hAnsiTheme="majorHAnsi"/>
          <w:bCs/>
        </w:rPr>
        <w:tab/>
      </w:r>
      <w:r>
        <w:rPr>
          <w:rFonts w:asciiTheme="majorHAnsi" w:hAnsiTheme="majorHAnsi"/>
          <w:bCs/>
        </w:rPr>
        <w:tab/>
      </w:r>
      <w:r>
        <w:rPr>
          <w:rFonts w:asciiTheme="majorHAnsi" w:hAnsiTheme="majorHAnsi"/>
          <w:bCs/>
        </w:rPr>
        <w:tab/>
      </w:r>
      <w:proofErr w:type="spellStart"/>
      <w:r w:rsidRPr="00E6524F">
        <w:rPr>
          <w:rFonts w:asciiTheme="majorHAnsi" w:hAnsiTheme="majorHAnsi"/>
          <w:bCs/>
        </w:rPr>
        <w:t>prozesse</w:t>
      </w:r>
      <w:proofErr w:type="spellEnd"/>
      <w:r w:rsidRPr="00E6524F">
        <w:rPr>
          <w:rFonts w:asciiTheme="majorHAnsi" w:hAnsiTheme="majorHAnsi"/>
          <w:bCs/>
        </w:rPr>
        <w:t xml:space="preserve">. Im Rahmen des </w:t>
      </w:r>
      <w:r w:rsidRPr="00E6524F">
        <w:rPr>
          <w:rFonts w:asciiTheme="majorHAnsi" w:eastAsia="Times New Roman" w:hAnsiTheme="majorHAnsi" w:cs="Times New Roman"/>
          <w:bCs/>
          <w:color w:val="auto"/>
          <w:lang w:eastAsia="de-DE"/>
        </w:rPr>
        <w:t xml:space="preserve">NWA-Tag am 11.07.2007 am </w:t>
      </w:r>
      <w:r>
        <w:rPr>
          <w:rFonts w:asciiTheme="majorHAnsi" w:eastAsia="Times New Roman" w:hAnsiTheme="majorHAnsi" w:cs="Times New Roman"/>
          <w:bCs/>
          <w:color w:val="auto"/>
          <w:lang w:eastAsia="de-DE"/>
        </w:rPr>
        <w:t>Staatlichen</w:t>
      </w:r>
    </w:p>
    <w:p w:rsidR="008D3087" w:rsidRDefault="008D3087" w:rsidP="008D3087">
      <w:pPr>
        <w:spacing w:after="0"/>
        <w:jc w:val="left"/>
        <w:rPr>
          <w:rFonts w:asciiTheme="majorHAnsi" w:eastAsia="Times New Roman" w:hAnsiTheme="majorHAnsi" w:cs="Times New Roman"/>
          <w:bCs/>
          <w:color w:val="auto"/>
          <w:lang w:eastAsia="de-DE"/>
        </w:rPr>
      </w:pPr>
      <w:r>
        <w:rPr>
          <w:rFonts w:asciiTheme="majorHAnsi" w:eastAsia="Times New Roman" w:hAnsiTheme="majorHAnsi" w:cs="Times New Roman"/>
          <w:bCs/>
          <w:color w:val="auto"/>
          <w:lang w:eastAsia="de-DE"/>
        </w:rPr>
        <w:tab/>
      </w:r>
      <w:r>
        <w:rPr>
          <w:rFonts w:asciiTheme="majorHAnsi" w:eastAsia="Times New Roman" w:hAnsiTheme="majorHAnsi" w:cs="Times New Roman"/>
          <w:bCs/>
          <w:color w:val="auto"/>
          <w:lang w:eastAsia="de-DE"/>
        </w:rPr>
        <w:tab/>
      </w:r>
      <w:r>
        <w:rPr>
          <w:rFonts w:asciiTheme="majorHAnsi" w:eastAsia="Times New Roman" w:hAnsiTheme="majorHAnsi" w:cs="Times New Roman"/>
          <w:bCs/>
          <w:color w:val="auto"/>
          <w:lang w:eastAsia="de-DE"/>
        </w:rPr>
        <w:tab/>
        <w:t>Semi</w:t>
      </w:r>
      <w:r w:rsidRPr="00E6524F">
        <w:rPr>
          <w:rFonts w:asciiTheme="majorHAnsi" w:eastAsia="Times New Roman" w:hAnsiTheme="majorHAnsi" w:cs="Times New Roman"/>
          <w:bCs/>
          <w:color w:val="auto"/>
          <w:lang w:eastAsia="de-DE"/>
        </w:rPr>
        <w:t xml:space="preserve">nar für Didaktik und Lehrerbildung (RS) Reutlingen, </w:t>
      </w:r>
    </w:p>
    <w:p w:rsidR="008D3087" w:rsidRDefault="008D3087" w:rsidP="008D3087">
      <w:pPr>
        <w:spacing w:after="0"/>
        <w:jc w:val="left"/>
        <w:rPr>
          <w:rFonts w:asciiTheme="majorHAnsi" w:hAnsiTheme="majorHAnsi"/>
        </w:rPr>
      </w:pPr>
      <w:r>
        <w:rPr>
          <w:rFonts w:asciiTheme="majorHAnsi" w:eastAsia="Times New Roman" w:hAnsiTheme="majorHAnsi" w:cs="Times New Roman"/>
          <w:bCs/>
          <w:color w:val="auto"/>
          <w:lang w:eastAsia="de-DE"/>
        </w:rPr>
        <w:tab/>
      </w:r>
      <w:r>
        <w:rPr>
          <w:rFonts w:asciiTheme="majorHAnsi" w:eastAsia="Times New Roman" w:hAnsiTheme="majorHAnsi" w:cs="Times New Roman"/>
          <w:bCs/>
          <w:color w:val="auto"/>
          <w:lang w:eastAsia="de-DE"/>
        </w:rPr>
        <w:tab/>
      </w:r>
      <w:r>
        <w:rPr>
          <w:rFonts w:asciiTheme="majorHAnsi" w:eastAsia="Times New Roman" w:hAnsiTheme="majorHAnsi" w:cs="Times New Roman"/>
          <w:bCs/>
          <w:color w:val="auto"/>
          <w:lang w:eastAsia="de-DE"/>
        </w:rPr>
        <w:tab/>
      </w:r>
      <w:r w:rsidRPr="00E6524F">
        <w:rPr>
          <w:rFonts w:asciiTheme="majorHAnsi" w:hAnsiTheme="majorHAnsi"/>
        </w:rPr>
        <w:t>http://www.rs.seminar-reutlingen.de/site/pbs-</w:t>
      </w:r>
      <w:r w:rsidRPr="00E6524F">
        <w:rPr>
          <w:rFonts w:asciiTheme="majorHAnsi" w:hAnsiTheme="majorHAnsi"/>
        </w:rPr>
        <w:tab/>
      </w:r>
      <w:r w:rsidRPr="00E6524F">
        <w:rPr>
          <w:rFonts w:asciiTheme="majorHAnsi" w:hAnsiTheme="majorHAnsi"/>
        </w:rPr>
        <w:tab/>
      </w:r>
      <w:r w:rsidRPr="00E6524F">
        <w:rPr>
          <w:rFonts w:asciiTheme="majorHAnsi" w:hAnsiTheme="majorHAnsi"/>
        </w:rPr>
        <w:tab/>
      </w:r>
      <w:r w:rsidRPr="00E6524F">
        <w:rPr>
          <w:rFonts w:asciiTheme="majorHAnsi" w:hAnsiTheme="majorHAnsi"/>
        </w:rPr>
        <w:tab/>
      </w:r>
      <w:r w:rsidRPr="00E6524F">
        <w:rPr>
          <w:rFonts w:asciiTheme="majorHAnsi" w:hAnsiTheme="majorHAnsi"/>
        </w:rPr>
        <w:tab/>
      </w:r>
      <w:r w:rsidRPr="00E6524F">
        <w:rPr>
          <w:rFonts w:asciiTheme="majorHAnsi" w:hAnsiTheme="majorHAnsi"/>
        </w:rPr>
        <w:tab/>
      </w:r>
      <w:proofErr w:type="spellStart"/>
      <w:r w:rsidRPr="00E6524F">
        <w:rPr>
          <w:rFonts w:asciiTheme="majorHAnsi" w:hAnsiTheme="majorHAnsi"/>
        </w:rPr>
        <w:t>bw</w:t>
      </w:r>
      <w:proofErr w:type="spellEnd"/>
      <w:r w:rsidRPr="00E6524F">
        <w:rPr>
          <w:rFonts w:asciiTheme="majorHAnsi" w:hAnsiTheme="majorHAnsi"/>
        </w:rPr>
        <w:t>/</w:t>
      </w:r>
      <w:proofErr w:type="spellStart"/>
      <w:r w:rsidRPr="00E6524F">
        <w:rPr>
          <w:rFonts w:asciiTheme="majorHAnsi" w:hAnsiTheme="majorHAnsi"/>
        </w:rPr>
        <w:t>get</w:t>
      </w:r>
      <w:proofErr w:type="spellEnd"/>
      <w:r w:rsidRPr="00E6524F">
        <w:rPr>
          <w:rFonts w:asciiTheme="majorHAnsi" w:hAnsiTheme="majorHAnsi"/>
        </w:rPr>
        <w:t>/</w:t>
      </w:r>
      <w:proofErr w:type="spellStart"/>
      <w:r w:rsidRPr="00E6524F">
        <w:rPr>
          <w:rFonts w:asciiTheme="majorHAnsi" w:hAnsiTheme="majorHAnsi"/>
        </w:rPr>
        <w:t>documents</w:t>
      </w:r>
      <w:proofErr w:type="spellEnd"/>
      <w:r w:rsidRPr="00E6524F">
        <w:rPr>
          <w:rFonts w:asciiTheme="majorHAnsi" w:hAnsiTheme="majorHAnsi"/>
        </w:rPr>
        <w:t>/</w:t>
      </w:r>
      <w:proofErr w:type="spellStart"/>
      <w:r w:rsidRPr="00E6524F">
        <w:rPr>
          <w:rFonts w:asciiTheme="majorHAnsi" w:hAnsiTheme="majorHAnsi"/>
        </w:rPr>
        <w:t>KULTUS.Dachmandant</w:t>
      </w:r>
      <w:proofErr w:type="spellEnd"/>
      <w:r w:rsidRPr="00E6524F">
        <w:rPr>
          <w:rFonts w:asciiTheme="majorHAnsi" w:hAnsiTheme="majorHAnsi"/>
        </w:rPr>
        <w:t>/KULTUS/Seminare/seminar-</w:t>
      </w:r>
      <w:r w:rsidRPr="00E6524F">
        <w:rPr>
          <w:rFonts w:asciiTheme="majorHAnsi" w:hAnsiTheme="majorHAnsi"/>
        </w:rPr>
        <w:tab/>
      </w:r>
      <w:r w:rsidRPr="00E6524F">
        <w:rPr>
          <w:rFonts w:asciiTheme="majorHAnsi" w:hAnsiTheme="majorHAnsi"/>
        </w:rPr>
        <w:tab/>
      </w:r>
      <w:r w:rsidRPr="00E6524F">
        <w:rPr>
          <w:rFonts w:asciiTheme="majorHAnsi" w:hAnsiTheme="majorHAnsi"/>
        </w:rPr>
        <w:tab/>
      </w:r>
      <w:proofErr w:type="spellStart"/>
      <w:r w:rsidRPr="00E6524F">
        <w:rPr>
          <w:rFonts w:asciiTheme="majorHAnsi" w:hAnsiTheme="majorHAnsi"/>
        </w:rPr>
        <w:t>reutlingen-rs</w:t>
      </w:r>
      <w:proofErr w:type="spellEnd"/>
      <w:r w:rsidRPr="00E6524F">
        <w:rPr>
          <w:rFonts w:asciiTheme="majorHAnsi" w:hAnsiTheme="majorHAnsi"/>
        </w:rPr>
        <w:t>/</w:t>
      </w:r>
      <w:proofErr w:type="spellStart"/>
      <w:r w:rsidRPr="00E6524F">
        <w:rPr>
          <w:rFonts w:asciiTheme="majorHAnsi" w:hAnsiTheme="majorHAnsi"/>
        </w:rPr>
        <w:t>pdf</w:t>
      </w:r>
      <w:proofErr w:type="spellEnd"/>
      <w:r w:rsidRPr="00E6524F">
        <w:rPr>
          <w:rFonts w:asciiTheme="majorHAnsi" w:hAnsiTheme="majorHAnsi"/>
        </w:rPr>
        <w:t>/nwa-tag-2007-aktivierungsenergie.pdf</w:t>
      </w:r>
      <w:r>
        <w:rPr>
          <w:rFonts w:asciiTheme="majorHAnsi" w:hAnsiTheme="majorHAnsi"/>
        </w:rPr>
        <w:t xml:space="preserve">, 11.07.2007 </w:t>
      </w:r>
    </w:p>
    <w:p w:rsidR="008D3087" w:rsidRPr="00E6524F" w:rsidRDefault="008D3087" w:rsidP="008D3087">
      <w:pPr>
        <w:spacing w:after="0"/>
        <w:jc w:val="left"/>
        <w:rPr>
          <w:rFonts w:asciiTheme="majorHAnsi" w:hAnsiTheme="majorHAnsi"/>
          <w:bCs/>
        </w:rPr>
      </w:pPr>
      <w:r>
        <w:rPr>
          <w:rFonts w:asciiTheme="majorHAnsi" w:hAnsiTheme="majorHAnsi"/>
        </w:rPr>
        <w:tab/>
      </w:r>
      <w:r>
        <w:rPr>
          <w:rFonts w:asciiTheme="majorHAnsi" w:hAnsiTheme="majorHAnsi"/>
        </w:rPr>
        <w:tab/>
      </w:r>
      <w:r>
        <w:rPr>
          <w:rFonts w:asciiTheme="majorHAnsi" w:hAnsiTheme="majorHAnsi"/>
        </w:rPr>
        <w:tab/>
        <w:t>(zuletzt aufgerufen am 12.08.2014 um 09:29 Uhr)</w:t>
      </w:r>
    </w:p>
    <w:p w:rsidR="008D3087" w:rsidRDefault="008D3087" w:rsidP="008D3087">
      <w:pPr>
        <w:tabs>
          <w:tab w:val="left" w:pos="1701"/>
          <w:tab w:val="left" w:pos="1985"/>
        </w:tabs>
        <w:ind w:left="1980" w:hanging="1980"/>
      </w:pPr>
    </w:p>
    <w:p w:rsidR="008D3087" w:rsidRPr="006E32AF" w:rsidRDefault="008D3087" w:rsidP="008D3087">
      <w:pPr>
        <w:tabs>
          <w:tab w:val="left" w:pos="1701"/>
          <w:tab w:val="left" w:pos="1985"/>
        </w:tabs>
        <w:ind w:left="1980" w:hanging="1980"/>
        <w:rPr>
          <w:rFonts w:eastAsiaTheme="minorEastAsia"/>
        </w:rPr>
      </w:pPr>
      <w:r>
        <w:rPr>
          <w:noProof/>
          <w:lang w:eastAsia="de-DE"/>
        </w:rPr>
        <w:lastRenderedPageBreak/>
        <mc:AlternateContent>
          <mc:Choice Requires="wps">
            <w:drawing>
              <wp:inline distT="0" distB="0" distL="0" distR="0">
                <wp:extent cx="5873115" cy="3320415"/>
                <wp:effectExtent l="13970" t="13970" r="8890" b="889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32041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D3087" w:rsidRDefault="008D3087" w:rsidP="008D3087">
                            <w:pPr>
                              <w:spacing w:after="0"/>
                              <w:rPr>
                                <w:color w:val="1F497D" w:themeColor="text2"/>
                              </w:rPr>
                            </w:pPr>
                            <w:r>
                              <w:rPr>
                                <w:color w:val="1F497D" w:themeColor="text2"/>
                              </w:rPr>
                              <w:t>Der Versuch „</w:t>
                            </w:r>
                            <w:proofErr w:type="spellStart"/>
                            <w:r>
                              <w:rPr>
                                <w:color w:val="1F497D" w:themeColor="text2"/>
                              </w:rPr>
                              <w:t>Thermit</w:t>
                            </w:r>
                            <w:proofErr w:type="spellEnd"/>
                            <w:r>
                              <w:rPr>
                                <w:color w:val="1F497D" w:themeColor="text2"/>
                              </w:rPr>
                              <w:t>-Versuch“ ist ein Lehrerversuch der die Aufwendung von Aktivierungsenergie für eine Reaktion verdeutlicht. Ohne die Zufuhr von Energie in Form von Wärme (Wunderkerze) reagieren Aluminium und Eisen(III)</w:t>
                            </w:r>
                            <w:proofErr w:type="spellStart"/>
                            <w:r>
                              <w:rPr>
                                <w:color w:val="1F497D" w:themeColor="text2"/>
                              </w:rPr>
                              <w:t>oxid</w:t>
                            </w:r>
                            <w:proofErr w:type="spellEnd"/>
                            <w:r>
                              <w:rPr>
                                <w:color w:val="1F497D" w:themeColor="text2"/>
                              </w:rPr>
                              <w:t xml:space="preserve"> nicht miteinander. Erst durch das Hinzufügen von Wärme wird die Reaktion gestartet. Die Lehrkraft muss darauf achten, dass der Versuch im Freien durchgeführt wird und die </w:t>
                            </w:r>
                            <w:proofErr w:type="spellStart"/>
                            <w:r>
                              <w:rPr>
                                <w:color w:val="1F497D" w:themeColor="text2"/>
                              </w:rPr>
                              <w:t>SuS</w:t>
                            </w:r>
                            <w:proofErr w:type="spellEnd"/>
                            <w:r>
                              <w:rPr>
                                <w:color w:val="1F497D" w:themeColor="text2"/>
                              </w:rPr>
                              <w:t xml:space="preserve"> großen Abstand zum Versuchsaufbau beibehalten, da enorme Hitze freigesetzt wird und ein starker Funkenflug möglich ist. </w:t>
                            </w:r>
                          </w:p>
                          <w:p w:rsidR="008D3087" w:rsidRDefault="008D3087" w:rsidP="008D3087">
                            <w:pPr>
                              <w:rPr>
                                <w:color w:val="1F497D" w:themeColor="text2"/>
                              </w:rPr>
                            </w:pPr>
                            <w:r>
                              <w:rPr>
                                <w:color w:val="1F497D" w:themeColor="text2"/>
                              </w:rPr>
                              <w:t xml:space="preserve">Alternativ kann auch die Reaktion von Kupfer mit Schwefel als Demonstrationsversuch durchgeführt werden, bei dem man ein Reagenzglas ca. 2 cm hoch mit Schwefel füllt und ein Kupferblech in das Reagenzglas hängt ohne den Schwefel zu berühren. Das Reagenzglas wird dann mit Glaswolle verschlossen und über dem Bunsenbrenner erwärmt. Auch hier wird die Reaktion erst durch die Erwärmung des Schwefels im Bunsenbrenner gestartet, sodass die Aktivierungsenergie überwunden wird. </w:t>
                            </w:r>
                          </w:p>
                          <w:p w:rsidR="008D3087" w:rsidRPr="000D10FB" w:rsidRDefault="008D3087" w:rsidP="008D3087">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6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" fillcolor="white [3201]" strokecolor="#c0504d [3205]" strokeweight="1pt">
                <v:stroke dashstyle="dash"/>
                <v:shadow color="#868686"/>
                <v:textbox>
                  <w:txbxContent>
                    <w:p w:rsidR="008D3087" w:rsidRDefault="008D3087" w:rsidP="008D3087">
                      <w:pPr>
                        <w:spacing w:after="0"/>
                        <w:rPr>
                          <w:color w:val="1F497D" w:themeColor="text2"/>
                        </w:rPr>
                      </w:pPr>
                      <w:r>
                        <w:rPr>
                          <w:color w:val="1F497D" w:themeColor="text2"/>
                        </w:rPr>
                        <w:t>Der Versuch „</w:t>
                      </w:r>
                      <w:proofErr w:type="spellStart"/>
                      <w:r>
                        <w:rPr>
                          <w:color w:val="1F497D" w:themeColor="text2"/>
                        </w:rPr>
                        <w:t>Thermit</w:t>
                      </w:r>
                      <w:proofErr w:type="spellEnd"/>
                      <w:r>
                        <w:rPr>
                          <w:color w:val="1F497D" w:themeColor="text2"/>
                        </w:rPr>
                        <w:t>-Versuch“ ist ein Lehrerversuch der die Aufwendung von Aktivierungsenergie für eine Reaktion verdeutlicht. Ohne die Zufuhr von Energie in Form von Wärme (Wunderkerze) reagieren Aluminium und Eisen(III)</w:t>
                      </w:r>
                      <w:proofErr w:type="spellStart"/>
                      <w:r>
                        <w:rPr>
                          <w:color w:val="1F497D" w:themeColor="text2"/>
                        </w:rPr>
                        <w:t>oxid</w:t>
                      </w:r>
                      <w:proofErr w:type="spellEnd"/>
                      <w:r>
                        <w:rPr>
                          <w:color w:val="1F497D" w:themeColor="text2"/>
                        </w:rPr>
                        <w:t xml:space="preserve"> nicht miteinander. Erst durch das Hinzufügen von Wärme wird die Reaktion gestartet. Die Lehrkraft muss darauf achten, dass der Versuch im Freien durchgeführt wird und die </w:t>
                      </w:r>
                      <w:proofErr w:type="spellStart"/>
                      <w:r>
                        <w:rPr>
                          <w:color w:val="1F497D" w:themeColor="text2"/>
                        </w:rPr>
                        <w:t>SuS</w:t>
                      </w:r>
                      <w:proofErr w:type="spellEnd"/>
                      <w:r>
                        <w:rPr>
                          <w:color w:val="1F497D" w:themeColor="text2"/>
                        </w:rPr>
                        <w:t xml:space="preserve"> großen Abstand zum Versuchsaufbau beibehalten, da enorme Hitze freigesetzt wird und ein starker Funkenflug möglich ist. </w:t>
                      </w:r>
                    </w:p>
                    <w:p w:rsidR="008D3087" w:rsidRDefault="008D3087" w:rsidP="008D3087">
                      <w:pPr>
                        <w:rPr>
                          <w:color w:val="1F497D" w:themeColor="text2"/>
                        </w:rPr>
                      </w:pPr>
                      <w:r>
                        <w:rPr>
                          <w:color w:val="1F497D" w:themeColor="text2"/>
                        </w:rPr>
                        <w:t xml:space="preserve">Alternativ kann auch die Reaktion von Kupfer mit Schwefel als Demonstrationsversuch durchgeführt werden, bei dem man ein Reagenzglas ca. 2 cm hoch mit Schwefel füllt und ein Kupferblech in das Reagenzglas hängt ohne den Schwefel zu berühren. Das Reagenzglas wird dann mit Glaswolle verschlossen und über dem Bunsenbrenner erwärmt. Auch hier wird die Reaktion erst durch die Erwärmung des Schwefels im Bunsenbrenner gestartet, sodass die Aktivierungsenergie überwunden wird. </w:t>
                      </w:r>
                    </w:p>
                    <w:p w:rsidR="008D3087" w:rsidRPr="000D10FB" w:rsidRDefault="008D3087" w:rsidP="008D3087">
                      <w:pPr>
                        <w:rPr>
                          <w:color w:val="1F497D" w:themeColor="text2"/>
                        </w:rPr>
                      </w:pP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84610"/>
    <w:multiLevelType w:val="multilevel"/>
    <w:tmpl w:val="137614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87"/>
    <w:rsid w:val="0018679D"/>
    <w:rsid w:val="008D30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08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D308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D308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D308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D308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308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308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308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08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08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08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D308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D308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D308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D308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308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308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08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08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D308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D30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087"/>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308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8D308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8D308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D308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8D308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8D308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8D308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8D308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8D308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08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3087"/>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D3087"/>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8D3087"/>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8D3087"/>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8D3087"/>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8D3087"/>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8D308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8D308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08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8D3087"/>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8D308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3087"/>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255</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2014-08-25T20:09:00Z</dcterms:created>
  <dcterms:modified xsi:type="dcterms:W3CDTF">2014-08-25T20:10:00Z</dcterms:modified>
</cp:coreProperties>
</file>