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E9" w:rsidRDefault="00F51FE9" w:rsidP="00F51FE9">
      <w:pPr>
        <w:pStyle w:val="berschrift2"/>
        <w:numPr>
          <w:ilvl w:val="1"/>
          <w:numId w:val="2"/>
        </w:numPr>
      </w:pPr>
      <w:bookmarkStart w:id="0" w:name="_Toc395727061"/>
      <w:r>
        <w:rPr>
          <w:noProof/>
          <w:lang w:eastAsia="de-DE"/>
        </w:rPr>
        <mc:AlternateContent>
          <mc:Choice Requires="wps">
            <w:drawing>
              <wp:anchor distT="0" distB="0" distL="114300" distR="114300" simplePos="0" relativeHeight="251659264" behindDoc="0" locked="0" layoutInCell="1" allowOverlap="1" wp14:anchorId="0DC84DBE" wp14:editId="585B2A71">
                <wp:simplePos x="0" y="0"/>
                <wp:positionH relativeFrom="column">
                  <wp:posOffset>-635</wp:posOffset>
                </wp:positionH>
                <wp:positionV relativeFrom="paragraph">
                  <wp:posOffset>542290</wp:posOffset>
                </wp:positionV>
                <wp:extent cx="5873115" cy="1360170"/>
                <wp:effectExtent l="0" t="0" r="13335"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601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1FE9" w:rsidRDefault="00F51FE9" w:rsidP="00F51FE9">
                            <w:pPr>
                              <w:rPr>
                                <w:color w:val="1F497D" w:themeColor="text2"/>
                              </w:rPr>
                            </w:pPr>
                            <w:r>
                              <w:rPr>
                                <w:color w:val="1F497D" w:themeColor="text2"/>
                              </w:rPr>
                              <w:t xml:space="preserve">Ziel dieses Versuches ist es, den </w:t>
                            </w:r>
                            <w:proofErr w:type="spellStart"/>
                            <w:r>
                              <w:rPr>
                                <w:color w:val="1F497D" w:themeColor="text2"/>
                              </w:rPr>
                              <w:t>SuS</w:t>
                            </w:r>
                            <w:proofErr w:type="spellEnd"/>
                            <w:r>
                              <w:rPr>
                                <w:color w:val="1F497D" w:themeColor="text2"/>
                              </w:rPr>
                              <w:t xml:space="preserve"> die Wirkung von Katalysatoren näher zu bringen. Der Würfelzucker-Trick ist ein einfaches und schnell durchzuführendes Experiment mit Haushaltchemikalien, der relativ ungefährlich ist für die </w:t>
                            </w:r>
                            <w:proofErr w:type="spellStart"/>
                            <w:r>
                              <w:rPr>
                                <w:color w:val="1F497D" w:themeColor="text2"/>
                              </w:rPr>
                              <w:t>SuS</w:t>
                            </w:r>
                            <w:proofErr w:type="spellEnd"/>
                            <w:r>
                              <w:rPr>
                                <w:color w:val="1F497D" w:themeColor="text2"/>
                              </w:rPr>
                              <w:t xml:space="preserve">. Außerdem greift er auf Alltagswissen der </w:t>
                            </w:r>
                            <w:proofErr w:type="spellStart"/>
                            <w:r>
                              <w:rPr>
                                <w:color w:val="1F497D" w:themeColor="text2"/>
                              </w:rPr>
                              <w:t>SuS</w:t>
                            </w:r>
                            <w:proofErr w:type="spellEnd"/>
                            <w:r>
                              <w:rPr>
                                <w:color w:val="1F497D" w:themeColor="text2"/>
                              </w:rPr>
                              <w:t xml:space="preserve"> zurück, die karamellisierten Zucker sicherlich aus der Weihnachtszeit kennen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2.7pt;width:462.45pt;height:10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" fillcolor="white [3201]" strokecolor="#4bacc6 [3208]" strokeweight="1pt">
                <v:stroke dashstyle="dash"/>
                <v:shadow color="#868686"/>
                <v:textbox>
                  <w:txbxContent>
                    <w:p w:rsidR="00F51FE9" w:rsidRDefault="00F51FE9" w:rsidP="00F51FE9">
                      <w:pPr>
                        <w:rPr>
                          <w:color w:val="1F497D" w:themeColor="text2"/>
                        </w:rPr>
                      </w:pPr>
                      <w:r>
                        <w:rPr>
                          <w:color w:val="1F497D" w:themeColor="text2"/>
                        </w:rPr>
                        <w:t xml:space="preserve">Ziel dieses Versuches ist es, den </w:t>
                      </w:r>
                      <w:proofErr w:type="spellStart"/>
                      <w:r>
                        <w:rPr>
                          <w:color w:val="1F497D" w:themeColor="text2"/>
                        </w:rPr>
                        <w:t>SuS</w:t>
                      </w:r>
                      <w:proofErr w:type="spellEnd"/>
                      <w:r>
                        <w:rPr>
                          <w:color w:val="1F497D" w:themeColor="text2"/>
                        </w:rPr>
                        <w:t xml:space="preserve"> die Wirkung von Katalysatoren näher zu bringen. Der Würfelzucker-Trick ist ein einfaches und schnell durchzuführendes Experiment mit Haushaltchemikalien, der relativ ungefährlich ist für die </w:t>
                      </w:r>
                      <w:proofErr w:type="spellStart"/>
                      <w:r>
                        <w:rPr>
                          <w:color w:val="1F497D" w:themeColor="text2"/>
                        </w:rPr>
                        <w:t>SuS</w:t>
                      </w:r>
                      <w:proofErr w:type="spellEnd"/>
                      <w:r>
                        <w:rPr>
                          <w:color w:val="1F497D" w:themeColor="text2"/>
                        </w:rPr>
                        <w:t xml:space="preserve">. Außerdem greift er auf Alltagswissen der </w:t>
                      </w:r>
                      <w:proofErr w:type="spellStart"/>
                      <w:r>
                        <w:rPr>
                          <w:color w:val="1F497D" w:themeColor="text2"/>
                        </w:rPr>
                        <w:t>SuS</w:t>
                      </w:r>
                      <w:proofErr w:type="spellEnd"/>
                      <w:r>
                        <w:rPr>
                          <w:color w:val="1F497D" w:themeColor="text2"/>
                        </w:rPr>
                        <w:t xml:space="preserve"> zurück, die karamellisierten Zucker sicherlich aus der Weihnachtszeit kennen werden. </w:t>
                      </w:r>
                    </w:p>
                  </w:txbxContent>
                </v:textbox>
                <w10:wrap type="square"/>
              </v:shape>
            </w:pict>
          </mc:Fallback>
        </mc:AlternateContent>
      </w:r>
      <w:bookmarkStart w:id="1" w:name="_GoBack"/>
      <w:bookmarkEnd w:id="1"/>
      <w:r>
        <w:t>V 5 – Der Würfelzucker-Trick</w:t>
      </w:r>
      <w:bookmarkEnd w:id="0"/>
    </w:p>
    <w:p w:rsidR="00F51FE9" w:rsidRDefault="00F51FE9" w:rsidP="00F51FE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F51FE9" w:rsidRPr="009C5E28" w:rsidTr="00125BA7">
        <w:tc>
          <w:tcPr>
            <w:tcW w:w="9322" w:type="dxa"/>
            <w:gridSpan w:val="9"/>
            <w:shd w:val="clear" w:color="auto" w:fill="4F81BD"/>
            <w:vAlign w:val="center"/>
          </w:tcPr>
          <w:p w:rsidR="00F51FE9" w:rsidRPr="009C5E28" w:rsidRDefault="00F51FE9" w:rsidP="00125BA7">
            <w:pPr>
              <w:spacing w:after="0"/>
              <w:jc w:val="center"/>
              <w:rPr>
                <w:b/>
                <w:bCs/>
              </w:rPr>
            </w:pPr>
            <w:r w:rsidRPr="009C5E28">
              <w:rPr>
                <w:b/>
                <w:bCs/>
              </w:rPr>
              <w:t>Gefahrenstoffe</w:t>
            </w:r>
          </w:p>
        </w:tc>
      </w:tr>
      <w:tr w:rsidR="00F51FE9"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51FE9" w:rsidRPr="009C5E28" w:rsidRDefault="00F51FE9" w:rsidP="00125BA7">
            <w:pPr>
              <w:spacing w:after="0" w:line="276" w:lineRule="auto"/>
              <w:jc w:val="center"/>
              <w:rPr>
                <w:b/>
                <w:bCs/>
              </w:rPr>
            </w:pPr>
            <w:r>
              <w:rPr>
                <w:b/>
                <w:bCs/>
              </w:rPr>
              <w:t>-</w:t>
            </w:r>
          </w:p>
        </w:tc>
        <w:tc>
          <w:tcPr>
            <w:tcW w:w="3177" w:type="dxa"/>
            <w:gridSpan w:val="3"/>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51FE9" w:rsidRPr="009C5E28" w:rsidRDefault="00F51FE9" w:rsidP="00125BA7">
            <w:pPr>
              <w:spacing w:after="0"/>
              <w:jc w:val="center"/>
            </w:pPr>
            <w:r w:rsidRPr="009C5E28">
              <w:rPr>
                <w:sz w:val="20"/>
              </w:rPr>
              <w:t xml:space="preserve">P: </w:t>
            </w:r>
            <w:r>
              <w:t>-</w:t>
            </w:r>
          </w:p>
        </w:tc>
      </w:tr>
      <w:tr w:rsidR="00F51FE9"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F51FE9" w:rsidRPr="009C5E28" w:rsidRDefault="00F51FE9" w:rsidP="00125BA7">
            <w:pPr>
              <w:spacing w:after="0"/>
              <w:jc w:val="center"/>
              <w:rPr>
                <w:b/>
                <w:bCs/>
              </w:rPr>
            </w:pPr>
            <w:r>
              <w:rPr>
                <w:b/>
                <w:noProof/>
                <w:lang w:eastAsia="de-DE"/>
              </w:rPr>
              <w:drawing>
                <wp:inline distT="0" distB="0" distL="0" distR="0" wp14:anchorId="72B37264" wp14:editId="6938596A">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31CB37B6" wp14:editId="5C2512CA">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154EA8C6" wp14:editId="05AD8229">
                  <wp:extent cx="503555" cy="50355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6C670448" wp14:editId="471C307F">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1F7D5905" wp14:editId="26CCE956">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1E205DE3" wp14:editId="5ABE988B">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5CEEE67C" wp14:editId="540D02A8">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122BB82F" wp14:editId="32458BB0">
                  <wp:extent cx="503555" cy="50355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51FE9" w:rsidRPr="009C5E28" w:rsidRDefault="00F51FE9" w:rsidP="00125BA7">
            <w:pPr>
              <w:spacing w:after="0"/>
              <w:jc w:val="center"/>
            </w:pPr>
            <w:r>
              <w:rPr>
                <w:noProof/>
                <w:lang w:eastAsia="de-DE"/>
              </w:rPr>
              <w:drawing>
                <wp:inline distT="0" distB="0" distL="0" distR="0" wp14:anchorId="310CA3A6" wp14:editId="4CEEE06F">
                  <wp:extent cx="582930" cy="582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F51FE9" w:rsidRDefault="00F51FE9" w:rsidP="00F51FE9">
      <w:pPr>
        <w:tabs>
          <w:tab w:val="left" w:pos="1701"/>
          <w:tab w:val="left" w:pos="1985"/>
        </w:tabs>
        <w:ind w:left="1980" w:hanging="1980"/>
      </w:pPr>
    </w:p>
    <w:p w:rsidR="00F51FE9" w:rsidRDefault="00F51FE9" w:rsidP="00F51FE9">
      <w:pPr>
        <w:tabs>
          <w:tab w:val="left" w:pos="1701"/>
          <w:tab w:val="left" w:pos="1985"/>
        </w:tabs>
        <w:ind w:left="1980" w:hanging="1980"/>
      </w:pPr>
      <w:r>
        <w:t xml:space="preserve">Materialien: </w:t>
      </w:r>
      <w:r>
        <w:tab/>
      </w:r>
      <w:r>
        <w:tab/>
        <w:t xml:space="preserve">Streichhölzer, Tiegelzange </w:t>
      </w:r>
    </w:p>
    <w:p w:rsidR="00F51FE9" w:rsidRPr="00ED07C2" w:rsidRDefault="00F51FE9" w:rsidP="00F51FE9">
      <w:pPr>
        <w:tabs>
          <w:tab w:val="left" w:pos="1701"/>
          <w:tab w:val="left" w:pos="1985"/>
        </w:tabs>
        <w:ind w:left="1980" w:hanging="1980"/>
      </w:pPr>
      <w:r>
        <w:t>Chemikalien:</w:t>
      </w:r>
      <w:r>
        <w:tab/>
      </w:r>
      <w:r>
        <w:tab/>
        <w:t xml:space="preserve">Zuckerwürfel, Tabakasche </w:t>
      </w:r>
    </w:p>
    <w:p w:rsidR="00F51FE9" w:rsidRDefault="00F51FE9" w:rsidP="00F51FE9">
      <w:pPr>
        <w:tabs>
          <w:tab w:val="left" w:pos="1701"/>
          <w:tab w:val="left" w:pos="1985"/>
        </w:tabs>
        <w:spacing w:after="0"/>
        <w:ind w:left="1980" w:hanging="1980"/>
      </w:pPr>
      <w:r>
        <w:t xml:space="preserve">Durchführung: </w:t>
      </w:r>
      <w:r>
        <w:tab/>
      </w:r>
      <w:r>
        <w:tab/>
        <w:t>A) Ein Zuckerwürfel wird in die Tiegelzange eingespannt und die Streichholzflamme wird an den Zuckerwürfel gehalten, um ihn anzuzünden.</w:t>
      </w:r>
    </w:p>
    <w:p w:rsidR="00F51FE9" w:rsidRDefault="00F51FE9" w:rsidP="00F51FE9">
      <w:pPr>
        <w:tabs>
          <w:tab w:val="left" w:pos="1701"/>
          <w:tab w:val="left" w:pos="1985"/>
        </w:tabs>
        <w:ind w:left="1980" w:hanging="1980"/>
      </w:pPr>
      <w:r>
        <w:tab/>
      </w:r>
      <w:r>
        <w:tab/>
        <w:t xml:space="preserve">B) Ein Zuckerwürfel wird mit Tabakasche benetzt. Danach wird er mit dem Streichholz angezündet. </w:t>
      </w:r>
    </w:p>
    <w:p w:rsidR="00F51FE9" w:rsidRDefault="00F51FE9" w:rsidP="00F51FE9">
      <w:pPr>
        <w:tabs>
          <w:tab w:val="left" w:pos="1701"/>
          <w:tab w:val="left" w:pos="1985"/>
        </w:tabs>
        <w:spacing w:after="0"/>
        <w:ind w:left="1980" w:hanging="1980"/>
      </w:pPr>
      <w:r>
        <w:t>Beobachtung:</w:t>
      </w:r>
      <w:r>
        <w:tab/>
      </w:r>
      <w:r>
        <w:tab/>
        <w:t>A) Der Zuckerwürfel verbrennt nicht. Er wird leicht braun.</w:t>
      </w:r>
    </w:p>
    <w:p w:rsidR="00F51FE9" w:rsidRDefault="00F51FE9" w:rsidP="00F51FE9">
      <w:pPr>
        <w:tabs>
          <w:tab w:val="left" w:pos="1701"/>
          <w:tab w:val="left" w:pos="1985"/>
        </w:tabs>
        <w:ind w:left="1980" w:hanging="1980"/>
      </w:pPr>
      <w:r>
        <w:tab/>
      </w:r>
      <w:r>
        <w:tab/>
        <w:t xml:space="preserve">B) Der mit Tabakasche benetzte Zuckerwürfel verbrennt mit einer kleinen, rauschenden Flamme. </w:t>
      </w:r>
    </w:p>
    <w:p w:rsidR="00F51FE9" w:rsidRDefault="00F51FE9" w:rsidP="00F51FE9">
      <w:pPr>
        <w:keepNext/>
        <w:tabs>
          <w:tab w:val="left" w:pos="1701"/>
          <w:tab w:val="left" w:pos="1985"/>
        </w:tabs>
        <w:ind w:left="1980" w:hanging="1980"/>
        <w:jc w:val="center"/>
      </w:pPr>
      <w:r>
        <w:rPr>
          <w:noProof/>
          <w:lang w:eastAsia="de-DE"/>
        </w:rPr>
        <w:lastRenderedPageBreak/>
        <w:drawing>
          <wp:inline distT="0" distB="0" distL="0" distR="0" wp14:anchorId="0324E6F5" wp14:editId="39BCF64F">
            <wp:extent cx="2790847" cy="1824487"/>
            <wp:effectExtent l="0" t="476250" r="0" b="461645"/>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43421.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2790011" cy="1823940"/>
                    </a:xfrm>
                    <a:prstGeom prst="rect">
                      <a:avLst/>
                    </a:prstGeom>
                    <a:ln>
                      <a:noFill/>
                    </a:ln>
                    <a:extLst>
                      <a:ext uri="{53640926-AAD7-44D8-BBD7-CCE9431645EC}">
                        <a14:shadowObscured xmlns:a14="http://schemas.microsoft.com/office/drawing/2010/main"/>
                      </a:ext>
                    </a:extLst>
                  </pic:spPr>
                </pic:pic>
              </a:graphicData>
            </a:graphic>
          </wp:inline>
        </w:drawing>
      </w:r>
    </w:p>
    <w:p w:rsidR="00F51FE9" w:rsidRDefault="00F51FE9" w:rsidP="00F51FE9">
      <w:pPr>
        <w:pStyle w:val="Beschriftung"/>
        <w:jc w:val="left"/>
      </w:pPr>
      <w:r>
        <w:t>Abb. 9 – Verbrennung des mit Asche benetzten Zuckerwürfels</w:t>
      </w:r>
    </w:p>
    <w:p w:rsidR="00F51FE9" w:rsidRDefault="00F51FE9" w:rsidP="00F51FE9">
      <w:pPr>
        <w:tabs>
          <w:tab w:val="left" w:pos="1701"/>
          <w:tab w:val="left" w:pos="1985"/>
        </w:tabs>
        <w:ind w:left="1980" w:hanging="1980"/>
      </w:pPr>
    </w:p>
    <w:p w:rsidR="00F51FE9" w:rsidRDefault="00F51FE9" w:rsidP="00F51FE9">
      <w:pPr>
        <w:tabs>
          <w:tab w:val="left" w:pos="1701"/>
          <w:tab w:val="left" w:pos="1985"/>
        </w:tabs>
        <w:ind w:left="1980" w:hanging="1980"/>
      </w:pPr>
      <w:r>
        <w:t>Deutung:</w:t>
      </w:r>
      <w:r>
        <w:tab/>
      </w:r>
      <w:r>
        <w:tab/>
      </w:r>
      <w:r>
        <w:tab/>
        <w:t xml:space="preserve">Der mit Asche benetzte Zuckerwürfel verbrennt, der Zucker ohne Asche karamellisiert lediglich. Bei der Verbrennung handelt es sich um die Reaktion von Zucker und Sauerstoff zu Kohlenstoffdioxid und Wasser. In diesem Fall ist die Verbrennung jedoch unvollständig, da die schwarze Farbe auf dem Zuckerwürfel auf Kohlenstoff zurückzuführen ist. Die Verbrennung wird durch das Kaliumcarbonat bzw. Kaliumoxid, das in der Tabakasche vorhanden ist, katalysiert, in dem die Aktivierungsenergie für die Reaktion herabgesetzt wird. </w:t>
      </w:r>
    </w:p>
    <w:p w:rsidR="00F51FE9" w:rsidRPr="00CB08A1" w:rsidRDefault="00F51FE9" w:rsidP="00F51FE9">
      <w:pPr>
        <w:tabs>
          <w:tab w:val="left" w:pos="1701"/>
          <w:tab w:val="left" w:pos="1985"/>
        </w:tabs>
        <w:ind w:left="1980" w:hanging="1980"/>
        <w:rPr>
          <w:rFonts w:ascii="Cambria Math" w:hAnsi="Cambria Math"/>
          <w:oMath/>
        </w:rPr>
      </w:pPr>
      <m:oMathPara>
        <m:oMath>
          <m:r>
            <m:rPr>
              <m:nor/>
            </m:rPr>
            <w:rPr>
              <w:rFonts w:asciiTheme="majorHAnsi" w:hAnsiTheme="majorHAnsi"/>
            </w:rPr>
            <m:t>Zucker + Sauerstoff</m:t>
          </m:r>
          <m:r>
            <m:rPr>
              <m:nor/>
            </m:rPr>
            <w:rPr>
              <w:rFonts w:ascii="Cambria Math" w:hAnsiTheme="majorHAnsi"/>
            </w:rPr>
            <m:t xml:space="preserve"> </m:t>
          </m:r>
          <m:r>
            <m:rPr>
              <m:nor/>
            </m:rPr>
            <w:rPr>
              <w:rFonts w:asciiTheme="majorHAnsi" w:hAnsiTheme="majorHAnsi"/>
            </w:rPr>
            <m:t xml:space="preserve"> </m:t>
          </m:r>
          <m:box>
            <m:boxPr>
              <m:opEmu m:val="1"/>
              <m:ctrlPr>
                <w:rPr>
                  <w:rFonts w:ascii="Cambria Math" w:hAnsi="Cambria Math"/>
                </w:rPr>
              </m:ctrlPr>
            </m:boxPr>
            <m:e>
              <m:groupChr>
                <m:groupChrPr>
                  <m:chr m:val="→"/>
                  <m:vertJc m:val="bot"/>
                  <m:ctrlPr>
                    <w:rPr>
                      <w:rFonts w:ascii="Cambria Math" w:hAnsi="Cambria Math"/>
                    </w:rPr>
                  </m:ctrlPr>
                </m:groupChrPr>
                <m:e>
                  <m:r>
                    <m:rPr>
                      <m:nor/>
                    </m:rPr>
                    <w:rPr>
                      <w:rFonts w:asciiTheme="majorHAnsi" w:hAnsiTheme="majorHAnsi"/>
                    </w:rPr>
                    <m:t xml:space="preserve">Energie </m:t>
                  </m:r>
                </m:e>
              </m:groupChr>
            </m:e>
          </m:box>
          <m:r>
            <m:rPr>
              <m:nor/>
            </m:rPr>
            <w:rPr>
              <w:rFonts w:asciiTheme="majorHAnsi" w:hAnsiTheme="majorHAnsi"/>
            </w:rPr>
            <m:t xml:space="preserve"> Kohlenstoffdioxid + Wasser</m:t>
          </m:r>
          <m:r>
            <w:rPr>
              <w:rFonts w:ascii="Cambria Math" w:hAnsi="Cambria Math"/>
            </w:rPr>
            <m:t xml:space="preserve"> </m:t>
          </m:r>
        </m:oMath>
      </m:oMathPara>
    </w:p>
    <w:p w:rsidR="00F51FE9" w:rsidRPr="00CA158E" w:rsidRDefault="00F51FE9" w:rsidP="00F51FE9">
      <w:pPr>
        <w:spacing w:after="0"/>
        <w:rPr>
          <w:rFonts w:eastAsiaTheme="minorEastAsia"/>
        </w:rPr>
      </w:pPr>
      <m:oMathPara>
        <m:oMathParaPr>
          <m:jc m:val="center"/>
        </m:oMathParaPr>
        <m:oMath>
          <m:sSub>
            <m:sSubPr>
              <m:ctrlPr>
                <w:rPr>
                  <w:rFonts w:ascii="Cambria Math" w:hAnsi="Cambria Math"/>
                  <w:i/>
                </w:rPr>
              </m:ctrlPr>
            </m:sSubPr>
            <m:e>
              <m:sSub>
                <m:sSubPr>
                  <m:ctrlPr>
                    <w:rPr>
                      <w:rFonts w:ascii="Cambria Math" w:hAnsi="Cambria Math"/>
                      <w:i/>
                    </w:rPr>
                  </m:ctrlPr>
                </m:sSubPr>
                <m:e>
                  <m:r>
                    <m:rPr>
                      <m:nor/>
                    </m:rPr>
                    <w:rPr>
                      <w:rFonts w:asciiTheme="majorHAnsi" w:hAnsiTheme="majorHAnsi"/>
                    </w:rPr>
                    <m:t>C</m:t>
                  </m:r>
                </m:e>
                <m:sub>
                  <m:r>
                    <m:rPr>
                      <m:nor/>
                    </m:rPr>
                    <w:rPr>
                      <w:rFonts w:asciiTheme="majorHAnsi" w:hAnsiTheme="majorHAnsi"/>
                    </w:rPr>
                    <m:t>12</m:t>
                  </m:r>
                </m:sub>
              </m:sSub>
              <m:sSub>
                <m:sSubPr>
                  <m:ctrlPr>
                    <w:rPr>
                      <w:rFonts w:ascii="Cambria Math" w:hAnsi="Cambria Math"/>
                      <w:i/>
                    </w:rPr>
                  </m:ctrlPr>
                </m:sSubPr>
                <m:e>
                  <m:r>
                    <m:rPr>
                      <m:nor/>
                    </m:rPr>
                    <w:rPr>
                      <w:rFonts w:asciiTheme="majorHAnsi" w:hAnsiTheme="majorHAnsi"/>
                    </w:rPr>
                    <m:t>H</m:t>
                  </m:r>
                </m:e>
                <m:sub>
                  <m:r>
                    <m:rPr>
                      <m:nor/>
                    </m:rPr>
                    <w:rPr>
                      <w:rFonts w:asciiTheme="majorHAnsi" w:hAnsiTheme="majorHAnsi"/>
                    </w:rPr>
                    <m:t>6</m:t>
                  </m:r>
                </m:sub>
              </m:sSub>
              <m:sSub>
                <m:sSubPr>
                  <m:ctrlPr>
                    <w:rPr>
                      <w:rFonts w:ascii="Cambria Math" w:hAnsi="Cambria Math"/>
                      <w:i/>
                    </w:rPr>
                  </m:ctrlPr>
                </m:sSubPr>
                <m:e>
                  <m:r>
                    <m:rPr>
                      <m:nor/>
                    </m:rPr>
                    <w:rPr>
                      <w:rFonts w:asciiTheme="majorHAnsi" w:hAnsiTheme="majorHAnsi"/>
                    </w:rPr>
                    <m:t>O</m:t>
                  </m:r>
                </m:e>
                <m:sub>
                  <m:r>
                    <m:rPr>
                      <m:nor/>
                    </m:rPr>
                    <w:rPr>
                      <w:rFonts w:asciiTheme="majorHAnsi" w:hAnsiTheme="majorHAnsi"/>
                    </w:rPr>
                    <m:t>6</m:t>
                  </m:r>
                </m:sub>
              </m:sSub>
            </m:e>
            <m:sub>
              <m:r>
                <m:rPr>
                  <m:nor/>
                </m:rPr>
                <w:rPr>
                  <w:rFonts w:asciiTheme="majorHAnsi" w:hAnsiTheme="majorHAnsi"/>
                </w:rPr>
                <m:t>(s)</m:t>
              </m:r>
            </m:sub>
          </m:sSub>
          <m:r>
            <m:rPr>
              <m:nor/>
            </m:rPr>
            <w:rPr>
              <w:rFonts w:asciiTheme="majorHAnsi" w:hAnsiTheme="majorHAnsi"/>
            </w:rPr>
            <m:t>+</m:t>
          </m:r>
          <m:sSub>
            <m:sSubPr>
              <m:ctrlPr>
                <w:rPr>
                  <w:rFonts w:ascii="Cambria Math" w:hAnsi="Cambria Math"/>
                  <w:i/>
                </w:rPr>
              </m:ctrlPr>
            </m:sSubPr>
            <m:e>
              <m:r>
                <m:rPr>
                  <m:nor/>
                </m:rPr>
                <w:rPr>
                  <w:rFonts w:asciiTheme="majorHAnsi" w:hAnsiTheme="majorHAnsi"/>
                </w:rPr>
                <m:t xml:space="preserve"> </m:t>
              </m:r>
              <m:sSub>
                <m:sSubPr>
                  <m:ctrlPr>
                    <w:rPr>
                      <w:rFonts w:ascii="Cambria Math" w:hAnsi="Cambria Math"/>
                      <w:i/>
                    </w:rPr>
                  </m:ctrlPr>
                </m:sSubPr>
                <m:e>
                  <m:r>
                    <m:rPr>
                      <m:nor/>
                    </m:rPr>
                    <w:rPr>
                      <w:rFonts w:asciiTheme="majorHAnsi" w:hAnsiTheme="majorHAnsi"/>
                    </w:rPr>
                    <m:t>O</m:t>
                  </m:r>
                </m:e>
                <m:sub>
                  <m:r>
                    <m:rPr>
                      <m:nor/>
                    </m:rPr>
                    <w:rPr>
                      <w:rFonts w:asciiTheme="majorHAnsi" w:hAnsiTheme="majorHAnsi"/>
                    </w:rPr>
                    <m:t>2</m:t>
                  </m:r>
                </m:sub>
              </m:sSub>
            </m:e>
            <m:sub>
              <m:r>
                <m:rPr>
                  <m:nor/>
                </m:rPr>
                <w:rPr>
                  <w:rFonts w:asciiTheme="majorHAnsi" w:hAnsiTheme="majorHAnsi"/>
                </w:rPr>
                <m:t>(g)</m:t>
              </m:r>
            </m:sub>
          </m:sSub>
          <m:r>
            <m:rPr>
              <m:nor/>
            </m:rPr>
            <w:rPr>
              <w:rFonts w:asciiTheme="majorHAnsi" w:hAnsiTheme="majorHAnsi"/>
            </w:rPr>
            <m:t xml:space="preserve"> </m:t>
          </m:r>
          <m:groupChr>
            <m:groupChrPr>
              <m:chr m:val="→"/>
              <m:vertJc m:val="bot"/>
              <m:ctrlPr>
                <w:rPr>
                  <w:rFonts w:ascii="Cambria Math" w:hAnsi="Cambria Math"/>
                </w:rPr>
              </m:ctrlPr>
            </m:groupChrPr>
            <m:e>
              <m:r>
                <m:rPr>
                  <m:nor/>
                </m:rPr>
                <w:rPr>
                  <w:rFonts w:asciiTheme="majorHAnsi" w:hAnsiTheme="majorHAnsi"/>
                </w:rPr>
                <m:t xml:space="preserve">Energie </m:t>
              </m:r>
            </m:e>
          </m:groupChr>
          <m:r>
            <m:rPr>
              <m:nor/>
            </m:rPr>
            <w:rPr>
              <w:rFonts w:asciiTheme="majorHAnsi" w:hAnsiTheme="majorHAnsi"/>
            </w:rPr>
            <m:t xml:space="preserve"> </m:t>
          </m:r>
          <m:sSub>
            <m:sSubPr>
              <m:ctrlPr>
                <w:rPr>
                  <w:rFonts w:ascii="Cambria Math" w:hAnsi="Cambria Math"/>
                  <w:i/>
                </w:rPr>
              </m:ctrlPr>
            </m:sSubPr>
            <m:e>
              <m:sSub>
                <m:sSubPr>
                  <m:ctrlPr>
                    <w:rPr>
                      <w:rFonts w:ascii="Cambria Math" w:hAnsi="Cambria Math"/>
                      <w:i/>
                    </w:rPr>
                  </m:ctrlPr>
                </m:sSubPr>
                <m:e>
                  <m:r>
                    <m:rPr>
                      <m:nor/>
                    </m:rPr>
                    <w:rPr>
                      <w:rFonts w:asciiTheme="majorHAnsi" w:hAnsiTheme="majorHAnsi"/>
                    </w:rPr>
                    <m:t>CO</m:t>
                  </m:r>
                </m:e>
                <m:sub>
                  <m:r>
                    <m:rPr>
                      <m:nor/>
                    </m:rPr>
                    <w:rPr>
                      <w:rFonts w:asciiTheme="majorHAnsi" w:hAnsiTheme="majorHAnsi"/>
                    </w:rPr>
                    <m:t>2</m:t>
                  </m:r>
                </m:sub>
              </m:sSub>
            </m:e>
            <m:sub>
              <m:r>
                <m:rPr>
                  <m:nor/>
                </m:rPr>
                <w:rPr>
                  <w:rFonts w:asciiTheme="majorHAnsi" w:hAnsiTheme="majorHAnsi"/>
                </w:rPr>
                <m:t>(g)</m:t>
              </m:r>
            </m:sub>
          </m:sSub>
          <m:r>
            <m:rPr>
              <m:nor/>
            </m:rPr>
            <w:rPr>
              <w:rFonts w:asciiTheme="majorHAnsi" w:hAnsiTheme="majorHAnsi"/>
            </w:rPr>
            <m:t>+</m:t>
          </m:r>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m:rPr>
                      <m:nor/>
                    </m:rPr>
                    <w:rPr>
                      <w:rFonts w:asciiTheme="majorHAnsi" w:hAnsiTheme="majorHAnsi"/>
                    </w:rPr>
                    <m:t>H</m:t>
                  </m:r>
                </m:e>
                <m:sub>
                  <m:r>
                    <m:rPr>
                      <m:nor/>
                    </m:rPr>
                    <w:rPr>
                      <w:rFonts w:asciiTheme="majorHAnsi" w:hAnsiTheme="majorHAnsi"/>
                    </w:rPr>
                    <m:t>2</m:t>
                  </m:r>
                </m:sub>
              </m:sSub>
              <m:r>
                <m:rPr>
                  <m:nor/>
                </m:rPr>
                <w:rPr>
                  <w:rFonts w:asciiTheme="majorHAnsi" w:hAnsiTheme="majorHAnsi"/>
                </w:rPr>
                <m:t>O</m:t>
              </m:r>
            </m:e>
            <m:sub>
              <m:r>
                <m:rPr>
                  <m:nor/>
                </m:rPr>
                <w:rPr>
                  <w:rFonts w:asciiTheme="majorHAnsi" w:hAnsiTheme="majorHAnsi"/>
                </w:rPr>
                <m:t>(g)</m:t>
              </m:r>
            </m:sub>
          </m:sSub>
        </m:oMath>
      </m:oMathPara>
    </w:p>
    <w:p w:rsidR="00F51FE9" w:rsidRPr="00CA158E" w:rsidRDefault="00F51FE9" w:rsidP="00F51FE9">
      <w:pPr>
        <w:spacing w:after="0"/>
      </w:pPr>
      <w:r>
        <w:t>Entsorgung:</w:t>
      </w:r>
      <w:r>
        <w:tab/>
      </w:r>
      <w:r>
        <w:tab/>
        <w:t xml:space="preserve">Zuckerreste und Tabakasche können im Hausmüll entsorgt werden. </w:t>
      </w:r>
    </w:p>
    <w:p w:rsidR="00F51FE9" w:rsidRDefault="00F51FE9" w:rsidP="00F51FE9">
      <w:pPr>
        <w:spacing w:after="0"/>
      </w:pPr>
      <w:r>
        <w:t>Literatur:</w:t>
      </w:r>
      <w:r>
        <w:tab/>
      </w:r>
      <w:r>
        <w:tab/>
        <w:t xml:space="preserve">T. Seilnacht, </w:t>
      </w:r>
      <w:r w:rsidRPr="00CA158E">
        <w:t>http://www.seilnacht.com/versuche/katal2.html#1</w:t>
      </w:r>
      <w:r>
        <w:t xml:space="preserve">, </w:t>
      </w:r>
    </w:p>
    <w:p w:rsidR="00F51FE9" w:rsidRDefault="00F51FE9" w:rsidP="00F51FE9">
      <w:pPr>
        <w:spacing w:after="0"/>
      </w:pPr>
      <w:r>
        <w:tab/>
      </w:r>
      <w:r>
        <w:tab/>
      </w:r>
      <w:r>
        <w:tab/>
        <w:t>07.12.2013 (zuletzt aufgerufen am 12.08.2014 um 16:53 Uhr)</w:t>
      </w:r>
    </w:p>
    <w:p w:rsidR="00F51FE9" w:rsidRPr="00BE619D" w:rsidRDefault="00F51FE9" w:rsidP="00F51FE9">
      <w:pPr>
        <w:spacing w:after="0"/>
        <w:rPr>
          <w:rFonts w:asciiTheme="majorHAnsi" w:eastAsiaTheme="majorEastAsia" w:hAnsiTheme="majorHAnsi" w:cstheme="majorBidi"/>
          <w:b/>
          <w:bCs/>
        </w:rPr>
      </w:pPr>
    </w:p>
    <w:p w:rsidR="00F51FE9" w:rsidRDefault="00F51FE9" w:rsidP="00F51FE9">
      <w:pPr>
        <w:tabs>
          <w:tab w:val="left" w:pos="1701"/>
          <w:tab w:val="left" w:pos="1985"/>
        </w:tabs>
        <w:ind w:left="1980" w:hanging="1980"/>
        <w:rPr>
          <w:color w:val="1F497D" w:themeColor="text2"/>
        </w:rPr>
      </w:pPr>
      <w:r>
        <w:rPr>
          <w:noProof/>
          <w:lang w:eastAsia="de-DE"/>
        </w:rPr>
        <w:lastRenderedPageBreak/>
        <mc:AlternateContent>
          <mc:Choice Requires="wps">
            <w:drawing>
              <wp:inline distT="0" distB="0" distL="0" distR="0">
                <wp:extent cx="5873115" cy="1786890"/>
                <wp:effectExtent l="13970" t="15240" r="8890" b="762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868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51FE9" w:rsidRDefault="00F51FE9" w:rsidP="00F51FE9">
                            <w:pPr>
                              <w:rPr>
                                <w:color w:val="1F497D" w:themeColor="text2"/>
                              </w:rPr>
                            </w:pPr>
                            <w:r>
                              <w:rPr>
                                <w:color w:val="1F497D" w:themeColor="text2"/>
                              </w:rPr>
                              <w:t xml:space="preserve">Der Versuch „Der Würfelzucker-Trick“ eignet sich als Schülerversuch am Anfang der Unterrichtseinheit Aktivierungsenergie und Katalysatoren, wenn die Wirkungsweise von Katalysatoren thematisiert werden soll. Dabei kann das Anzünden des Zuckerwürfels in Form eines Wettkampfes zwischen den </w:t>
                            </w:r>
                            <w:proofErr w:type="spellStart"/>
                            <w:r>
                              <w:rPr>
                                <w:color w:val="1F497D" w:themeColor="text2"/>
                              </w:rPr>
                              <w:t>SuS</w:t>
                            </w:r>
                            <w:proofErr w:type="spellEnd"/>
                            <w:r>
                              <w:rPr>
                                <w:color w:val="1F497D" w:themeColor="text2"/>
                              </w:rPr>
                              <w:t xml:space="preserve"> arrangiert werden. Die Lehrkraft muss bei der Ergebnissicherung darauf achten, dass bei den </w:t>
                            </w:r>
                            <w:proofErr w:type="spellStart"/>
                            <w:r>
                              <w:rPr>
                                <w:color w:val="1F497D" w:themeColor="text2"/>
                              </w:rPr>
                              <w:t>SuS</w:t>
                            </w:r>
                            <w:proofErr w:type="spellEnd"/>
                            <w:r>
                              <w:rPr>
                                <w:color w:val="1F497D" w:themeColor="text2"/>
                              </w:rPr>
                              <w:t xml:space="preserve"> nicht die Fehlvorstellung entsteht, dass Zucker und Asche miteinander reagieren würden, da die Asche am Ende des Versuches unter der schwarzen Kohlenstoffschicht nicht mehr deutlich zu erkennen ist.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" fillcolor="white [3201]" strokecolor="#c0504d [3205]" strokeweight="1pt">
                <v:stroke dashstyle="dash"/>
                <v:shadow color="#868686"/>
                <v:textbox>
                  <w:txbxContent>
                    <w:p w:rsidR="00F51FE9" w:rsidRDefault="00F51FE9" w:rsidP="00F51FE9">
                      <w:pPr>
                        <w:rPr>
                          <w:color w:val="1F497D" w:themeColor="text2"/>
                        </w:rPr>
                      </w:pPr>
                      <w:r>
                        <w:rPr>
                          <w:color w:val="1F497D" w:themeColor="text2"/>
                        </w:rPr>
                        <w:t xml:space="preserve">Der Versuch „Der Würfelzucker-Trick“ eignet sich als Schülerversuch am Anfang der Unterrichtseinheit Aktivierungsenergie und Katalysatoren, wenn die Wirkungsweise von Katalysatoren thematisiert werden soll. Dabei kann das Anzünden des Zuckerwürfels in Form eines Wettkampfes zwischen den </w:t>
                      </w:r>
                      <w:proofErr w:type="spellStart"/>
                      <w:r>
                        <w:rPr>
                          <w:color w:val="1F497D" w:themeColor="text2"/>
                        </w:rPr>
                        <w:t>SuS</w:t>
                      </w:r>
                      <w:proofErr w:type="spellEnd"/>
                      <w:r>
                        <w:rPr>
                          <w:color w:val="1F497D" w:themeColor="text2"/>
                        </w:rPr>
                        <w:t xml:space="preserve"> arrangiert werden. Die Lehrkraft muss bei der Ergebnissicherung darauf achten, dass bei den </w:t>
                      </w:r>
                      <w:proofErr w:type="spellStart"/>
                      <w:r>
                        <w:rPr>
                          <w:color w:val="1F497D" w:themeColor="text2"/>
                        </w:rPr>
                        <w:t>SuS</w:t>
                      </w:r>
                      <w:proofErr w:type="spellEnd"/>
                      <w:r>
                        <w:rPr>
                          <w:color w:val="1F497D" w:themeColor="text2"/>
                        </w:rPr>
                        <w:t xml:space="preserve"> nicht die Fehlvorstellung entsteht, dass Zucker und Asche miteinander reagieren würden, da die Asche am Ende des Versuches unter der schwarzen Kohlenstoffschicht nicht mehr deutlich zu erkennen ist. </w:t>
                      </w: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25BA3"/>
    <w:multiLevelType w:val="multilevel"/>
    <w:tmpl w:val="81AE5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E9"/>
    <w:rsid w:val="0018679D"/>
    <w:rsid w:val="00F51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1FE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51FE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51FE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51FE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51FE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51FE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51FE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51FE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1FE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51FE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1FE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51FE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51FE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51FE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51FE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51FE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51FE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51FE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1FE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51FE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51F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FE9"/>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1FE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F51FE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51FE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F51FE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F51FE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51FE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51FE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51FE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51FE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F51FE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1FE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F51FE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F51FE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F51FE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51FE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51FE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51FE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51FE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51FE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F51FE9"/>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F51F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FE9"/>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Words>
  <Characters>1324</Characters>
  <Application>Microsoft Office Word</Application>
  <DocSecurity>0</DocSecurity>
  <Lines>11</Lines>
  <Paragraphs>3</Paragraphs>
  <ScaleCrop>false</ScaleCrop>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2014-08-25T20:10:00Z</dcterms:created>
  <dcterms:modified xsi:type="dcterms:W3CDTF">2014-08-25T20:11:00Z</dcterms:modified>
</cp:coreProperties>
</file>