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5C" w:rsidRDefault="0091535C" w:rsidP="0091535C">
      <w:pPr>
        <w:pStyle w:val="berschrift2"/>
        <w:numPr>
          <w:ilvl w:val="1"/>
          <w:numId w:val="2"/>
        </w:numPr>
      </w:pPr>
      <w:bookmarkStart w:id="0" w:name="_Toc395727064"/>
      <w:r>
        <w:rPr>
          <w:noProof/>
          <w:lang w:eastAsia="de-DE"/>
        </w:rPr>
        <mc:AlternateContent>
          <mc:Choice Requires="wps">
            <w:drawing>
              <wp:anchor distT="0" distB="0" distL="114300" distR="114300" simplePos="0" relativeHeight="251659264" behindDoc="0" locked="0" layoutInCell="1" allowOverlap="1" wp14:anchorId="5A0D1F2F" wp14:editId="447231CE">
                <wp:simplePos x="0" y="0"/>
                <wp:positionH relativeFrom="column">
                  <wp:posOffset>-635</wp:posOffset>
                </wp:positionH>
                <wp:positionV relativeFrom="paragraph">
                  <wp:posOffset>523240</wp:posOffset>
                </wp:positionV>
                <wp:extent cx="5873115" cy="1882140"/>
                <wp:effectExtent l="0" t="0" r="13335" b="2286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821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535C" w:rsidRDefault="0091535C" w:rsidP="0091535C">
                            <w:pPr>
                              <w:rPr>
                                <w:color w:val="1F497D" w:themeColor="text2"/>
                              </w:rPr>
                            </w:pPr>
                            <w:r>
                              <w:rPr>
                                <w:color w:val="1F497D" w:themeColor="text2"/>
                              </w:rPr>
                              <w:t xml:space="preserve">Neben chemischen Katalysatoren können zur Herabsetzung der Aktivierungsenergie auch Mikroorganismen wie Hefepilze und Hefeenzyme eingesetzt werden. Zwar wird die alkoholische Gärung erst in Klassenstufe 9 &amp; 10 genauer thematisiert, dennoch kann dieser Versuch bereits in Klasse 7 &amp; 8 aufgrund seiner einfachen Durchführbarkeit eingesetzt werden, um die Wirkungsweise von Enzymen zu demonstrieren. </w:t>
                            </w:r>
                          </w:p>
                          <w:p w:rsidR="0091535C" w:rsidRDefault="0091535C" w:rsidP="0091535C">
                            <w:pPr>
                              <w:rPr>
                                <w:color w:val="1F497D" w:themeColor="text2"/>
                              </w:rPr>
                            </w:pPr>
                            <w:r>
                              <w:rPr>
                                <w:color w:val="1F497D" w:themeColor="text2"/>
                              </w:rPr>
                              <w:t xml:space="preserve">Des Weiteren führt dieser Versuch eine Nachweisreaktion für Kohlenstoffdioxid ein: die Kalkwasserprobe.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1.2pt;width:462.4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" fillcolor="white [3201]" strokecolor="#4bacc6 [3208]" strokeweight="1pt">
                <v:stroke dashstyle="dash"/>
                <v:shadow color="#868686"/>
                <v:textbox>
                  <w:txbxContent>
                    <w:p w:rsidR="0091535C" w:rsidRDefault="0091535C" w:rsidP="0091535C">
                      <w:pPr>
                        <w:rPr>
                          <w:color w:val="1F497D" w:themeColor="text2"/>
                        </w:rPr>
                      </w:pPr>
                      <w:r>
                        <w:rPr>
                          <w:color w:val="1F497D" w:themeColor="text2"/>
                        </w:rPr>
                        <w:t xml:space="preserve">Neben chemischen Katalysatoren können zur Herabsetzung der Aktivierungsenergie auch Mikroorganismen wie Hefepilze und Hefeenzyme eingesetzt werden. Zwar wird die alkoholische Gärung erst in Klassenstufe 9 &amp; 10 genauer thematisiert, dennoch kann dieser Versuch bereits in Klasse 7 &amp; 8 aufgrund seiner einfachen Durchführbarkeit eingesetzt werden, um die Wirkungsweise von Enzymen zu demonstrieren. </w:t>
                      </w:r>
                    </w:p>
                    <w:p w:rsidR="0091535C" w:rsidRDefault="0091535C" w:rsidP="0091535C">
                      <w:pPr>
                        <w:rPr>
                          <w:color w:val="1F497D" w:themeColor="text2"/>
                        </w:rPr>
                      </w:pPr>
                      <w:r>
                        <w:rPr>
                          <w:color w:val="1F497D" w:themeColor="text2"/>
                        </w:rPr>
                        <w:t xml:space="preserve">Des Weiteren führt dieser Versuch eine Nachweisreaktion für Kohlenstoffdioxid ein: die Kalkwasserprobe. </w:t>
                      </w:r>
                    </w:p>
                  </w:txbxContent>
                </v:textbox>
                <w10:wrap type="square"/>
              </v:shape>
            </w:pict>
          </mc:Fallback>
        </mc:AlternateContent>
      </w:r>
      <w:bookmarkStart w:id="1" w:name="_GoBack"/>
      <w:bookmarkEnd w:id="1"/>
      <w:r>
        <w:t>V 8 – Enzymatische Katalyse – die alkoholische Gärung</w:t>
      </w:r>
      <w:bookmarkEnd w:id="0"/>
    </w:p>
    <w:p w:rsidR="0091535C" w:rsidRDefault="0091535C" w:rsidP="0091535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1535C" w:rsidRPr="009C5E28" w:rsidTr="00125BA7">
        <w:tc>
          <w:tcPr>
            <w:tcW w:w="9322" w:type="dxa"/>
            <w:gridSpan w:val="9"/>
            <w:shd w:val="clear" w:color="auto" w:fill="4F81BD"/>
            <w:vAlign w:val="center"/>
          </w:tcPr>
          <w:p w:rsidR="0091535C" w:rsidRPr="009C5E28" w:rsidRDefault="0091535C" w:rsidP="00125BA7">
            <w:pPr>
              <w:spacing w:after="0"/>
              <w:jc w:val="center"/>
              <w:rPr>
                <w:b/>
                <w:bCs/>
              </w:rPr>
            </w:pPr>
            <w:r w:rsidRPr="009C5E28">
              <w:rPr>
                <w:b/>
                <w:bCs/>
              </w:rPr>
              <w:t>Gefahrenstoffe</w:t>
            </w:r>
          </w:p>
        </w:tc>
      </w:tr>
      <w:tr w:rsidR="0091535C"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1535C" w:rsidRPr="009C5E28" w:rsidRDefault="0091535C" w:rsidP="00125BA7">
            <w:pPr>
              <w:spacing w:after="0" w:line="276" w:lineRule="auto"/>
              <w:jc w:val="center"/>
              <w:rPr>
                <w:b/>
                <w:bCs/>
              </w:rPr>
            </w:pPr>
            <w:r>
              <w:rPr>
                <w:b/>
                <w:bCs/>
              </w:rPr>
              <w:t>Calciumhydroxid</w:t>
            </w:r>
          </w:p>
        </w:tc>
        <w:tc>
          <w:tcPr>
            <w:tcW w:w="3177" w:type="dxa"/>
            <w:gridSpan w:val="3"/>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sidRPr="009C5E28">
              <w:rPr>
                <w:sz w:val="20"/>
              </w:rPr>
              <w:t xml:space="preserve">H: </w:t>
            </w:r>
            <w:r>
              <w:t>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1535C" w:rsidRPr="009C5E28" w:rsidRDefault="0091535C" w:rsidP="00125BA7">
            <w:pPr>
              <w:spacing w:after="0"/>
              <w:jc w:val="center"/>
            </w:pPr>
            <w:r w:rsidRPr="009C5E28">
              <w:rPr>
                <w:sz w:val="20"/>
              </w:rPr>
              <w:t xml:space="preserve">P: </w:t>
            </w:r>
            <w:r>
              <w:t>260- 302+352- 304+340- 305+351+338- 313</w:t>
            </w:r>
          </w:p>
        </w:tc>
      </w:tr>
      <w:tr w:rsidR="0091535C"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1535C" w:rsidRDefault="0091535C" w:rsidP="00125BA7">
            <w:pPr>
              <w:spacing w:after="0" w:line="276" w:lineRule="auto"/>
              <w:jc w:val="center"/>
              <w:rPr>
                <w:b/>
                <w:bCs/>
              </w:rPr>
            </w:pPr>
            <w:r>
              <w:rPr>
                <w:b/>
                <w:bCs/>
              </w:rPr>
              <w:t>Kalkwasser</w:t>
            </w:r>
          </w:p>
          <w:p w:rsidR="0091535C" w:rsidRDefault="0091535C" w:rsidP="00125BA7">
            <w:pPr>
              <w:spacing w:after="0" w:line="276" w:lineRule="auto"/>
              <w:jc w:val="center"/>
              <w:rPr>
                <w:b/>
                <w:bCs/>
              </w:rPr>
            </w:pPr>
            <w:r>
              <w:rPr>
                <w:b/>
                <w:bCs/>
              </w:rPr>
              <w:t>(Calciumhydroxid-Lösung w&lt;10%)</w:t>
            </w:r>
          </w:p>
        </w:tc>
        <w:tc>
          <w:tcPr>
            <w:tcW w:w="3177" w:type="dxa"/>
            <w:gridSpan w:val="3"/>
            <w:tcBorders>
              <w:top w:val="single" w:sz="8" w:space="0" w:color="4F81BD"/>
              <w:bottom w:val="single" w:sz="8" w:space="0" w:color="4F81BD"/>
            </w:tcBorders>
            <w:shd w:val="clear" w:color="auto" w:fill="auto"/>
            <w:vAlign w:val="center"/>
          </w:tcPr>
          <w:p w:rsidR="0091535C" w:rsidRPr="00B8756F" w:rsidRDefault="0091535C" w:rsidP="00125BA7">
            <w:pPr>
              <w:spacing w:after="0"/>
              <w:jc w:val="center"/>
            </w:pPr>
            <w:r w:rsidRPr="00B8756F">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1535C" w:rsidRPr="009C5E28" w:rsidRDefault="0091535C" w:rsidP="00125BA7">
            <w:pPr>
              <w:spacing w:after="0"/>
              <w:jc w:val="center"/>
              <w:rPr>
                <w:sz w:val="20"/>
              </w:rPr>
            </w:pPr>
            <w:r w:rsidRPr="009C5E28">
              <w:rPr>
                <w:sz w:val="20"/>
              </w:rPr>
              <w:t xml:space="preserve">P: </w:t>
            </w:r>
            <w:r>
              <w:t>260- 302+352- 304+340- 305+351+338- 313</w:t>
            </w:r>
          </w:p>
        </w:tc>
      </w:tr>
      <w:tr w:rsidR="0091535C"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91535C" w:rsidRPr="009C5E28" w:rsidRDefault="0091535C" w:rsidP="00125BA7">
            <w:pPr>
              <w:spacing w:after="0"/>
              <w:jc w:val="center"/>
              <w:rPr>
                <w:b/>
                <w:bCs/>
              </w:rPr>
            </w:pPr>
            <w:r>
              <w:rPr>
                <w:b/>
                <w:noProof/>
                <w:lang w:eastAsia="de-DE"/>
              </w:rPr>
              <w:drawing>
                <wp:inline distT="0" distB="0" distL="0" distR="0" wp14:anchorId="60F6E88A" wp14:editId="7B43D510">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7451CC55" wp14:editId="0118CCF2">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2F7B2154" wp14:editId="21BA5CF3">
                  <wp:extent cx="503555" cy="503555"/>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058C958F" wp14:editId="7D523E6A">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57315830" wp14:editId="1B110C45">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78107CF1" wp14:editId="2B962D80">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3B5C5C65" wp14:editId="615160D0">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09FBE867" wp14:editId="200F6CEB">
                  <wp:extent cx="503555" cy="503555"/>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1535C" w:rsidRPr="009C5E28" w:rsidRDefault="0091535C" w:rsidP="00125BA7">
            <w:pPr>
              <w:spacing w:after="0"/>
              <w:jc w:val="center"/>
            </w:pPr>
            <w:r>
              <w:rPr>
                <w:noProof/>
                <w:lang w:eastAsia="de-DE"/>
              </w:rPr>
              <w:drawing>
                <wp:inline distT="0" distB="0" distL="0" distR="0" wp14:anchorId="0AD24160" wp14:editId="3F22B6B9">
                  <wp:extent cx="582930" cy="58293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91535C" w:rsidRDefault="0091535C" w:rsidP="0091535C">
      <w:pPr>
        <w:tabs>
          <w:tab w:val="left" w:pos="1701"/>
          <w:tab w:val="left" w:pos="1985"/>
        </w:tabs>
        <w:ind w:left="1980" w:hanging="1980"/>
      </w:pPr>
    </w:p>
    <w:p w:rsidR="0091535C" w:rsidRDefault="0091535C" w:rsidP="0091535C">
      <w:pPr>
        <w:tabs>
          <w:tab w:val="left" w:pos="1701"/>
          <w:tab w:val="left" w:pos="1985"/>
        </w:tabs>
        <w:ind w:left="1980" w:hanging="1980"/>
      </w:pPr>
      <w:r>
        <w:t xml:space="preserve">Materialien: </w:t>
      </w:r>
      <w:r>
        <w:tab/>
      </w:r>
      <w:r>
        <w:tab/>
        <w:t>2 Erlenmeyerkolben (300 </w:t>
      </w:r>
      <w:proofErr w:type="spellStart"/>
      <w:r>
        <w:t>mL</w:t>
      </w:r>
      <w:proofErr w:type="spellEnd"/>
      <w:r>
        <w:t>), Glasstab, 2 Gärröhrchen, Becherglas, Filterpapier, Trichter, Stopfen</w:t>
      </w:r>
    </w:p>
    <w:p w:rsidR="0091535C" w:rsidRPr="00ED07C2" w:rsidRDefault="0091535C" w:rsidP="0091535C">
      <w:pPr>
        <w:tabs>
          <w:tab w:val="left" w:pos="1701"/>
          <w:tab w:val="left" w:pos="1985"/>
        </w:tabs>
        <w:ind w:left="1980" w:hanging="1980"/>
      </w:pPr>
      <w:r>
        <w:t>Chemikalien:</w:t>
      </w:r>
      <w:r>
        <w:tab/>
      </w:r>
      <w:r>
        <w:tab/>
        <w:t>Calciumhydroxid, destilliertes Wasser, 60 g Mehl, 4 g Traubenzucker, 4 g Hefe</w:t>
      </w:r>
    </w:p>
    <w:p w:rsidR="0091535C" w:rsidRDefault="0091535C" w:rsidP="0091535C">
      <w:pPr>
        <w:tabs>
          <w:tab w:val="left" w:pos="1701"/>
          <w:tab w:val="left" w:pos="1985"/>
        </w:tabs>
        <w:spacing w:after="0"/>
        <w:ind w:left="1980" w:hanging="1980"/>
      </w:pPr>
      <w:r>
        <w:t xml:space="preserve">Durchführung: </w:t>
      </w:r>
      <w:r>
        <w:tab/>
      </w:r>
      <w:r>
        <w:tab/>
      </w:r>
      <w:r>
        <w:tab/>
        <w:t>In beide Erlenmeyerkolben werden jeweils 30 g Mehl, 2 g Traubenzucker und 5 </w:t>
      </w:r>
      <w:proofErr w:type="spellStart"/>
      <w:r>
        <w:t>mL</w:t>
      </w:r>
      <w:proofErr w:type="spellEnd"/>
      <w:r>
        <w:t xml:space="preserve"> destilliertes Wasser gegeben. In Erlenmeyerkolben 1 wird zusätzlich 4 g Hefe hinzugefügt. Beide Gemische werden mit dem Glasstab verrührt und bei Zimmertemperatur aufbewahrt. </w:t>
      </w:r>
    </w:p>
    <w:p w:rsidR="0091535C" w:rsidRDefault="0091535C" w:rsidP="0091535C">
      <w:pPr>
        <w:tabs>
          <w:tab w:val="left" w:pos="1701"/>
          <w:tab w:val="left" w:pos="1985"/>
        </w:tabs>
        <w:ind w:left="1980" w:hanging="1980"/>
      </w:pPr>
      <w:r>
        <w:tab/>
      </w:r>
      <w:r>
        <w:tab/>
        <w:t xml:space="preserve">In der Zwischenzeit wird Calciumhydroxid in destilliertem Wasser gelöst, bis eine gesättigte Lösung erhalten wird. Anschließend wird die Lösung filtriert. Das Kalkwasser wird in Gärröhrchen gefüllt und mittels Stopfen auf die Erlenmeyerkolben mit Ansätzen gesteckt. Die Beobachtungen werden notiert. </w:t>
      </w:r>
    </w:p>
    <w:p w:rsidR="0091535C" w:rsidRDefault="0091535C" w:rsidP="0091535C">
      <w:pPr>
        <w:tabs>
          <w:tab w:val="left" w:pos="1701"/>
          <w:tab w:val="left" w:pos="1985"/>
        </w:tabs>
        <w:ind w:left="1980" w:hanging="1980"/>
      </w:pPr>
      <w:r>
        <w:lastRenderedPageBreak/>
        <w:t>Beobachtung:</w:t>
      </w:r>
      <w:r>
        <w:tab/>
      </w:r>
      <w:r>
        <w:tab/>
        <w:t>Im ersten Kolben ist nach wenigen Minuten eine Reaktion zu beachten. Gas steigt in das Gärröhrchen und färbt das Kalkwasser trüb-weiß. Im zweiten Kolben ist keine Reaktion zu beobachten.</w:t>
      </w:r>
    </w:p>
    <w:p w:rsidR="0091535C" w:rsidRDefault="0091535C" w:rsidP="0091535C">
      <w:pPr>
        <w:keepNext/>
        <w:tabs>
          <w:tab w:val="left" w:pos="1701"/>
          <w:tab w:val="left" w:pos="1985"/>
        </w:tabs>
        <w:ind w:left="1980" w:hanging="1980"/>
        <w:jc w:val="center"/>
        <w:rPr>
          <w:noProof/>
          <w:lang w:eastAsia="de-DE"/>
        </w:rPr>
      </w:pPr>
      <w:r>
        <w:rPr>
          <w:noProof/>
          <w:lang w:eastAsia="de-DE"/>
        </w:rPr>
        <w:drawing>
          <wp:inline distT="0" distB="0" distL="0" distR="0" wp14:anchorId="31C8AF8C" wp14:editId="7B036D9D">
            <wp:extent cx="2374906" cy="1993225"/>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koholische Gärung.png"/>
                    <pic:cNvPicPr/>
                  </pic:nvPicPr>
                  <pic:blipFill>
                    <a:blip r:embed="rId15" cstate="screen">
                      <a:extLst>
                        <a:ext uri="{28A0092B-C50C-407E-A947-70E740481C1C}">
                          <a14:useLocalDpi xmlns:a14="http://schemas.microsoft.com/office/drawing/2010/main"/>
                        </a:ext>
                      </a:extLst>
                    </a:blip>
                    <a:stretch>
                      <a:fillRect/>
                    </a:stretch>
                  </pic:blipFill>
                  <pic:spPr>
                    <a:xfrm>
                      <a:off x="0" y="0"/>
                      <a:ext cx="2376288" cy="1994385"/>
                    </a:xfrm>
                    <a:prstGeom prst="rect">
                      <a:avLst/>
                    </a:prstGeom>
                  </pic:spPr>
                </pic:pic>
              </a:graphicData>
            </a:graphic>
          </wp:inline>
        </w:drawing>
      </w:r>
    </w:p>
    <w:p w:rsidR="0091535C" w:rsidRPr="0019697E" w:rsidRDefault="0091535C" w:rsidP="0091535C">
      <w:pPr>
        <w:keepNext/>
        <w:tabs>
          <w:tab w:val="left" w:pos="1701"/>
          <w:tab w:val="left" w:pos="1985"/>
        </w:tabs>
        <w:ind w:left="1980" w:hanging="1980"/>
        <w:jc w:val="left"/>
        <w:rPr>
          <w:sz w:val="20"/>
          <w:szCs w:val="20"/>
        </w:rPr>
      </w:pPr>
      <w:r w:rsidRPr="0019697E">
        <w:rPr>
          <w:sz w:val="20"/>
          <w:szCs w:val="20"/>
        </w:rPr>
        <w:t xml:space="preserve">Abb. 10 </w:t>
      </w:r>
      <w:r>
        <w:rPr>
          <w:sz w:val="20"/>
          <w:szCs w:val="20"/>
        </w:rPr>
        <w:t>–</w:t>
      </w:r>
      <w:r w:rsidRPr="0019697E">
        <w:rPr>
          <w:sz w:val="20"/>
          <w:szCs w:val="20"/>
        </w:rPr>
        <w:t xml:space="preserve"> </w:t>
      </w:r>
      <w:r>
        <w:rPr>
          <w:sz w:val="20"/>
          <w:szCs w:val="20"/>
        </w:rPr>
        <w:t>Reaktionsansätze mit und ohne Hefe</w:t>
      </w:r>
    </w:p>
    <w:p w:rsidR="0091535C" w:rsidRDefault="0091535C" w:rsidP="0091535C">
      <w:pPr>
        <w:keepNext/>
        <w:tabs>
          <w:tab w:val="left" w:pos="1701"/>
          <w:tab w:val="left" w:pos="1985"/>
        </w:tabs>
        <w:ind w:left="1980" w:hanging="1980"/>
        <w:jc w:val="center"/>
        <w:rPr>
          <w:noProof/>
          <w:lang w:eastAsia="de-DE"/>
        </w:rPr>
      </w:pPr>
    </w:p>
    <w:p w:rsidR="0091535C" w:rsidRDefault="0091535C" w:rsidP="0091535C">
      <w:pPr>
        <w:keepNext/>
        <w:tabs>
          <w:tab w:val="left" w:pos="1701"/>
          <w:tab w:val="left" w:pos="1985"/>
        </w:tabs>
        <w:ind w:left="1980" w:hanging="1980"/>
        <w:jc w:val="center"/>
        <w:rPr>
          <w:noProof/>
          <w:lang w:eastAsia="de-DE"/>
        </w:rPr>
      </w:pPr>
      <w:r>
        <w:rPr>
          <w:noProof/>
          <w:lang w:eastAsia="de-DE"/>
        </w:rPr>
        <w:drawing>
          <wp:inline distT="0" distB="0" distL="0" distR="0" wp14:anchorId="4D91257B" wp14:editId="5457CCDA">
            <wp:extent cx="925033" cy="1956445"/>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kwasser.png"/>
                    <pic:cNvPicPr/>
                  </pic:nvPicPr>
                  <pic:blipFill>
                    <a:blip r:embed="rId16" cstate="screen">
                      <a:extLst>
                        <a:ext uri="{28A0092B-C50C-407E-A947-70E740481C1C}">
                          <a14:useLocalDpi xmlns:a14="http://schemas.microsoft.com/office/drawing/2010/main"/>
                        </a:ext>
                      </a:extLst>
                    </a:blip>
                    <a:stretch>
                      <a:fillRect/>
                    </a:stretch>
                  </pic:blipFill>
                  <pic:spPr>
                    <a:xfrm>
                      <a:off x="0" y="0"/>
                      <a:ext cx="925651" cy="1957752"/>
                    </a:xfrm>
                    <a:prstGeom prst="rect">
                      <a:avLst/>
                    </a:prstGeom>
                  </pic:spPr>
                </pic:pic>
              </a:graphicData>
            </a:graphic>
          </wp:inline>
        </w:drawing>
      </w:r>
    </w:p>
    <w:p w:rsidR="0091535C" w:rsidRPr="0019697E" w:rsidRDefault="0091535C" w:rsidP="0091535C">
      <w:pPr>
        <w:keepNext/>
        <w:tabs>
          <w:tab w:val="left" w:pos="1701"/>
          <w:tab w:val="left" w:pos="1985"/>
        </w:tabs>
        <w:ind w:left="1980" w:hanging="1980"/>
        <w:jc w:val="left"/>
        <w:rPr>
          <w:sz w:val="20"/>
          <w:szCs w:val="20"/>
        </w:rPr>
      </w:pPr>
      <w:r w:rsidRPr="0019697E">
        <w:rPr>
          <w:sz w:val="20"/>
          <w:szCs w:val="20"/>
        </w:rPr>
        <w:t>Ab</w:t>
      </w:r>
      <w:r>
        <w:rPr>
          <w:sz w:val="20"/>
          <w:szCs w:val="20"/>
        </w:rPr>
        <w:t>b. 11</w:t>
      </w:r>
      <w:r w:rsidRPr="0019697E">
        <w:rPr>
          <w:sz w:val="20"/>
          <w:szCs w:val="20"/>
        </w:rPr>
        <w:t xml:space="preserve"> </w:t>
      </w:r>
      <w:r>
        <w:rPr>
          <w:sz w:val="20"/>
          <w:szCs w:val="20"/>
        </w:rPr>
        <w:t>–</w:t>
      </w:r>
      <w:r w:rsidRPr="0019697E">
        <w:rPr>
          <w:sz w:val="20"/>
          <w:szCs w:val="20"/>
        </w:rPr>
        <w:t xml:space="preserve"> </w:t>
      </w:r>
      <w:r>
        <w:rPr>
          <w:sz w:val="20"/>
          <w:szCs w:val="20"/>
        </w:rPr>
        <w:t xml:space="preserve">Kohlendioxidnachweis mit Kalkwasser beim Ansatz mit Hefe </w:t>
      </w:r>
    </w:p>
    <w:p w:rsidR="0091535C" w:rsidRDefault="0091535C" w:rsidP="0091535C">
      <w:pPr>
        <w:tabs>
          <w:tab w:val="left" w:pos="1701"/>
          <w:tab w:val="left" w:pos="1985"/>
        </w:tabs>
        <w:ind w:left="1980" w:hanging="1980"/>
      </w:pPr>
    </w:p>
    <w:p w:rsidR="0091535C" w:rsidRDefault="0091535C" w:rsidP="0091535C">
      <w:pPr>
        <w:tabs>
          <w:tab w:val="left" w:pos="1701"/>
          <w:tab w:val="left" w:pos="1985"/>
        </w:tabs>
        <w:spacing w:after="0"/>
        <w:ind w:left="1980" w:hanging="1980"/>
      </w:pPr>
      <w:r>
        <w:t>Deutung:</w:t>
      </w:r>
      <w:r>
        <w:tab/>
      </w:r>
      <w:r>
        <w:tab/>
      </w:r>
      <w:r>
        <w:tab/>
        <w:t xml:space="preserve">Im ersten Kolben katalysiert die Hefe den Abbau von Traubenzucker zu Alkohol (Ethanol) und Kohlendioxid. Dass es sich bei dem entstandenen Gas um Kohlenstoffdioxid handelt, kann durch die Kalkwasserprobe nachgewiesen werden: Kalkwasser färbt sich bei Anwesenheit von Kohlenstoffdioxid trüb-weiß. </w:t>
      </w:r>
    </w:p>
    <w:p w:rsidR="0091535C" w:rsidRDefault="0091535C" w:rsidP="0091535C">
      <w:pPr>
        <w:tabs>
          <w:tab w:val="left" w:pos="1701"/>
          <w:tab w:val="left" w:pos="1985"/>
        </w:tabs>
        <w:ind w:left="1980" w:hanging="1980"/>
      </w:pPr>
      <w:r>
        <w:tab/>
      </w:r>
      <w:r>
        <w:tab/>
        <w:t xml:space="preserve">Den Abbau von Traubenzucker zu Ethanol bezeichnet man als alkoholische Gärung. Diese wird von den Hefeenzymen katalysiert (beschleunigt). </w:t>
      </w:r>
    </w:p>
    <w:p w:rsidR="0091535C" w:rsidRPr="00CC3381" w:rsidRDefault="0091535C" w:rsidP="0091535C">
      <w:pPr>
        <w:tabs>
          <w:tab w:val="left" w:pos="1701"/>
          <w:tab w:val="left" w:pos="1985"/>
        </w:tabs>
        <w:ind w:left="1980" w:hanging="1980"/>
        <w:rPr>
          <w:rFonts w:asciiTheme="majorHAnsi" w:eastAsiaTheme="minorEastAsia" w:hAnsiTheme="majorHAnsi"/>
          <w:oMath/>
        </w:rPr>
      </w:pPr>
      <m:oMathPara>
        <m:oMath>
          <m:r>
            <m:rPr>
              <m:nor/>
            </m:rPr>
            <w:rPr>
              <w:rFonts w:asciiTheme="majorHAnsi" w:hAnsiTheme="majorHAnsi"/>
            </w:rPr>
            <m:t>Traubenzucker+  Hefe →Ethanol+  Kohlen</m:t>
          </m:r>
          <m:r>
            <m:rPr>
              <m:nor/>
            </m:rPr>
            <w:rPr>
              <w:rFonts w:ascii="Cambria Math" w:hAnsiTheme="majorHAnsi"/>
            </w:rPr>
            <m:t>stoff</m:t>
          </m:r>
          <m:r>
            <m:rPr>
              <m:nor/>
            </m:rPr>
            <w:rPr>
              <w:rFonts w:asciiTheme="majorHAnsi" w:hAnsiTheme="majorHAnsi"/>
            </w:rPr>
            <m:t>dioxid</m:t>
          </m:r>
          <m:r>
            <m:rPr>
              <m:nor/>
            </m:rPr>
            <w:rPr>
              <w:rFonts w:ascii="Cambria Math" w:hAnsiTheme="majorHAnsi"/>
            </w:rPr>
            <m:t xml:space="preserve"> </m:t>
          </m:r>
          <m:r>
            <m:rPr>
              <m:nor/>
            </m:rPr>
            <w:rPr>
              <w:rFonts w:asciiTheme="majorHAnsi" w:hAnsiTheme="majorHAnsi"/>
            </w:rPr>
            <m:t>+</m:t>
          </m:r>
          <m:r>
            <m:rPr>
              <m:nor/>
            </m:rPr>
            <w:rPr>
              <w:rFonts w:ascii="Cambria Math" w:hAnsiTheme="majorHAnsi"/>
            </w:rPr>
            <m:t xml:space="preserve"> </m:t>
          </m:r>
          <m:r>
            <m:rPr>
              <m:nor/>
            </m:rPr>
            <w:rPr>
              <w:rFonts w:asciiTheme="majorHAnsi" w:hAnsiTheme="majorHAnsi"/>
            </w:rPr>
            <m:t>Hefe</m:t>
          </m:r>
        </m:oMath>
      </m:oMathPara>
    </w:p>
    <w:p w:rsidR="0091535C" w:rsidRPr="00CC3381" w:rsidRDefault="0091535C" w:rsidP="0091535C">
      <w:pPr>
        <w:tabs>
          <w:tab w:val="left" w:pos="1701"/>
          <w:tab w:val="left" w:pos="1985"/>
        </w:tabs>
        <w:ind w:left="1980" w:hanging="1980"/>
        <w:rPr>
          <w:rFonts w:asciiTheme="majorHAnsi" w:hAnsiTheme="majorHAnsi"/>
          <w:oMath/>
        </w:rPr>
      </w:pPr>
      <m:oMathPara>
        <m:oMath>
          <m:sSub>
            <m:sSubPr>
              <m:ctrlPr>
                <w:rPr>
                  <w:rFonts w:ascii="Cambria Math" w:hAnsi="Cambria Math"/>
                  <w:i/>
                </w:rPr>
              </m:ctrlPr>
            </m:sSubPr>
            <m:e>
              <m:sSub>
                <m:sSubPr>
                  <m:ctrlPr>
                    <w:rPr>
                      <w:rFonts w:ascii="Cambria Math" w:hAnsi="Cambria Math"/>
                      <w:i/>
                    </w:rPr>
                  </m:ctrlPr>
                </m:sSubPr>
                <m:e>
                  <m:r>
                    <m:rPr>
                      <m:nor/>
                    </m:rPr>
                    <w:rPr>
                      <w:rFonts w:asciiTheme="majorHAnsi" w:hAnsiTheme="majorHAnsi"/>
                    </w:rPr>
                    <m:t>C</m:t>
                  </m:r>
                </m:e>
                <m:sub>
                  <m:r>
                    <m:rPr>
                      <m:nor/>
                    </m:rPr>
                    <w:rPr>
                      <w:rFonts w:asciiTheme="majorHAnsi" w:hAnsiTheme="majorHAnsi"/>
                    </w:rPr>
                    <m:t>6</m:t>
                  </m:r>
                </m:sub>
              </m:sSub>
              <m:sSub>
                <m:sSubPr>
                  <m:ctrlPr>
                    <w:rPr>
                      <w:rFonts w:ascii="Cambria Math" w:hAnsi="Cambria Math"/>
                      <w:i/>
                    </w:rPr>
                  </m:ctrlPr>
                </m:sSubPr>
                <m:e>
                  <m:r>
                    <m:rPr>
                      <m:nor/>
                    </m:rPr>
                    <w:rPr>
                      <w:rFonts w:asciiTheme="majorHAnsi" w:hAnsiTheme="majorHAnsi"/>
                    </w:rPr>
                    <m:t>H</m:t>
                  </m:r>
                </m:e>
                <m:sub>
                  <m:r>
                    <m:rPr>
                      <m:nor/>
                    </m:rPr>
                    <w:rPr>
                      <w:rFonts w:asciiTheme="majorHAnsi" w:hAnsiTheme="majorHAnsi"/>
                    </w:rPr>
                    <m:t>12</m:t>
                  </m:r>
                </m:sub>
              </m:sSub>
              <m:sSub>
                <m:sSubPr>
                  <m:ctrlPr>
                    <w:rPr>
                      <w:rFonts w:ascii="Cambria Math" w:hAnsi="Cambria Math"/>
                      <w:i/>
                    </w:rPr>
                  </m:ctrlPr>
                </m:sSubPr>
                <m:e>
                  <m:r>
                    <m:rPr>
                      <m:nor/>
                    </m:rPr>
                    <w:rPr>
                      <w:rFonts w:asciiTheme="majorHAnsi" w:hAnsiTheme="majorHAnsi"/>
                    </w:rPr>
                    <m:t>O</m:t>
                  </m:r>
                </m:e>
                <m:sub>
                  <m:r>
                    <m:rPr>
                      <m:nor/>
                    </m:rPr>
                    <w:rPr>
                      <w:rFonts w:asciiTheme="majorHAnsi" w:hAnsiTheme="majorHAnsi"/>
                    </w:rPr>
                    <m:t>6</m:t>
                  </m:r>
                </m:sub>
              </m:sSub>
            </m:e>
            <m:sub>
              <m:r>
                <m:rPr>
                  <m:nor/>
                </m:rPr>
                <w:rPr>
                  <w:rFonts w:asciiTheme="majorHAnsi" w:hAnsiTheme="majorHAnsi"/>
                </w:rPr>
                <m:t>(s)</m:t>
              </m:r>
            </m:sub>
          </m:sSub>
          <m:r>
            <m:rPr>
              <m:nor/>
            </m:rPr>
            <w:rPr>
              <w:rFonts w:asciiTheme="majorHAnsi" w:hAnsiTheme="majorHAnsi"/>
            </w:rPr>
            <m:t>+</m:t>
          </m:r>
          <m:sSub>
            <m:sSubPr>
              <m:ctrlPr>
                <w:rPr>
                  <w:rFonts w:ascii="Cambria Math" w:hAnsi="Cambria Math"/>
                  <w:i/>
                </w:rPr>
              </m:ctrlPr>
            </m:sSubPr>
            <m:e>
              <m:r>
                <m:rPr>
                  <m:nor/>
                </m:rPr>
                <w:rPr>
                  <w:rFonts w:asciiTheme="majorHAnsi" w:hAnsiTheme="majorHAnsi"/>
                </w:rPr>
                <m:t>Hefe</m:t>
              </m:r>
            </m:e>
            <m:sub>
              <m:r>
                <m:rPr>
                  <m:nor/>
                </m:rPr>
                <w:rPr>
                  <w:rFonts w:asciiTheme="majorHAnsi" w:hAnsiTheme="majorHAnsi"/>
                </w:rPr>
                <m:t>(s)</m:t>
              </m:r>
            </m:sub>
          </m:sSub>
          <m:r>
            <m:rPr>
              <m:nor/>
            </m:rPr>
            <w:rPr>
              <w:rFonts w:asciiTheme="majorHAnsi" w:hAnsiTheme="majorHAnsi"/>
            </w:rPr>
            <m:t xml:space="preserve"> →</m:t>
          </m:r>
          <m:r>
            <m:rPr>
              <m:nor/>
            </m:rPr>
            <w:rPr>
              <w:rFonts w:ascii="Cambria Math" w:hAnsiTheme="majorHAnsi"/>
            </w:rPr>
            <m:t xml:space="preserve"> 2</m:t>
          </m:r>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sSub>
            <m:sSubPr>
              <m:ctrlPr>
                <w:rPr>
                  <w:rFonts w:ascii="Cambria Math" w:hAnsi="Cambria Math"/>
                  <w:i/>
                </w:rPr>
              </m:ctrlPr>
            </m:sSubPr>
            <m:e>
              <m:r>
                <w:rPr>
                  <w:rFonts w:ascii="Cambria Math" w:hAnsi="Cambria Math"/>
                </w:rPr>
                <m:t>OH</m:t>
              </m:r>
            </m:e>
            <m:sub>
              <m:r>
                <w:rPr>
                  <w:rFonts w:ascii="Cambria Math" w:hAnsi="Cambria Math"/>
                </w:rPr>
                <m:t>(g)</m:t>
              </m:r>
            </m:sub>
          </m:sSub>
          <m:r>
            <m:rPr>
              <m:nor/>
            </m:rPr>
            <w:rPr>
              <w:rFonts w:asciiTheme="majorHAnsi" w:hAnsiTheme="majorHAnsi"/>
            </w:rPr>
            <m:t>+</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nor/>
                    </m:rPr>
                    <w:rPr>
                      <w:rFonts w:ascii="Cambria Math" w:hAnsiTheme="majorHAnsi"/>
                    </w:rPr>
                    <m:t xml:space="preserve">2 </m:t>
                  </m:r>
                  <m:r>
                    <m:rPr>
                      <m:nor/>
                    </m:rPr>
                    <w:rPr>
                      <w:rFonts w:asciiTheme="majorHAnsi" w:hAnsiTheme="majorHAnsi"/>
                    </w:rPr>
                    <m:t>CO</m:t>
                  </m:r>
                </m:e>
                <m:sub>
                  <m:r>
                    <m:rPr>
                      <m:nor/>
                    </m:rPr>
                    <w:rPr>
                      <w:rFonts w:asciiTheme="majorHAnsi" w:hAnsiTheme="majorHAnsi"/>
                    </w:rPr>
                    <m:t>2</m:t>
                  </m:r>
                </m:sub>
              </m:sSub>
            </m:e>
            <m:sub>
              <m:r>
                <m:rPr>
                  <m:nor/>
                </m:rPr>
                <w:rPr>
                  <w:rFonts w:asciiTheme="majorHAnsi" w:hAnsiTheme="majorHAnsi"/>
                </w:rPr>
                <m:t>(g)</m:t>
              </m:r>
            </m:sub>
          </m:sSub>
          <m:r>
            <m:rPr>
              <m:nor/>
            </m:rPr>
            <w:rPr>
              <w:rFonts w:asciiTheme="majorHAnsi" w:hAnsiTheme="majorHAnsi"/>
            </w:rPr>
            <m:t>+Hefe</m:t>
          </m:r>
        </m:oMath>
      </m:oMathPara>
    </w:p>
    <w:p w:rsidR="0091535C" w:rsidRPr="00346149" w:rsidRDefault="0091535C" w:rsidP="0091535C">
      <w:pPr>
        <w:tabs>
          <w:tab w:val="left" w:pos="1701"/>
          <w:tab w:val="left" w:pos="1985"/>
        </w:tabs>
        <w:ind w:left="1980" w:hanging="1980"/>
        <w:rPr>
          <w:rFonts w:ascii="Cambria Math" w:hAnsi="Cambria Math"/>
          <w:oMath/>
        </w:rPr>
      </w:pPr>
      <w:r>
        <w:t>Entsorgung:</w:t>
      </w:r>
      <w:r>
        <w:tab/>
      </w:r>
      <w:r>
        <w:tab/>
        <w:t xml:space="preserve">Die Mischung kann im Hausmüll entsorgt werden. Das Kalkwasser in anorganische Abfälle. </w:t>
      </w:r>
    </w:p>
    <w:p w:rsidR="0091535C" w:rsidRPr="005748A3" w:rsidRDefault="0091535C" w:rsidP="0091535C">
      <w:pPr>
        <w:spacing w:after="0"/>
        <w:jc w:val="left"/>
      </w:pPr>
      <w:r>
        <w:t>Literatur:</w:t>
      </w:r>
      <w:r>
        <w:tab/>
      </w:r>
      <w:r>
        <w:tab/>
      </w:r>
      <w:r w:rsidRPr="007A5601">
        <w:rPr>
          <w:rFonts w:asciiTheme="majorHAnsi" w:eastAsia="ArialMT" w:hAnsiTheme="majorHAnsi" w:cs="ArialMT"/>
          <w:color w:val="auto"/>
        </w:rPr>
        <w:t xml:space="preserve">Harald </w:t>
      </w:r>
      <w:proofErr w:type="spellStart"/>
      <w:r w:rsidRPr="007A5601">
        <w:rPr>
          <w:rFonts w:asciiTheme="majorHAnsi" w:eastAsia="ArialMT" w:hAnsiTheme="majorHAnsi" w:cs="ArialMT"/>
          <w:color w:val="auto"/>
        </w:rPr>
        <w:t>Scheve</w:t>
      </w:r>
      <w:proofErr w:type="spellEnd"/>
      <w:r>
        <w:rPr>
          <w:rFonts w:asciiTheme="majorHAnsi" w:eastAsia="ArialMT" w:hAnsiTheme="majorHAnsi" w:cs="ArialMT"/>
          <w:color w:val="auto"/>
        </w:rPr>
        <w:t xml:space="preserve">, </w:t>
      </w:r>
      <w:r w:rsidRPr="007A5601">
        <w:rPr>
          <w:rFonts w:asciiTheme="majorHAnsi" w:eastAsia="ArialMT" w:hAnsiTheme="majorHAnsi" w:cs="ArialMT"/>
          <w:color w:val="auto"/>
        </w:rPr>
        <w:t>CONATEX-DIDACTIC Lehrmittel GmbH,</w:t>
      </w:r>
      <w:r>
        <w:rPr>
          <w:rFonts w:ascii="ArialMT" w:eastAsia="ArialMT" w:hAnsiTheme="minorHAnsi" w:cs="ArialMT"/>
          <w:color w:val="auto"/>
          <w:sz w:val="16"/>
          <w:szCs w:val="16"/>
        </w:rPr>
        <w:t xml:space="preserve"> </w:t>
      </w:r>
      <w:r>
        <w:tab/>
      </w:r>
      <w:r>
        <w:tab/>
      </w:r>
      <w:r>
        <w:tab/>
      </w:r>
      <w:r>
        <w:tab/>
        <w:t xml:space="preserve">               </w:t>
      </w:r>
      <w:r w:rsidRPr="005748A3">
        <w:t xml:space="preserve">http://www.conatex.com/mediapool/versuchsanleitungen/VAD_ </w:t>
      </w:r>
    </w:p>
    <w:p w:rsidR="0091535C" w:rsidRDefault="0091535C" w:rsidP="0091535C">
      <w:pPr>
        <w:spacing w:after="0"/>
        <w:jc w:val="left"/>
      </w:pPr>
      <w:r w:rsidRPr="005748A3">
        <w:tab/>
      </w:r>
      <w:r w:rsidRPr="005748A3">
        <w:tab/>
      </w:r>
      <w:r w:rsidRPr="005748A3">
        <w:tab/>
      </w:r>
      <w:proofErr w:type="spellStart"/>
      <w:r w:rsidRPr="005748A3">
        <w:t>Chemie_</w:t>
      </w:r>
      <w:r w:rsidRPr="007A5601">
        <w:t>Katalyse</w:t>
      </w:r>
      <w:proofErr w:type="spellEnd"/>
      <w:r>
        <w:t xml:space="preserve"> </w:t>
      </w:r>
      <w:r w:rsidRPr="007A5601">
        <w:t>.</w:t>
      </w:r>
      <w:proofErr w:type="spellStart"/>
      <w:r w:rsidRPr="007A5601">
        <w:t>pdf</w:t>
      </w:r>
      <w:proofErr w:type="spellEnd"/>
      <w:r>
        <w:t>, (zuletzt aufgerufen am 12.08.2014 um 18:45 Uhr)</w:t>
      </w:r>
    </w:p>
    <w:p w:rsidR="0091535C" w:rsidRDefault="0091535C" w:rsidP="0091535C">
      <w:pPr>
        <w:spacing w:after="0"/>
        <w:jc w:val="left"/>
      </w:pPr>
    </w:p>
    <w:p w:rsidR="0091535C" w:rsidRDefault="0091535C" w:rsidP="0091535C">
      <w:pPr>
        <w:tabs>
          <w:tab w:val="left" w:pos="1701"/>
          <w:tab w:val="left" w:pos="1985"/>
        </w:tabs>
        <w:ind w:left="1980" w:hanging="1980"/>
      </w:pPr>
      <w:r>
        <w:rPr>
          <w:noProof/>
          <w:lang w:eastAsia="de-DE"/>
        </w:rPr>
        <mc:AlternateContent>
          <mc:Choice Requires="wps">
            <w:drawing>
              <wp:inline distT="0" distB="0" distL="0" distR="0">
                <wp:extent cx="5873115" cy="1123315"/>
                <wp:effectExtent l="13970" t="6350" r="8890" b="1333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2331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535C" w:rsidRPr="000D10FB" w:rsidRDefault="0091535C" w:rsidP="0091535C">
                            <w:pPr>
                              <w:rPr>
                                <w:color w:val="1F497D" w:themeColor="text2"/>
                              </w:rPr>
                            </w:pPr>
                            <w:r>
                              <w:rPr>
                                <w:color w:val="1F497D" w:themeColor="text2"/>
                              </w:rPr>
                              <w:t xml:space="preserve">Der Versuch „Enzymatische Katalyse – die alkoholische Gärung“ ist ein Schülerversuch, der sich zum Abschluss der Unterrichtseinheit Aktivierungsenergie und Katalysatoren anbietet. Er demonstriert die Wirkungsweise von enzymatischen Katalysatoren und greift auf Vorwissen der </w:t>
                            </w:r>
                            <w:proofErr w:type="spellStart"/>
                            <w:r>
                              <w:rPr>
                                <w:color w:val="1F497D" w:themeColor="text2"/>
                              </w:rPr>
                              <w:t>SuS</w:t>
                            </w:r>
                            <w:proofErr w:type="spellEnd"/>
                            <w:r>
                              <w:rPr>
                                <w:color w:val="1F497D" w:themeColor="text2"/>
                              </w:rPr>
                              <w:t xml:space="preserve"> aus dem Themengebiet der Verdauung (Biologieunterricht 7 &amp; 8 Klasse) zurück.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" fillcolor="white [3201]" strokecolor="#c0504d [3205]" strokeweight="1pt">
                <v:stroke dashstyle="dash"/>
                <v:shadow color="#868686"/>
                <v:textbox>
                  <w:txbxContent>
                    <w:p w:rsidR="0091535C" w:rsidRPr="000D10FB" w:rsidRDefault="0091535C" w:rsidP="0091535C">
                      <w:pPr>
                        <w:rPr>
                          <w:color w:val="1F497D" w:themeColor="text2"/>
                        </w:rPr>
                      </w:pPr>
                      <w:r>
                        <w:rPr>
                          <w:color w:val="1F497D" w:themeColor="text2"/>
                        </w:rPr>
                        <w:t xml:space="preserve">Der Versuch „Enzymatische Katalyse – die alkoholische Gärung“ ist ein Schülerversuch, der sich zum Abschluss der Unterrichtseinheit Aktivierungsenergie und Katalysatoren anbietet. Er demonstriert die Wirkungsweise von enzymatischen Katalysatoren und greift auf Vorwissen der </w:t>
                      </w:r>
                      <w:proofErr w:type="spellStart"/>
                      <w:r>
                        <w:rPr>
                          <w:color w:val="1F497D" w:themeColor="text2"/>
                        </w:rPr>
                        <w:t>SuS</w:t>
                      </w:r>
                      <w:proofErr w:type="spellEnd"/>
                      <w:r>
                        <w:rPr>
                          <w:color w:val="1F497D" w:themeColor="text2"/>
                        </w:rPr>
                        <w:t xml:space="preserve"> aus dem Themengebiet der Verdauung (Biologieunterricht 7 &amp; 8 Klasse) zurück. </w:t>
                      </w: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4D7"/>
    <w:multiLevelType w:val="multilevel"/>
    <w:tmpl w:val="FD6CD5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5C"/>
    <w:rsid w:val="0018679D"/>
    <w:rsid w:val="00915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535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153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153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153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153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153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153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153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153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153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535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1535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1535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1535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1535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1535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1535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153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1535C"/>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915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35C"/>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535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153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153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153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153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153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153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153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153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153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535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1535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1535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1535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1535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1535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1535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153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1535C"/>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915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35C"/>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1966</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2014-08-25T20:12:00Z</dcterms:created>
  <dcterms:modified xsi:type="dcterms:W3CDTF">2014-08-25T20:13:00Z</dcterms:modified>
</cp:coreProperties>
</file>