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AA" w:rsidRDefault="00F64AAA" w:rsidP="00F64AAA">
      <w:pPr>
        <w:pStyle w:val="berschrift2"/>
        <w:numPr>
          <w:ilvl w:val="0"/>
          <w:numId w:val="0"/>
        </w:numPr>
        <w:ind w:left="142"/>
        <w:rPr>
          <w:color w:val="auto"/>
        </w:rPr>
      </w:pPr>
      <w:bookmarkStart w:id="0" w:name="_Toc395717729"/>
      <w:bookmarkStart w:id="1" w:name="_GoBack"/>
      <w:bookmarkEnd w:id="1"/>
      <w:r w:rsidRPr="00A940CA">
        <w:rPr>
          <w:noProof/>
          <w:color w:val="auto"/>
          <w:lang w:eastAsia="de-DE"/>
        </w:rPr>
        <mc:AlternateContent>
          <mc:Choice Requires="wps">
            <w:drawing>
              <wp:anchor distT="0" distB="0" distL="114300" distR="114300" simplePos="0" relativeHeight="251659264" behindDoc="0" locked="0" layoutInCell="1" allowOverlap="1" wp14:anchorId="44B4B9E8" wp14:editId="644CC196">
                <wp:simplePos x="0" y="0"/>
                <wp:positionH relativeFrom="column">
                  <wp:posOffset>24765</wp:posOffset>
                </wp:positionH>
                <wp:positionV relativeFrom="paragraph">
                  <wp:posOffset>598805</wp:posOffset>
                </wp:positionV>
                <wp:extent cx="5873115" cy="829310"/>
                <wp:effectExtent l="0" t="0" r="13335" b="27940"/>
                <wp:wrapSquare wrapText="bothSides"/>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93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4AAA" w:rsidRPr="00A940CA" w:rsidRDefault="00F64AAA" w:rsidP="00F64AA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verdeutlicht, dass sich Teilchen im Raum frei bewegen können. Diese Bewegung soll mit dem Mikroskop sichtbar gemacht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95pt;margin-top:47.15pt;width:462.4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" fillcolor="white [3201]" strokecolor="#4bacc6 [3208]" strokeweight="1pt">
                <v:stroke dashstyle="dash"/>
                <v:shadow color="#868686"/>
                <v:textbox>
                  <w:txbxContent>
                    <w:p w:rsidR="00F64AAA" w:rsidRPr="00A940CA" w:rsidRDefault="00F64AAA" w:rsidP="00F64AA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verdeutlicht, dass sich Teilchen im Raum frei bewegen können. Diese Bewegung soll mit dem Mikroskop sichtbar gemacht werden.</w:t>
                      </w:r>
                    </w:p>
                  </w:txbxContent>
                </v:textbox>
                <w10:wrap type="square"/>
              </v:shape>
            </w:pict>
          </mc:Fallback>
        </mc:AlternateContent>
      </w:r>
      <w:r w:rsidRPr="00A940CA">
        <w:rPr>
          <w:color w:val="auto"/>
        </w:rPr>
        <w:t xml:space="preserve">V3 – </w:t>
      </w:r>
      <w:proofErr w:type="spellStart"/>
      <w:r w:rsidRPr="00A940CA">
        <w:rPr>
          <w:color w:val="auto"/>
        </w:rPr>
        <w:t>Brown’sche</w:t>
      </w:r>
      <w:proofErr w:type="spellEnd"/>
      <w:r w:rsidRPr="00A940CA">
        <w:rPr>
          <w:color w:val="auto"/>
        </w:rPr>
        <w:t xml:space="preserve"> Molekularbewegung unter dem Mikroskop</w:t>
      </w:r>
      <w:bookmarkEnd w:id="0"/>
    </w:p>
    <w:p w:rsidR="00F64AAA" w:rsidRPr="00F64AAA" w:rsidRDefault="00F64AAA" w:rsidP="00F64AA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27"/>
        <w:gridCol w:w="3177"/>
        <w:gridCol w:w="3118"/>
      </w:tblGrid>
      <w:tr w:rsidR="00F64AAA" w:rsidRPr="00A940CA" w:rsidTr="002346C1">
        <w:tc>
          <w:tcPr>
            <w:tcW w:w="9322" w:type="dxa"/>
            <w:gridSpan w:val="3"/>
            <w:shd w:val="clear" w:color="auto" w:fill="4F81BD"/>
            <w:vAlign w:val="center"/>
          </w:tcPr>
          <w:p w:rsidR="00F64AAA" w:rsidRPr="00A940CA" w:rsidRDefault="00F64AAA" w:rsidP="002346C1">
            <w:pPr>
              <w:spacing w:after="0"/>
              <w:jc w:val="center"/>
              <w:rPr>
                <w:b/>
                <w:bCs/>
                <w:color w:val="auto"/>
              </w:rPr>
            </w:pPr>
            <w:r w:rsidRPr="00A940CA">
              <w:rPr>
                <w:b/>
                <w:bCs/>
                <w:color w:val="auto"/>
              </w:rPr>
              <w:t>Gefahrenstoffe</w:t>
            </w:r>
          </w:p>
        </w:tc>
      </w:tr>
      <w:tr w:rsidR="00F64AAA" w:rsidRPr="00A940CA" w:rsidTr="002346C1">
        <w:trPr>
          <w:trHeight w:val="437"/>
        </w:trPr>
        <w:tc>
          <w:tcPr>
            <w:tcW w:w="3027" w:type="dxa"/>
            <w:tcBorders>
              <w:top w:val="single" w:sz="8" w:space="0" w:color="4F81BD"/>
              <w:left w:val="single" w:sz="8" w:space="0" w:color="4F81BD"/>
              <w:bottom w:val="single" w:sz="8" w:space="0" w:color="4F81BD"/>
            </w:tcBorders>
            <w:shd w:val="clear" w:color="auto" w:fill="auto"/>
            <w:vAlign w:val="center"/>
          </w:tcPr>
          <w:p w:rsidR="00F64AAA" w:rsidRPr="00A940CA" w:rsidRDefault="00F64AAA" w:rsidP="002346C1">
            <w:pPr>
              <w:spacing w:after="0" w:line="276" w:lineRule="auto"/>
              <w:jc w:val="center"/>
              <w:rPr>
                <w:b/>
                <w:bCs/>
                <w:color w:val="auto"/>
              </w:rPr>
            </w:pPr>
          </w:p>
        </w:tc>
        <w:tc>
          <w:tcPr>
            <w:tcW w:w="3177"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color w:val="auto"/>
                <w:sz w:val="20"/>
              </w:rPr>
              <w:t>Keine</w:t>
            </w:r>
          </w:p>
        </w:tc>
        <w:tc>
          <w:tcPr>
            <w:tcW w:w="3118" w:type="dxa"/>
            <w:tcBorders>
              <w:top w:val="single" w:sz="8" w:space="0" w:color="4F81BD"/>
              <w:bottom w:val="single" w:sz="8" w:space="0" w:color="4F81BD"/>
              <w:right w:val="single" w:sz="8" w:space="0" w:color="4F81BD"/>
            </w:tcBorders>
            <w:shd w:val="clear" w:color="auto" w:fill="auto"/>
            <w:vAlign w:val="center"/>
          </w:tcPr>
          <w:p w:rsidR="00F64AAA" w:rsidRPr="00A940CA" w:rsidRDefault="00F64AAA" w:rsidP="002346C1">
            <w:pPr>
              <w:spacing w:after="0"/>
              <w:jc w:val="center"/>
              <w:rPr>
                <w:color w:val="auto"/>
              </w:rPr>
            </w:pPr>
          </w:p>
        </w:tc>
      </w:tr>
    </w:tbl>
    <w:tbl>
      <w:tblPr>
        <w:tblpPr w:leftFromText="141" w:rightFromText="141" w:vertAnchor="text" w:horzAnchor="margin" w:tblpY="62"/>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64AAA" w:rsidRPr="00A940CA" w:rsidTr="002346C1">
        <w:tc>
          <w:tcPr>
            <w:tcW w:w="1009" w:type="dxa"/>
            <w:tcBorders>
              <w:top w:val="single" w:sz="8" w:space="0" w:color="4F81BD"/>
              <w:left w:val="single" w:sz="8" w:space="0" w:color="4F81BD"/>
              <w:bottom w:val="single" w:sz="8" w:space="0" w:color="4F81BD"/>
            </w:tcBorders>
            <w:shd w:val="clear" w:color="auto" w:fill="auto"/>
            <w:vAlign w:val="center"/>
          </w:tcPr>
          <w:p w:rsidR="00F64AAA" w:rsidRPr="00A940CA" w:rsidRDefault="00F64AAA" w:rsidP="002346C1">
            <w:pPr>
              <w:spacing w:after="0"/>
              <w:jc w:val="center"/>
              <w:rPr>
                <w:b/>
                <w:bCs/>
                <w:color w:val="auto"/>
              </w:rPr>
            </w:pPr>
            <w:r w:rsidRPr="00A940CA">
              <w:rPr>
                <w:b/>
                <w:noProof/>
                <w:color w:val="auto"/>
                <w:lang w:eastAsia="de-DE"/>
              </w:rPr>
              <w:drawing>
                <wp:inline distT="0" distB="0" distL="0" distR="0" wp14:anchorId="2167B720" wp14:editId="22E8FDC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duotone>
                              <a:schemeClr val="bg2">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5F5C62C7" wp14:editId="764661ED">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0527C80C" wp14:editId="62322D14">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39F8455D" wp14:editId="0489C63F">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348720F9" wp14:editId="3F08D23D">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50764992" wp14:editId="64F156F4">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19A1C495" wp14:editId="6DFF37DB">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730EC172" wp14:editId="18201A0B">
                  <wp:extent cx="511175" cy="511175"/>
                  <wp:effectExtent l="0" t="0" r="3175" b="317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email">
                            <a:duotone>
                              <a:schemeClr val="bg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64AAA" w:rsidRPr="00A940CA" w:rsidRDefault="00F64AAA" w:rsidP="002346C1">
            <w:pPr>
              <w:spacing w:after="0"/>
              <w:jc w:val="center"/>
              <w:rPr>
                <w:color w:val="auto"/>
              </w:rPr>
            </w:pPr>
            <w:r w:rsidRPr="00A940CA">
              <w:rPr>
                <w:noProof/>
                <w:color w:val="auto"/>
                <w:lang w:eastAsia="de-DE"/>
              </w:rPr>
              <w:drawing>
                <wp:inline distT="0" distB="0" distL="0" distR="0" wp14:anchorId="2293D391" wp14:editId="1C2824AA">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64AAA" w:rsidRPr="00A940CA" w:rsidRDefault="00F64AAA" w:rsidP="00F64AAA">
      <w:pPr>
        <w:tabs>
          <w:tab w:val="left" w:pos="1418"/>
          <w:tab w:val="left" w:pos="1701"/>
        </w:tabs>
        <w:ind w:left="1980" w:hanging="1980"/>
        <w:rPr>
          <w:rFonts w:eastAsiaTheme="minorEastAsia"/>
          <w:color w:val="auto"/>
        </w:rPr>
      </w:pPr>
    </w:p>
    <w:p w:rsidR="00F64AAA" w:rsidRPr="00A940CA" w:rsidRDefault="00F64AAA" w:rsidP="00F64AAA">
      <w:pPr>
        <w:tabs>
          <w:tab w:val="left" w:pos="1418"/>
          <w:tab w:val="left" w:pos="1701"/>
        </w:tabs>
        <w:ind w:left="1980" w:hanging="1980"/>
        <w:rPr>
          <w:rFonts w:eastAsiaTheme="minorEastAsia"/>
          <w:color w:val="auto"/>
        </w:rPr>
      </w:pPr>
      <w:r w:rsidRPr="00A940CA">
        <w:rPr>
          <w:rFonts w:eastAsiaTheme="minorEastAsia"/>
          <w:color w:val="auto"/>
        </w:rPr>
        <w:t>Materialien:</w:t>
      </w:r>
      <w:r w:rsidRPr="00A940CA">
        <w:rPr>
          <w:rFonts w:eastAsiaTheme="minorEastAsia"/>
          <w:color w:val="auto"/>
        </w:rPr>
        <w:tab/>
        <w:t>Mikroskop, Deckgläschen</w:t>
      </w:r>
    </w:p>
    <w:p w:rsidR="00F64AAA" w:rsidRPr="00A940CA" w:rsidRDefault="00F64AAA" w:rsidP="00F64AAA">
      <w:pPr>
        <w:tabs>
          <w:tab w:val="left" w:pos="1418"/>
          <w:tab w:val="left" w:pos="1701"/>
        </w:tabs>
        <w:ind w:left="1980" w:hanging="1980"/>
        <w:rPr>
          <w:rFonts w:eastAsiaTheme="minorEastAsia"/>
          <w:color w:val="auto"/>
        </w:rPr>
      </w:pPr>
      <w:r w:rsidRPr="00A940CA">
        <w:rPr>
          <w:rFonts w:eastAsiaTheme="minorEastAsia"/>
          <w:color w:val="auto"/>
        </w:rPr>
        <w:t>Chemikalien:</w:t>
      </w:r>
      <w:r w:rsidRPr="00A940CA">
        <w:rPr>
          <w:rFonts w:eastAsiaTheme="minorEastAsia"/>
          <w:color w:val="auto"/>
        </w:rPr>
        <w:tab/>
        <w:t>Suspension von Milch in Wasser</w:t>
      </w:r>
    </w:p>
    <w:p w:rsidR="00F64AAA" w:rsidRPr="00A940CA" w:rsidRDefault="00F64AAA" w:rsidP="00F64AAA">
      <w:pPr>
        <w:tabs>
          <w:tab w:val="left" w:pos="1418"/>
          <w:tab w:val="left" w:pos="1701"/>
        </w:tabs>
        <w:ind w:left="1418" w:hanging="1418"/>
        <w:rPr>
          <w:rFonts w:eastAsiaTheme="minorEastAsia"/>
          <w:color w:val="auto"/>
        </w:rPr>
      </w:pPr>
      <w:r w:rsidRPr="00A940CA">
        <w:rPr>
          <w:rFonts w:eastAsiaTheme="minorEastAsia"/>
          <w:color w:val="auto"/>
        </w:rPr>
        <w:t>Durchführung:</w:t>
      </w:r>
      <w:r w:rsidRPr="00A940CA">
        <w:rPr>
          <w:rFonts w:eastAsiaTheme="minorEastAsia"/>
          <w:color w:val="auto"/>
        </w:rPr>
        <w:tab/>
        <w:t>Es wird eine Suspension von Milch in Wasser hergestellt. Diese wird auf das Deckgläschen gegeben und unter dem Mikroskop beobachtet. Erweiternd kann der Versuch auch mit einer erwärmten Suspension durchgeführt werden.</w:t>
      </w:r>
    </w:p>
    <w:p w:rsidR="00F64AAA" w:rsidRPr="00A940CA" w:rsidRDefault="00F64AAA" w:rsidP="00F64AAA">
      <w:pPr>
        <w:tabs>
          <w:tab w:val="left" w:pos="1418"/>
          <w:tab w:val="left" w:pos="1701"/>
        </w:tabs>
        <w:ind w:left="1418" w:hanging="1418"/>
        <w:rPr>
          <w:rFonts w:eastAsiaTheme="minorEastAsia"/>
          <w:color w:val="auto"/>
        </w:rPr>
      </w:pPr>
      <w:r w:rsidRPr="00A940CA">
        <w:rPr>
          <w:rFonts w:eastAsiaTheme="minorEastAsia"/>
          <w:color w:val="auto"/>
        </w:rPr>
        <w:t>Beobachtung:</w:t>
      </w:r>
      <w:r w:rsidRPr="00A940CA">
        <w:rPr>
          <w:rFonts w:eastAsiaTheme="minorEastAsia"/>
          <w:color w:val="auto"/>
        </w:rPr>
        <w:tab/>
        <w:t xml:space="preserve">Bei geeigneter Fokussierung kann eine unregelmäßige Bewegung der </w:t>
      </w:r>
      <w:proofErr w:type="spellStart"/>
      <w:r w:rsidRPr="00A940CA">
        <w:rPr>
          <w:rFonts w:eastAsiaTheme="minorEastAsia"/>
          <w:color w:val="auto"/>
        </w:rPr>
        <w:t>Micellen</w:t>
      </w:r>
      <w:proofErr w:type="spellEnd"/>
      <w:r w:rsidRPr="00A940CA">
        <w:rPr>
          <w:rFonts w:eastAsiaTheme="minorEastAsia"/>
          <w:color w:val="auto"/>
        </w:rPr>
        <w:t xml:space="preserve"> beobachtet werden. Mit steigender Temperatur und abnehmender Größe nimmt die Geschwindigkeit der Teilchen zu.</w:t>
      </w:r>
    </w:p>
    <w:p w:rsidR="00F64AAA" w:rsidRPr="00A940CA" w:rsidRDefault="00F64AAA" w:rsidP="00F64AAA">
      <w:pPr>
        <w:tabs>
          <w:tab w:val="left" w:pos="1418"/>
          <w:tab w:val="left" w:pos="1701"/>
        </w:tabs>
        <w:ind w:left="1418" w:hanging="1418"/>
        <w:rPr>
          <w:rFonts w:eastAsiaTheme="minorEastAsia"/>
          <w:color w:val="auto"/>
        </w:rPr>
      </w:pPr>
      <w:r w:rsidRPr="00A940CA">
        <w:rPr>
          <w:rFonts w:eastAsiaTheme="minorEastAsia"/>
          <w:color w:val="auto"/>
        </w:rPr>
        <w:t>Deutung:</w:t>
      </w:r>
      <w:r w:rsidRPr="00A940CA">
        <w:rPr>
          <w:rFonts w:eastAsiaTheme="minorEastAsia"/>
          <w:color w:val="auto"/>
        </w:rPr>
        <w:tab/>
        <w:t xml:space="preserve">Die </w:t>
      </w:r>
      <w:proofErr w:type="spellStart"/>
      <w:r w:rsidRPr="00A940CA">
        <w:rPr>
          <w:rFonts w:eastAsiaTheme="minorEastAsia"/>
          <w:color w:val="auto"/>
        </w:rPr>
        <w:t>Micellen</w:t>
      </w:r>
      <w:proofErr w:type="spellEnd"/>
      <w:r w:rsidRPr="00A940CA">
        <w:rPr>
          <w:rFonts w:eastAsiaTheme="minorEastAsia"/>
          <w:color w:val="auto"/>
        </w:rPr>
        <w:t xml:space="preserve"> werden von den unter dem Mikroskop nicht sichtbaren Wassertei</w:t>
      </w:r>
      <w:r w:rsidRPr="00A940CA">
        <w:rPr>
          <w:rFonts w:eastAsiaTheme="minorEastAsia"/>
          <w:color w:val="auto"/>
        </w:rPr>
        <w:t>l</w:t>
      </w:r>
      <w:r w:rsidRPr="00A940CA">
        <w:rPr>
          <w:rFonts w:eastAsiaTheme="minorEastAsia"/>
          <w:color w:val="auto"/>
        </w:rPr>
        <w:t>chen angestoßen, was zu einer offenbar unregelmäßigen, nicht gerichteten B</w:t>
      </w:r>
      <w:r w:rsidRPr="00A940CA">
        <w:rPr>
          <w:rFonts w:eastAsiaTheme="minorEastAsia"/>
          <w:color w:val="auto"/>
        </w:rPr>
        <w:t>e</w:t>
      </w:r>
      <w:r w:rsidRPr="00A940CA">
        <w:rPr>
          <w:rFonts w:eastAsiaTheme="minorEastAsia"/>
          <w:color w:val="auto"/>
        </w:rPr>
        <w:t xml:space="preserve">wegung der einzelnen </w:t>
      </w:r>
      <w:proofErr w:type="spellStart"/>
      <w:r w:rsidRPr="00A940CA">
        <w:rPr>
          <w:rFonts w:eastAsiaTheme="minorEastAsia"/>
          <w:color w:val="auto"/>
        </w:rPr>
        <w:t>Micellen</w:t>
      </w:r>
      <w:proofErr w:type="spellEnd"/>
      <w:r w:rsidRPr="00A940CA">
        <w:rPr>
          <w:rFonts w:eastAsiaTheme="minorEastAsia"/>
          <w:color w:val="auto"/>
        </w:rPr>
        <w:t xml:space="preserve"> führt.</w:t>
      </w:r>
    </w:p>
    <w:p w:rsidR="00F64AAA" w:rsidRPr="00A940CA" w:rsidRDefault="00F64AAA" w:rsidP="00F64AAA">
      <w:pPr>
        <w:tabs>
          <w:tab w:val="left" w:pos="1418"/>
          <w:tab w:val="left" w:pos="1701"/>
        </w:tabs>
        <w:ind w:left="1418" w:hanging="1418"/>
        <w:rPr>
          <w:rFonts w:eastAsiaTheme="minorEastAsia"/>
          <w:color w:val="auto"/>
        </w:rPr>
      </w:pPr>
      <w:r w:rsidRPr="00A940CA">
        <w:rPr>
          <w:rFonts w:eastAsiaTheme="minorEastAsia"/>
          <w:color w:val="auto"/>
        </w:rPr>
        <w:t>Entsorgung:</w:t>
      </w:r>
      <w:r w:rsidRPr="00A940CA">
        <w:rPr>
          <w:rFonts w:eastAsiaTheme="minorEastAsia"/>
          <w:color w:val="auto"/>
        </w:rPr>
        <w:tab/>
        <w:t>Die Suspensionen können in den Ausguss entsorgt werden.</w:t>
      </w:r>
    </w:p>
    <w:p w:rsidR="00F64AAA" w:rsidRDefault="00F64AAA" w:rsidP="00F64AAA">
      <w:pPr>
        <w:tabs>
          <w:tab w:val="left" w:pos="1418"/>
          <w:tab w:val="left" w:pos="1701"/>
        </w:tabs>
        <w:ind w:left="1418" w:hanging="1418"/>
        <w:rPr>
          <w:rFonts w:eastAsiaTheme="minorEastAsia"/>
          <w:color w:val="auto"/>
        </w:rPr>
      </w:pPr>
      <w:r w:rsidRPr="00A940CA">
        <w:rPr>
          <w:noProof/>
          <w:color w:val="auto"/>
          <w:lang w:eastAsia="de-DE"/>
        </w:rPr>
        <mc:AlternateContent>
          <mc:Choice Requires="wps">
            <w:drawing>
              <wp:inline distT="0" distB="0" distL="0" distR="0" wp14:anchorId="4B135012" wp14:editId="3EF392DD">
                <wp:extent cx="5760720" cy="1552755"/>
                <wp:effectExtent l="0" t="0" r="11430" b="28575"/>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527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4AAA" w:rsidRPr="00A940CA" w:rsidRDefault="00F64AAA" w:rsidP="00F64AAA">
                            <w:pPr>
                              <w:rPr>
                                <w:color w:val="auto"/>
                              </w:rPr>
                            </w:pPr>
                            <w:r w:rsidRPr="00A940CA">
                              <w:rPr>
                                <w:b/>
                                <w:color w:val="auto"/>
                              </w:rPr>
                              <w:t xml:space="preserve">Unterrichtsanschlüsse </w:t>
                            </w:r>
                            <w:r w:rsidRPr="00A940CA">
                              <w:rPr>
                                <w:color w:val="auto"/>
                              </w:rPr>
                              <w:t>Der Versuch birgt einige Schwierigkeiten. Das Komplizierteste ist die Fokussierung des Mikroskops. Zusätzlich dazu muss das Mikroskop in einem ordentl</w:t>
                            </w:r>
                            <w:r w:rsidRPr="00A940CA">
                              <w:rPr>
                                <w:color w:val="auto"/>
                              </w:rPr>
                              <w:t>i</w:t>
                            </w:r>
                            <w:r w:rsidRPr="00A940CA">
                              <w:rPr>
                                <w:color w:val="auto"/>
                              </w:rPr>
                              <w:t>chen Zustand sein, da der Effekt sonst zu schwach ist, um ihn zu beobachten. Zusätzlich ist die Dokumentation des Versuchs schwierig, da Videos unter einem Mikroskop meist nur mit geeignetem Equipment möglich. Wenn der Versuch gelingt zeigt er das Phänomen sehr ei</w:t>
                            </w:r>
                            <w:r w:rsidRPr="00A940CA">
                              <w:rPr>
                                <w:color w:val="auto"/>
                              </w:rPr>
                              <w:t>n</w:t>
                            </w:r>
                            <w:r w:rsidRPr="00A940CA">
                              <w:rPr>
                                <w:color w:val="auto"/>
                              </w:rPr>
                              <w:t>drucksvoll. Trotz der schwierigen Durchführung sind die Kosten für die Materialien gering.</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" fillcolor="white [3201]" strokecolor="#c0504d [3205]" strokeweight="1pt">
                <v:stroke dashstyle="dash"/>
                <v:shadow color="#868686"/>
                <v:textbox>
                  <w:txbxContent>
                    <w:p w:rsidR="00F64AAA" w:rsidRPr="00A940CA" w:rsidRDefault="00F64AAA" w:rsidP="00F64AAA">
                      <w:pPr>
                        <w:rPr>
                          <w:color w:val="auto"/>
                        </w:rPr>
                      </w:pPr>
                      <w:r w:rsidRPr="00A940CA">
                        <w:rPr>
                          <w:b/>
                          <w:color w:val="auto"/>
                        </w:rPr>
                        <w:t xml:space="preserve">Unterrichtsanschlüsse </w:t>
                      </w:r>
                      <w:r w:rsidRPr="00A940CA">
                        <w:rPr>
                          <w:color w:val="auto"/>
                        </w:rPr>
                        <w:t>Der Versuch birgt einige Schwierigkeiten. Das Komplizierteste ist die Fokussierung des Mikroskops. Zusätzlich dazu muss das Mikroskop in einem ordentl</w:t>
                      </w:r>
                      <w:r w:rsidRPr="00A940CA">
                        <w:rPr>
                          <w:color w:val="auto"/>
                        </w:rPr>
                        <w:t>i</w:t>
                      </w:r>
                      <w:r w:rsidRPr="00A940CA">
                        <w:rPr>
                          <w:color w:val="auto"/>
                        </w:rPr>
                        <w:t>chen Zustand sein, da der Effekt sonst zu schwach ist, um ihn zu beobachten. Zusätzlich ist die Dokumentation des Versuchs schwierig, da Videos unter einem Mikroskop meist nur mit geeignetem Equipment möglich. Wenn der Versuch gelingt zeigt er das Phänomen sehr ei</w:t>
                      </w:r>
                      <w:r w:rsidRPr="00A940CA">
                        <w:rPr>
                          <w:color w:val="auto"/>
                        </w:rPr>
                        <w:t>n</w:t>
                      </w:r>
                      <w:r w:rsidRPr="00A940CA">
                        <w:rPr>
                          <w:color w:val="auto"/>
                        </w:rPr>
                        <w:t>drucksvoll. Trotz der schwierigen Durchführung sind die Kosten für die Materialien gering.</w:t>
                      </w:r>
                    </w:p>
                  </w:txbxContent>
                </v:textbox>
                <w10:anchorlock/>
              </v:shape>
            </w:pict>
          </mc:Fallback>
        </mc:AlternateContent>
      </w:r>
    </w:p>
    <w:p w:rsidR="00F64AAA" w:rsidRPr="00A940CA" w:rsidRDefault="00F64AAA" w:rsidP="00F64AAA">
      <w:pPr>
        <w:tabs>
          <w:tab w:val="left" w:pos="1418"/>
          <w:tab w:val="left" w:pos="1701"/>
        </w:tabs>
        <w:ind w:left="1418" w:hanging="1418"/>
        <w:rPr>
          <w:rFonts w:eastAsiaTheme="minorEastAsia"/>
          <w:color w:val="auto"/>
        </w:rPr>
      </w:pPr>
      <w:r w:rsidRPr="00A940CA">
        <w:rPr>
          <w:rFonts w:eastAsiaTheme="minorEastAsia"/>
          <w:color w:val="auto"/>
        </w:rPr>
        <w:lastRenderedPageBreak/>
        <w:t>Literatur:</w:t>
      </w:r>
    </w:p>
    <w:p w:rsidR="00F64AAA" w:rsidRPr="00A940CA" w:rsidRDefault="00F64AAA" w:rsidP="00F64AAA">
      <w:pPr>
        <w:tabs>
          <w:tab w:val="left" w:pos="0"/>
        </w:tabs>
        <w:ind w:left="1134" w:hanging="992"/>
        <w:rPr>
          <w:rFonts w:eastAsiaTheme="minorEastAsia"/>
          <w:color w:val="auto"/>
        </w:rPr>
      </w:pPr>
      <w:r>
        <w:rPr>
          <w:rFonts w:eastAsiaTheme="minorEastAsia"/>
          <w:color w:val="auto"/>
        </w:rPr>
        <w:t xml:space="preserve">[1] </w:t>
      </w:r>
      <w:hyperlink r:id="rId17" w:history="1">
        <w:r w:rsidRPr="00A940CA">
          <w:rPr>
            <w:rStyle w:val="Hyperlink"/>
            <w:rFonts w:eastAsiaTheme="minorEastAsia"/>
            <w:color w:val="auto"/>
          </w:rPr>
          <w:t>http://www.leifiphysik.de/themenbereiche/temperatur-und-teilchenmodell/versuche z</w:t>
        </w:r>
        <w:r w:rsidRPr="00A940CA">
          <w:rPr>
            <w:rStyle w:val="Hyperlink"/>
            <w:rFonts w:eastAsiaTheme="minorEastAsia"/>
            <w:color w:val="auto"/>
          </w:rPr>
          <w:t>u</w:t>
        </w:r>
        <w:r w:rsidRPr="00A940CA">
          <w:rPr>
            <w:rStyle w:val="Hyperlink"/>
            <w:rFonts w:eastAsiaTheme="minorEastAsia"/>
            <w:color w:val="auto"/>
          </w:rPr>
          <w:t>letzt aufgerufen am 12.8.2014</w:t>
        </w:r>
      </w:hyperlink>
      <w:r w:rsidRPr="00A940CA">
        <w:rPr>
          <w:rFonts w:eastAsiaTheme="minorEastAsia"/>
          <w:color w:val="auto"/>
        </w:rPr>
        <w:t xml:space="preserve"> um 14:34 Uhr</w:t>
      </w:r>
    </w:p>
    <w:p w:rsidR="00F64AAA" w:rsidRPr="00A940CA" w:rsidRDefault="00F64AAA" w:rsidP="00F64AAA">
      <w:pPr>
        <w:tabs>
          <w:tab w:val="left" w:pos="1418"/>
          <w:tab w:val="left" w:pos="1701"/>
        </w:tabs>
        <w:ind w:left="1418" w:hanging="1418"/>
        <w:rPr>
          <w:rFonts w:eastAsiaTheme="minorEastAsia"/>
          <w:color w:val="auto"/>
        </w:rPr>
      </w:pPr>
    </w:p>
    <w:p w:rsidR="00DD5970" w:rsidRDefault="00F64AAA"/>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AA"/>
    <w:rsid w:val="0080710C"/>
    <w:rsid w:val="00851EFD"/>
    <w:rsid w:val="00F64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4AA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64AA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4AA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4AA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4AA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AA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AA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AA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A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A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4AA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64AA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64AA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64AA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AA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AA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AA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AA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AAA"/>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F64A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4AAA"/>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F64A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4AA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64AA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4AA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4AA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4AA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AA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AA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AA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A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A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4AA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64AA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64AA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64AA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AA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AA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AA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AA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AAA"/>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F64A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4AAA"/>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F64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hyperlink" Target="http://www.leifiphysik.de/themenbereiche/temperatur-und-teilchenmodell/versuche%20zuletzt%20aufgerufen%20am%2012.8.2014"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997</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2014-08-26T14:16:00Z</dcterms:created>
  <dcterms:modified xsi:type="dcterms:W3CDTF">2014-08-26T14:21:00Z</dcterms:modified>
</cp:coreProperties>
</file>