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8D" w:rsidRDefault="0090298D" w:rsidP="0090298D">
      <w:pPr>
        <w:pStyle w:val="berschrift2"/>
        <w:numPr>
          <w:ilvl w:val="0"/>
          <w:numId w:val="0"/>
        </w:numPr>
        <w:ind w:left="576" w:hanging="434"/>
        <w:rPr>
          <w:color w:val="auto"/>
        </w:rPr>
      </w:pPr>
      <w:bookmarkStart w:id="0" w:name="_Toc395717733"/>
      <w:r w:rsidRPr="00A940CA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4DF1E" wp14:editId="08C05E24">
                <wp:simplePos x="0" y="0"/>
                <wp:positionH relativeFrom="column">
                  <wp:posOffset>48895</wp:posOffset>
                </wp:positionH>
                <wp:positionV relativeFrom="paragraph">
                  <wp:posOffset>615315</wp:posOffset>
                </wp:positionV>
                <wp:extent cx="5873115" cy="586105"/>
                <wp:effectExtent l="0" t="0" r="13335" b="23495"/>
                <wp:wrapSquare wrapText="bothSides"/>
                <wp:docPr id="8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861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298D" w:rsidRPr="00A940CA" w:rsidRDefault="0090298D" w:rsidP="0090298D">
                            <w:pPr>
                              <w:rPr>
                                <w:color w:val="auto"/>
                              </w:rPr>
                            </w:pPr>
                            <w:r w:rsidRPr="00A940CA">
                              <w:rPr>
                                <w:color w:val="auto"/>
                              </w:rPr>
                              <w:t xml:space="preserve">Dieser Versuch soll der Anschauung </w:t>
                            </w:r>
                            <w:r>
                              <w:rPr>
                                <w:color w:val="auto"/>
                              </w:rPr>
                              <w:t>der Temperaturabhängigkeit der Teilchen dienen. Der Versuch zeigt die kinetische Energie der Teilchen.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.85pt;margin-top:48.45pt;width:462.4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90298D" w:rsidRPr="00A940CA" w:rsidRDefault="0090298D" w:rsidP="0090298D">
                      <w:pPr>
                        <w:rPr>
                          <w:color w:val="auto"/>
                        </w:rPr>
                      </w:pPr>
                      <w:r w:rsidRPr="00A940CA">
                        <w:rPr>
                          <w:color w:val="auto"/>
                        </w:rPr>
                        <w:t xml:space="preserve">Dieser Versuch soll der Anschauung </w:t>
                      </w:r>
                      <w:r>
                        <w:rPr>
                          <w:color w:val="auto"/>
                        </w:rPr>
                        <w:t>der Temperaturabhängigkeit der Teilchen dienen. Der Versuch zeigt die kinetische Energie der Teilchen.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 w:rsidRPr="00A940CA">
        <w:rPr>
          <w:color w:val="auto"/>
        </w:rPr>
        <w:t>V3 – Extraktion von Tee in Abhängigkeit von der Temperatur</w:t>
      </w:r>
      <w:bookmarkEnd w:id="0"/>
    </w:p>
    <w:p w:rsidR="0090298D" w:rsidRPr="008D3EBD" w:rsidRDefault="0090298D" w:rsidP="0090298D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3177"/>
        <w:gridCol w:w="3118"/>
      </w:tblGrid>
      <w:tr w:rsidR="0090298D" w:rsidRPr="00A940CA" w:rsidTr="002346C1">
        <w:tc>
          <w:tcPr>
            <w:tcW w:w="9322" w:type="dxa"/>
            <w:gridSpan w:val="3"/>
            <w:shd w:val="clear" w:color="auto" w:fill="4F81BD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A940CA">
              <w:rPr>
                <w:b/>
                <w:bCs/>
                <w:color w:val="auto"/>
              </w:rPr>
              <w:t>Gefahrenstoffe</w:t>
            </w:r>
          </w:p>
        </w:tc>
      </w:tr>
      <w:tr w:rsidR="0090298D" w:rsidRPr="00A940CA" w:rsidTr="002346C1">
        <w:trPr>
          <w:trHeight w:val="437"/>
        </w:trPr>
        <w:tc>
          <w:tcPr>
            <w:tcW w:w="30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17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color w:val="auto"/>
                <w:sz w:val="20"/>
              </w:rPr>
              <w:t>Keine</w:t>
            </w:r>
          </w:p>
        </w:tc>
        <w:tc>
          <w:tcPr>
            <w:tcW w:w="311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62"/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0298D" w:rsidRPr="00A940CA" w:rsidTr="002346C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A940CA">
              <w:rPr>
                <w:b/>
                <w:noProof/>
                <w:color w:val="auto"/>
                <w:lang w:eastAsia="de-DE"/>
              </w:rPr>
              <w:drawing>
                <wp:inline distT="0" distB="0" distL="0" distR="0" wp14:anchorId="51422B5E" wp14:editId="7286A0F8">
                  <wp:extent cx="504190" cy="504190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1AD1E06E" wp14:editId="009B9EF3">
                  <wp:extent cx="504190" cy="504190"/>
                  <wp:effectExtent l="0" t="0" r="0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085D7B2F" wp14:editId="054B6E4E">
                  <wp:extent cx="504190" cy="504190"/>
                  <wp:effectExtent l="0" t="0" r="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79E1CC7C" wp14:editId="666EA961">
                  <wp:extent cx="504190" cy="504190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3F7E4959" wp14:editId="6AD0A057">
                  <wp:extent cx="504190" cy="504190"/>
                  <wp:effectExtent l="0" t="0" r="0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10D14AD2" wp14:editId="48300D17">
                  <wp:extent cx="504190" cy="504190"/>
                  <wp:effectExtent l="0" t="0" r="0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367B56C0" wp14:editId="34BBCE9B">
                  <wp:extent cx="504190" cy="504190"/>
                  <wp:effectExtent l="0" t="0" r="0" b="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0F94494E" wp14:editId="46CCDEFF">
                  <wp:extent cx="511175" cy="511175"/>
                  <wp:effectExtent l="0" t="0" r="3175" b="3175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0298D" w:rsidRPr="00A940CA" w:rsidRDefault="0090298D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09C0B883" wp14:editId="41733D1A">
                  <wp:extent cx="504190" cy="504190"/>
                  <wp:effectExtent l="0" t="0" r="0" b="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98D" w:rsidRPr="00A940CA" w:rsidRDefault="0090298D" w:rsidP="0090298D">
      <w:pPr>
        <w:rPr>
          <w:color w:val="auto"/>
        </w:rPr>
      </w:pPr>
      <w:r w:rsidRPr="00A940CA">
        <w:rPr>
          <w:noProof/>
          <w:color w:val="auto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65819C" wp14:editId="012A302B">
                <wp:simplePos x="0" y="0"/>
                <wp:positionH relativeFrom="margin">
                  <wp:posOffset>3626485</wp:posOffset>
                </wp:positionH>
                <wp:positionV relativeFrom="margin">
                  <wp:posOffset>5424805</wp:posOffset>
                </wp:positionV>
                <wp:extent cx="2044700" cy="1977390"/>
                <wp:effectExtent l="0" t="0" r="0" b="0"/>
                <wp:wrapSquare wrapText="bothSides"/>
                <wp:docPr id="89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1977390"/>
                          <a:chOff x="66310" y="-232947"/>
                          <a:chExt cx="2592289" cy="2381973"/>
                        </a:xfrm>
                      </wpg:grpSpPr>
                      <pic:pic xmlns:pic="http://schemas.openxmlformats.org/drawingml/2006/picture">
                        <pic:nvPicPr>
                          <pic:cNvPr id="90" name="Grafik 9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310" y="-232947"/>
                            <a:ext cx="2592289" cy="194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feld 2"/>
                        <wps:cNvSpPr txBox="1"/>
                        <wps:spPr>
                          <a:xfrm>
                            <a:off x="66310" y="1718513"/>
                            <a:ext cx="2592289" cy="430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0298D" w:rsidRPr="00F9155F" w:rsidRDefault="0090298D" w:rsidP="0090298D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9155F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Abb. 5: </w:t>
                              </w:r>
                              <w:r w:rsidRPr="00F9155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Diffusionsgeschwindigkeit in Abhängigkeit von der Temperatur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" o:spid="_x0000_s1027" style="position:absolute;left:0;text-align:left;margin-left:285.55pt;margin-top:427.15pt;width:161pt;height:155.7pt;z-index:251659264;mso-position-horizontal-relative:margin;mso-position-vertical-relative:margin;mso-width-relative:margin;mso-height-relative:margin" coordorigin="663,-2329" coordsize="25922,23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0" o:spid="_x0000_s1028" type="#_x0000_t75" style="position:absolute;left:663;top:-2329;width:25922;height:19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bwSO/AAAA2wAAAA8AAABkcnMvZG93bnJldi54bWxET8uKwjAU3Q/4D+EK7sZUF45W0yKCICLI&#10;+ACXl+baBpub0kRb/94sBmZ5OO9V3ttavKj1xrGCyTgBQVw4bbhUcDlvv+cgfEDWWDsmBW/ykGeD&#10;rxWm2nX8S69TKEUMYZ+igiqEJpXSFxVZ9GPXEEfu7lqLIcK2lLrFLobbWk6TZCYtGo4NFTa0qah4&#10;nJ5WwfVYnn/mh/owM92mo/3Os7kVSo2G/XoJIlAf/sV/7p1WsIjr45f4A2T2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28EjvwAAANsAAAAPAAAAAAAAAAAAAAAAAJ8CAABk&#10;cnMvZG93bnJldi54bWxQSwUGAAAAAAQABAD3AAAAiwMAAAAA&#10;">
                  <v:imagedata r:id="rId18" o:title=""/>
                  <v:path arrowok="t"/>
                </v:shape>
                <v:shape id="Textfeld 2" o:spid="_x0000_s1029" type="#_x0000_t202" style="position:absolute;left:663;top:17185;width:25922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90298D" w:rsidRPr="00F9155F" w:rsidRDefault="0090298D" w:rsidP="0090298D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9155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Abb. 5: </w:t>
                        </w:r>
                        <w:r w:rsidRPr="00F9155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Diffusionsgeschwindigkeit in Abhängigkeit von der Temperatur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90298D" w:rsidRPr="00A940CA" w:rsidRDefault="0090298D" w:rsidP="0090298D">
      <w:pPr>
        <w:rPr>
          <w:color w:val="auto"/>
        </w:rPr>
      </w:pPr>
      <w:r w:rsidRPr="00A940CA">
        <w:rPr>
          <w:color w:val="auto"/>
        </w:rPr>
        <w:t>Materialien:</w:t>
      </w:r>
      <w:r w:rsidRPr="00A940CA">
        <w:rPr>
          <w:color w:val="auto"/>
        </w:rPr>
        <w:tab/>
        <w:t xml:space="preserve">Zwei Bechergläser, Teebeutel (Früchte- </w:t>
      </w:r>
      <w:r>
        <w:rPr>
          <w:color w:val="auto"/>
        </w:rPr>
        <w:tab/>
      </w:r>
      <w:r>
        <w:rPr>
          <w:color w:val="auto"/>
        </w:rPr>
        <w:tab/>
      </w:r>
      <w:r w:rsidRPr="00A940CA">
        <w:rPr>
          <w:color w:val="auto"/>
        </w:rPr>
        <w:t>oder Schwarztee)</w:t>
      </w:r>
      <w:r w:rsidRPr="00A940CA">
        <w:rPr>
          <w:noProof/>
          <w:color w:val="auto"/>
          <w:lang w:eastAsia="de-DE"/>
        </w:rPr>
        <w:t xml:space="preserve"> </w:t>
      </w:r>
    </w:p>
    <w:p w:rsidR="0090298D" w:rsidRPr="00A940CA" w:rsidRDefault="0090298D" w:rsidP="0090298D">
      <w:pPr>
        <w:rPr>
          <w:color w:val="auto"/>
        </w:rPr>
      </w:pPr>
      <w:r w:rsidRPr="00A940CA">
        <w:rPr>
          <w:color w:val="auto"/>
        </w:rPr>
        <w:t>Chemikalien:</w:t>
      </w:r>
      <w:r w:rsidRPr="00A940CA">
        <w:rPr>
          <w:color w:val="auto"/>
        </w:rPr>
        <w:tab/>
        <w:t>Wasser (Raumtemperatur und siedend)</w:t>
      </w:r>
    </w:p>
    <w:p w:rsidR="0090298D" w:rsidRPr="00A940CA" w:rsidRDefault="0090298D" w:rsidP="0090298D">
      <w:pPr>
        <w:ind w:left="1418" w:hanging="1418"/>
        <w:rPr>
          <w:color w:val="auto"/>
        </w:rPr>
      </w:pPr>
      <w:r w:rsidRPr="00A940CA">
        <w:rPr>
          <w:color w:val="auto"/>
        </w:rPr>
        <w:t>Durchführung:</w:t>
      </w:r>
      <w:r w:rsidRPr="00A940CA">
        <w:rPr>
          <w:color w:val="auto"/>
        </w:rPr>
        <w:tab/>
        <w:t>In beiden Bechergläsern wird das gleiche Volumen Wasser vorgelegt. In beide B</w:t>
      </w:r>
      <w:r w:rsidRPr="00A940CA">
        <w:rPr>
          <w:color w:val="auto"/>
        </w:rPr>
        <w:t>e</w:t>
      </w:r>
      <w:r w:rsidRPr="00A940CA">
        <w:rPr>
          <w:color w:val="auto"/>
        </w:rPr>
        <w:t>chergläser wird gleichzeitig ein Teebeutel gehängt.</w:t>
      </w:r>
    </w:p>
    <w:p w:rsidR="0090298D" w:rsidRPr="00A940CA" w:rsidRDefault="0090298D" w:rsidP="0090298D">
      <w:pPr>
        <w:ind w:left="1418" w:hanging="1419"/>
        <w:rPr>
          <w:color w:val="auto"/>
        </w:rPr>
      </w:pPr>
      <w:r w:rsidRPr="00A940CA">
        <w:rPr>
          <w:color w:val="auto"/>
        </w:rPr>
        <w:t>Beobachtung:</w:t>
      </w:r>
      <w:r w:rsidRPr="00A940CA">
        <w:rPr>
          <w:color w:val="auto"/>
        </w:rPr>
        <w:tab/>
        <w:t>In dem Becherglas mit dem kalten Wasser ist zunächst nichts zu beobachten. In dem siedenden Wasser sieht man sofort e</w:t>
      </w:r>
      <w:r w:rsidRPr="00A940CA">
        <w:rPr>
          <w:color w:val="auto"/>
        </w:rPr>
        <w:t>i</w:t>
      </w:r>
      <w:r w:rsidRPr="00A940CA">
        <w:rPr>
          <w:color w:val="auto"/>
        </w:rPr>
        <w:t>ne Diffusion des Tees. Nach einigen Stunden hat sich auch in dem kalten Wa</w:t>
      </w:r>
      <w:r w:rsidRPr="00A940CA">
        <w:rPr>
          <w:color w:val="auto"/>
        </w:rPr>
        <w:t>s</w:t>
      </w:r>
      <w:r w:rsidRPr="00A940CA">
        <w:rPr>
          <w:color w:val="auto"/>
        </w:rPr>
        <w:t>ser der Tee ausgebreitet.</w:t>
      </w:r>
    </w:p>
    <w:p w:rsidR="0090298D" w:rsidRPr="00A940CA" w:rsidRDefault="0090298D" w:rsidP="0090298D">
      <w:pPr>
        <w:ind w:left="1418" w:hanging="1419"/>
        <w:rPr>
          <w:color w:val="auto"/>
        </w:rPr>
      </w:pPr>
      <w:r w:rsidRPr="00A940CA">
        <w:rPr>
          <w:color w:val="auto"/>
        </w:rPr>
        <w:t>Deutung:</w:t>
      </w:r>
      <w:r w:rsidRPr="00A940CA">
        <w:rPr>
          <w:color w:val="auto"/>
        </w:rPr>
        <w:tab/>
        <w:t>Die mittlere Teilchengeschwindigkeit steigt mit zunehmender Temperatur an. Daher ist die Diffusion in siedendem Wa</w:t>
      </w:r>
      <w:r w:rsidRPr="00A940CA">
        <w:rPr>
          <w:color w:val="auto"/>
        </w:rPr>
        <w:t>s</w:t>
      </w:r>
      <w:r w:rsidRPr="00A940CA">
        <w:rPr>
          <w:color w:val="auto"/>
        </w:rPr>
        <w:t>ser deutlich schneller.</w:t>
      </w:r>
    </w:p>
    <w:p w:rsidR="0090298D" w:rsidRPr="00A940CA" w:rsidRDefault="0090298D" w:rsidP="0090298D">
      <w:pPr>
        <w:ind w:left="1418" w:hanging="1419"/>
        <w:rPr>
          <w:color w:val="auto"/>
        </w:rPr>
      </w:pPr>
      <w:r w:rsidRPr="00A940CA">
        <w:rPr>
          <w:color w:val="auto"/>
        </w:rPr>
        <w:t>Entsorgung:</w:t>
      </w:r>
      <w:r w:rsidRPr="00A940CA">
        <w:rPr>
          <w:color w:val="auto"/>
        </w:rPr>
        <w:tab/>
        <w:t>Der Tee kann im Ausguss entsorgt werden und die Teebeutel in den Hausmüll gewo</w:t>
      </w:r>
      <w:r w:rsidRPr="00A940CA">
        <w:rPr>
          <w:color w:val="auto"/>
        </w:rPr>
        <w:t>r</w:t>
      </w:r>
      <w:r w:rsidRPr="00A940CA">
        <w:rPr>
          <w:color w:val="auto"/>
        </w:rPr>
        <w:t>fen werden.</w:t>
      </w:r>
    </w:p>
    <w:p w:rsidR="0090298D" w:rsidRDefault="0090298D" w:rsidP="0090298D">
      <w:pPr>
        <w:ind w:left="1418" w:hanging="1419"/>
        <w:rPr>
          <w:color w:val="auto"/>
        </w:rPr>
      </w:pPr>
      <w:r w:rsidRPr="00A940CA">
        <w:rPr>
          <w:noProof/>
          <w:color w:val="auto"/>
          <w:lang w:eastAsia="de-DE"/>
        </w:rPr>
        <mc:AlternateContent>
          <mc:Choice Requires="wps">
            <w:drawing>
              <wp:inline distT="0" distB="0" distL="0" distR="0" wp14:anchorId="702979FC" wp14:editId="0239B635">
                <wp:extent cx="5760720" cy="1285240"/>
                <wp:effectExtent l="0" t="0" r="11430" b="10160"/>
                <wp:docPr id="7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85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298D" w:rsidRPr="00A940CA" w:rsidRDefault="0090298D" w:rsidP="0090298D">
                            <w:pPr>
                              <w:rPr>
                                <w:color w:val="auto"/>
                              </w:rPr>
                            </w:pPr>
                            <w:r w:rsidRPr="00A940CA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 w:rsidRPr="00A940CA">
                              <w:rPr>
                                <w:color w:val="auto"/>
                              </w:rPr>
                              <w:t>Dieser Versuch eignet sich aufgrund seiner visuellen Eigenschaften sehr gut für den Einstieg in das Thema Diffusion. Zusätzlich kann er je nach Abwandlung we</w:t>
                            </w:r>
                            <w:r w:rsidRPr="00A940CA">
                              <w:rPr>
                                <w:color w:val="auto"/>
                              </w:rPr>
                              <w:t>i</w:t>
                            </w:r>
                            <w:r w:rsidRPr="00A940CA">
                              <w:rPr>
                                <w:color w:val="auto"/>
                              </w:rPr>
                              <w:t>tere Aspekte verdeutlichen. Zum Anfang kann man ihn unabhängig von der Temperatur durchführen um das Phänomen zu verdeutlichen. Später kann man mit dem beschriebenen Aufbau auf die mittlere Teilchengeschwindigkeit kommen.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30" type="#_x0000_t202" style="width:453.6pt;height:1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90298D" w:rsidRPr="00A940CA" w:rsidRDefault="0090298D" w:rsidP="0090298D">
                      <w:pPr>
                        <w:rPr>
                          <w:color w:val="auto"/>
                        </w:rPr>
                      </w:pPr>
                      <w:r w:rsidRPr="00A940CA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 w:rsidRPr="00A940CA">
                        <w:rPr>
                          <w:color w:val="auto"/>
                        </w:rPr>
                        <w:t>Dieser Versuch eignet sich aufgrund seiner visuellen Eigenschaften sehr gut für den Einstieg in das Thema Diffusion. Zusätzlich kann er je nach Abwandlung we</w:t>
                      </w:r>
                      <w:r w:rsidRPr="00A940CA">
                        <w:rPr>
                          <w:color w:val="auto"/>
                        </w:rPr>
                        <w:t>i</w:t>
                      </w:r>
                      <w:r w:rsidRPr="00A940CA">
                        <w:rPr>
                          <w:color w:val="auto"/>
                        </w:rPr>
                        <w:t>tere Aspekte verdeutlichen. Zum Anfang kann man ihn unabhängig von der Temperatur durchführen um das Phänomen zu verdeutlichen. Später kann man mit dem beschriebenen Aufbau auf die mittlere Teilchengeschwindigkeit kommen.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98D" w:rsidRPr="00A940CA" w:rsidRDefault="0090298D" w:rsidP="0090298D">
      <w:pPr>
        <w:ind w:left="1418" w:hanging="1419"/>
        <w:rPr>
          <w:color w:val="auto"/>
        </w:rPr>
      </w:pPr>
      <w:r w:rsidRPr="00A940CA">
        <w:rPr>
          <w:color w:val="auto"/>
        </w:rPr>
        <w:t>Literatur:</w:t>
      </w:r>
    </w:p>
    <w:p w:rsidR="0090298D" w:rsidRPr="00A940CA" w:rsidRDefault="0090298D" w:rsidP="0090298D">
      <w:pPr>
        <w:ind w:left="567" w:hanging="568"/>
        <w:rPr>
          <w:i/>
          <w:color w:val="auto"/>
        </w:rPr>
      </w:pPr>
      <w:r w:rsidRPr="00A940CA">
        <w:rPr>
          <w:color w:val="auto"/>
        </w:rPr>
        <w:lastRenderedPageBreak/>
        <w:t xml:space="preserve">[1] </w:t>
      </w:r>
      <w:hyperlink r:id="rId19" w:history="1">
        <w:r w:rsidRPr="00A940CA">
          <w:rPr>
            <w:rStyle w:val="Hyperlink"/>
            <w:color w:val="auto"/>
          </w:rPr>
          <w:t>www.chemieunterricht.de/dc2/haus/v199.htm zuletzt abgerufen am 13.08.2014</w:t>
        </w:r>
      </w:hyperlink>
      <w:r w:rsidRPr="00A940CA">
        <w:rPr>
          <w:rStyle w:val="HTMLZitat"/>
          <w:color w:val="auto"/>
        </w:rPr>
        <w:t xml:space="preserve"> um 17:22Uhr</w:t>
      </w:r>
    </w:p>
    <w:p w:rsidR="00DD5970" w:rsidRDefault="0090298D"/>
    <w:sectPr w:rsidR="00DD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8D"/>
    <w:rsid w:val="0080710C"/>
    <w:rsid w:val="00851EFD"/>
    <w:rsid w:val="009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298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298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298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0298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298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298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298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298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298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298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298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298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0298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2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2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2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29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29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29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0298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029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90298D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98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298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298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298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0298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298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298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298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298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298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298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298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298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0298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2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2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2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29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29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29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0298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029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90298D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98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4.jpeg"/><Relationship Id="rId19" Type="http://schemas.openxmlformats.org/officeDocument/2006/relationships/hyperlink" Target="http://www.chemieunterricht.de/dc2/haus/v199.htm%20zuletzt%20abgerufen%20am%2013.08.20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2014-08-26T14:32:00Z</dcterms:created>
  <dcterms:modified xsi:type="dcterms:W3CDTF">2014-08-26T14:33:00Z</dcterms:modified>
</cp:coreProperties>
</file>