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1A" w:rsidRPr="00F274F1" w:rsidRDefault="0048431A" w:rsidP="0048431A">
      <w:pPr>
        <w:pStyle w:val="berschrift2"/>
        <w:numPr>
          <w:ilvl w:val="0"/>
          <w:numId w:val="0"/>
        </w:numPr>
      </w:pPr>
      <w:bookmarkStart w:id="0" w:name="_Toc395730574"/>
      <w:bookmarkStart w:id="1" w:name="_GoBack"/>
      <w:bookmarkEnd w:id="1"/>
      <w:r>
        <w:t>V 4</w:t>
      </w:r>
      <w:r w:rsidRPr="00F274F1">
        <w:t xml:space="preserve"> – </w:t>
      </w:r>
      <w:r>
        <w:t>Gewinnung von Silber</w:t>
      </w:r>
      <w:bookmarkEnd w:id="0"/>
    </w:p>
    <w:p w:rsidR="0048431A" w:rsidRPr="00F274F1" w:rsidRDefault="0048431A" w:rsidP="0048431A">
      <w:r>
        <w:rPr>
          <w:noProof/>
          <w:lang w:eastAsia="de-DE"/>
        </w:rPr>
        <mc:AlternateContent>
          <mc:Choice Requires="wps">
            <w:drawing>
              <wp:anchor distT="0" distB="0" distL="114300" distR="114300" simplePos="0" relativeHeight="251659264" behindDoc="0" locked="0" layoutInCell="1" allowOverlap="1" wp14:anchorId="649A46A2" wp14:editId="0D949D4E">
                <wp:simplePos x="0" y="0"/>
                <wp:positionH relativeFrom="column">
                  <wp:posOffset>-19685</wp:posOffset>
                </wp:positionH>
                <wp:positionV relativeFrom="paragraph">
                  <wp:posOffset>80645</wp:posOffset>
                </wp:positionV>
                <wp:extent cx="5873115" cy="1296670"/>
                <wp:effectExtent l="0" t="0" r="13335" b="17780"/>
                <wp:wrapSquare wrapText="bothSides"/>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667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431A" w:rsidRPr="00DB0E4E" w:rsidRDefault="0048431A" w:rsidP="0048431A">
                            <w:pPr>
                              <w:rPr>
                                <w:color w:val="auto"/>
                              </w:rPr>
                            </w:pPr>
                            <w:r>
                              <w:rPr>
                                <w:color w:val="auto"/>
                              </w:rPr>
                              <w:t xml:space="preserve">Dieser Versuch stellt eine endotherme Reaktion zur Metallgewinnung von Silber dar. Die </w:t>
                            </w:r>
                            <w:proofErr w:type="spellStart"/>
                            <w:r>
                              <w:rPr>
                                <w:color w:val="auto"/>
                              </w:rPr>
                              <w:t>SuS</w:t>
                            </w:r>
                            <w:proofErr w:type="spellEnd"/>
                            <w:r>
                              <w:rPr>
                                <w:color w:val="auto"/>
                              </w:rPr>
                              <w:t xml:space="preserve"> benötigen das Vorwissen über die Begriffe exotherm, endotherm (und Sauerstoffübertragungsreaktion). Außerdem müssen die </w:t>
                            </w:r>
                            <w:proofErr w:type="spellStart"/>
                            <w:r>
                              <w:rPr>
                                <w:color w:val="auto"/>
                              </w:rPr>
                              <w:t>SuS</w:t>
                            </w:r>
                            <w:proofErr w:type="spellEnd"/>
                            <w:r>
                              <w:rPr>
                                <w:color w:val="auto"/>
                              </w:rPr>
                              <w:t xml:space="preserve"> die Glimmspanprobe als Nachweis von Sauerstoff kennen. Da Silberoxid etwas teurer ist, kann der Versuch auch als Demonstrationsversuch durchgeführt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55pt;margin-top:6.35pt;width:462.45pt;height:1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" strokecolor="#4bacc6" strokeweight="1pt">
                <v:stroke dashstyle="dash"/>
                <v:shadow color="#868686"/>
                <v:textbox>
                  <w:txbxContent>
                    <w:p w:rsidR="0048431A" w:rsidRPr="00DB0E4E" w:rsidRDefault="0048431A" w:rsidP="0048431A">
                      <w:pPr>
                        <w:rPr>
                          <w:color w:val="auto"/>
                        </w:rPr>
                      </w:pPr>
                      <w:r>
                        <w:rPr>
                          <w:color w:val="auto"/>
                        </w:rPr>
                        <w:t xml:space="preserve">Dieser Versuch stellt eine endotherme Reaktion zur Metallgewinnung von Silber dar. Die </w:t>
                      </w:r>
                      <w:proofErr w:type="spellStart"/>
                      <w:r>
                        <w:rPr>
                          <w:color w:val="auto"/>
                        </w:rPr>
                        <w:t>SuS</w:t>
                      </w:r>
                      <w:proofErr w:type="spellEnd"/>
                      <w:r>
                        <w:rPr>
                          <w:color w:val="auto"/>
                        </w:rPr>
                        <w:t xml:space="preserve"> benötigen das Vorwissen über die Begriffe exotherm, endotherm (und Sauerstoffübertragung</w:t>
                      </w:r>
                      <w:r>
                        <w:rPr>
                          <w:color w:val="auto"/>
                        </w:rPr>
                        <w:t>s</w:t>
                      </w:r>
                      <w:r>
                        <w:rPr>
                          <w:color w:val="auto"/>
                        </w:rPr>
                        <w:t xml:space="preserve">reaktion). Außerdem müssen die </w:t>
                      </w:r>
                      <w:proofErr w:type="spellStart"/>
                      <w:r>
                        <w:rPr>
                          <w:color w:val="auto"/>
                        </w:rPr>
                        <w:t>SuS</w:t>
                      </w:r>
                      <w:proofErr w:type="spellEnd"/>
                      <w:r>
                        <w:rPr>
                          <w:color w:val="auto"/>
                        </w:rPr>
                        <w:t xml:space="preserve"> die Glimmspanprobe als Nachweis von Sauerstoff ke</w:t>
                      </w:r>
                      <w:r>
                        <w:rPr>
                          <w:color w:val="auto"/>
                        </w:rPr>
                        <w:t>n</w:t>
                      </w:r>
                      <w:r>
                        <w:rPr>
                          <w:color w:val="auto"/>
                        </w:rPr>
                        <w:t>nen. Da Silberoxid etwas teurer ist, kann der Versuch auch als Demonstrationsversuch durc</w:t>
                      </w:r>
                      <w:r>
                        <w:rPr>
                          <w:color w:val="auto"/>
                        </w:rPr>
                        <w:t>h</w:t>
                      </w:r>
                      <w:r>
                        <w:rPr>
                          <w:color w:val="auto"/>
                        </w:rPr>
                        <w:t>geführt werden.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8431A" w:rsidRPr="00CD03BD" w:rsidTr="002B794D">
        <w:tc>
          <w:tcPr>
            <w:tcW w:w="9322" w:type="dxa"/>
            <w:gridSpan w:val="9"/>
            <w:shd w:val="clear" w:color="auto" w:fill="4F81BD"/>
            <w:vAlign w:val="center"/>
          </w:tcPr>
          <w:p w:rsidR="0048431A" w:rsidRPr="00CD03BD" w:rsidRDefault="0048431A" w:rsidP="002B794D">
            <w:pPr>
              <w:spacing w:after="0"/>
              <w:jc w:val="center"/>
              <w:rPr>
                <w:b/>
                <w:bCs/>
              </w:rPr>
            </w:pPr>
            <w:r w:rsidRPr="00CD03BD">
              <w:rPr>
                <w:b/>
                <w:bCs/>
              </w:rPr>
              <w:t>Gefahrenstoffe</w:t>
            </w:r>
          </w:p>
        </w:tc>
      </w:tr>
      <w:tr w:rsidR="0048431A" w:rsidRPr="00CD03BD" w:rsidTr="002B794D">
        <w:trPr>
          <w:trHeight w:val="434"/>
        </w:trPr>
        <w:tc>
          <w:tcPr>
            <w:tcW w:w="3027" w:type="dxa"/>
            <w:gridSpan w:val="3"/>
            <w:shd w:val="clear" w:color="auto" w:fill="auto"/>
            <w:vAlign w:val="center"/>
          </w:tcPr>
          <w:p w:rsidR="0048431A" w:rsidRPr="00CD03BD" w:rsidRDefault="0048431A" w:rsidP="002B794D">
            <w:pPr>
              <w:spacing w:after="0" w:line="276" w:lineRule="auto"/>
              <w:jc w:val="center"/>
              <w:rPr>
                <w:bCs/>
                <w:sz w:val="20"/>
              </w:rPr>
            </w:pPr>
            <w:r>
              <w:rPr>
                <w:color w:val="auto"/>
                <w:sz w:val="20"/>
                <w:szCs w:val="20"/>
              </w:rPr>
              <w:t>Silber(I)-oxid</w:t>
            </w:r>
          </w:p>
        </w:tc>
        <w:tc>
          <w:tcPr>
            <w:tcW w:w="3177" w:type="dxa"/>
            <w:gridSpan w:val="3"/>
            <w:shd w:val="clear" w:color="auto" w:fill="auto"/>
            <w:vAlign w:val="center"/>
          </w:tcPr>
          <w:p w:rsidR="0048431A" w:rsidRPr="00CD03BD" w:rsidRDefault="0048431A" w:rsidP="002B794D">
            <w:pPr>
              <w:pStyle w:val="Beschriftung"/>
              <w:spacing w:after="0"/>
              <w:jc w:val="center"/>
              <w:rPr>
                <w:sz w:val="20"/>
              </w:rPr>
            </w:pPr>
            <w:r w:rsidRPr="00CD03BD">
              <w:rPr>
                <w:sz w:val="20"/>
              </w:rPr>
              <w:t>H:</w:t>
            </w:r>
            <w:r>
              <w:t xml:space="preserve"> 272, 314</w:t>
            </w:r>
          </w:p>
        </w:tc>
        <w:tc>
          <w:tcPr>
            <w:tcW w:w="3118" w:type="dxa"/>
            <w:gridSpan w:val="3"/>
            <w:shd w:val="clear" w:color="auto" w:fill="auto"/>
            <w:vAlign w:val="center"/>
          </w:tcPr>
          <w:p w:rsidR="0048431A" w:rsidRPr="00CD03BD" w:rsidRDefault="0048431A" w:rsidP="002B794D">
            <w:pPr>
              <w:pStyle w:val="Beschriftung"/>
              <w:spacing w:after="0"/>
              <w:jc w:val="center"/>
              <w:rPr>
                <w:sz w:val="20"/>
              </w:rPr>
            </w:pPr>
            <w:r>
              <w:rPr>
                <w:sz w:val="20"/>
              </w:rPr>
              <w:t>P: 210, 301+330+331, 305+351+338, 309+310</w:t>
            </w:r>
          </w:p>
        </w:tc>
      </w:tr>
      <w:tr w:rsidR="0048431A" w:rsidRPr="00CD03BD" w:rsidTr="002B794D">
        <w:tc>
          <w:tcPr>
            <w:tcW w:w="1009" w:type="dxa"/>
            <w:tcBorders>
              <w:top w:val="single" w:sz="8" w:space="0" w:color="4F81BD"/>
              <w:left w:val="single" w:sz="8" w:space="0" w:color="4F81BD"/>
              <w:bottom w:val="single" w:sz="8" w:space="0" w:color="4F81BD"/>
            </w:tcBorders>
            <w:shd w:val="clear" w:color="auto" w:fill="auto"/>
            <w:vAlign w:val="center"/>
          </w:tcPr>
          <w:p w:rsidR="0048431A" w:rsidRPr="00CD03BD" w:rsidRDefault="0048431A" w:rsidP="002B794D">
            <w:pPr>
              <w:spacing w:after="0"/>
              <w:jc w:val="center"/>
              <w:rPr>
                <w:b/>
                <w:bCs/>
              </w:rPr>
            </w:pPr>
            <w:r>
              <w:rPr>
                <w:b/>
                <w:noProof/>
                <w:lang w:eastAsia="de-DE"/>
              </w:rPr>
              <w:drawing>
                <wp:inline distT="0" distB="0" distL="0" distR="0" wp14:anchorId="57C477DE" wp14:editId="27376421">
                  <wp:extent cx="500380" cy="500380"/>
                  <wp:effectExtent l="0" t="0" r="0" b="0"/>
                  <wp:docPr id="40" name="Bild 40"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5DACD57E" wp14:editId="4A871FD6">
                  <wp:extent cx="500380" cy="500380"/>
                  <wp:effectExtent l="0" t="0" r="0" b="0"/>
                  <wp:docPr id="41" name="Bild 41"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randförder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0A00B672" wp14:editId="5863EB62">
                  <wp:extent cx="500380" cy="500380"/>
                  <wp:effectExtent l="0" t="0" r="0" b="0"/>
                  <wp:docPr id="4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0E57FB55" wp14:editId="6051AA38">
                  <wp:extent cx="500380" cy="500380"/>
                  <wp:effectExtent l="0" t="0" r="0" b="0"/>
                  <wp:docPr id="4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5A57D478" wp14:editId="767EDDC7">
                  <wp:extent cx="500380" cy="500380"/>
                  <wp:effectExtent l="0" t="0" r="0" b="0"/>
                  <wp:docPr id="4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66B935AF" wp14:editId="6A4D5E9A">
                  <wp:extent cx="500380" cy="500380"/>
                  <wp:effectExtent l="0" t="0" r="0" b="0"/>
                  <wp:docPr id="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065C573C" wp14:editId="1F8B4D40">
                  <wp:extent cx="500380" cy="500380"/>
                  <wp:effectExtent l="0" t="0" r="0" b="0"/>
                  <wp:docPr id="4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51507E6A" wp14:editId="180E7B9B">
                  <wp:extent cx="500380" cy="500380"/>
                  <wp:effectExtent l="0" t="0" r="0" b="0"/>
                  <wp:docPr id="47" name="Bild 47"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8431A" w:rsidRPr="00CD03BD" w:rsidRDefault="0048431A" w:rsidP="002B794D">
            <w:pPr>
              <w:spacing w:after="0"/>
              <w:jc w:val="center"/>
            </w:pPr>
            <w:r>
              <w:rPr>
                <w:noProof/>
                <w:lang w:eastAsia="de-DE"/>
              </w:rPr>
              <w:drawing>
                <wp:inline distT="0" distB="0" distL="0" distR="0" wp14:anchorId="281A5F98" wp14:editId="16D21D2B">
                  <wp:extent cx="500380" cy="500380"/>
                  <wp:effectExtent l="0" t="0" r="0" b="0"/>
                  <wp:docPr id="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48431A" w:rsidRPr="00F274F1" w:rsidRDefault="0048431A" w:rsidP="0048431A">
      <w:pPr>
        <w:tabs>
          <w:tab w:val="left" w:pos="1701"/>
          <w:tab w:val="left" w:pos="1985"/>
        </w:tabs>
        <w:ind w:left="1980" w:hanging="1980"/>
      </w:pPr>
    </w:p>
    <w:p w:rsidR="0048431A" w:rsidRDefault="0048431A" w:rsidP="0048431A">
      <w:pPr>
        <w:tabs>
          <w:tab w:val="left" w:pos="1701"/>
          <w:tab w:val="left" w:pos="1985"/>
        </w:tabs>
        <w:ind w:left="1980" w:hanging="1980"/>
      </w:pPr>
      <w:r w:rsidRPr="00F274F1">
        <w:t xml:space="preserve">Materialien: </w:t>
      </w:r>
      <w:r w:rsidRPr="00F274F1">
        <w:tab/>
      </w:r>
      <w:r w:rsidRPr="00F274F1">
        <w:tab/>
      </w:r>
      <w:r>
        <w:t>Reagenzglas, Bunsenbrenner, Stativ, Klemme, Glimmspan, Spatel</w:t>
      </w:r>
    </w:p>
    <w:p w:rsidR="0048431A" w:rsidRPr="00ED07C2" w:rsidRDefault="0048431A" w:rsidP="0048431A">
      <w:pPr>
        <w:tabs>
          <w:tab w:val="left" w:pos="1701"/>
          <w:tab w:val="left" w:pos="1985"/>
        </w:tabs>
        <w:ind w:left="1980" w:hanging="1980"/>
      </w:pPr>
      <w:r>
        <w:t>Chemikalien:</w:t>
      </w:r>
      <w:r>
        <w:tab/>
      </w:r>
      <w:r>
        <w:tab/>
        <w:t>Silber(I)-oxid</w:t>
      </w:r>
    </w:p>
    <w:p w:rsidR="0048431A" w:rsidRDefault="0048431A" w:rsidP="0048431A">
      <w:pPr>
        <w:tabs>
          <w:tab w:val="left" w:pos="1701"/>
          <w:tab w:val="left" w:pos="1985"/>
        </w:tabs>
        <w:ind w:left="1980" w:hanging="1980"/>
      </w:pPr>
      <w:r>
        <w:t xml:space="preserve">Durchführung: </w:t>
      </w:r>
      <w:r>
        <w:tab/>
      </w:r>
      <w:r>
        <w:tab/>
        <w:t>Eine kleine Menge (ca. 0,5 g) wird in ein Reagenzglas gegeben, welches nicht ganz senkrecht an einem Stativ festgeklemmt wird. Mithilfe eines Bunsenbrenners wird das Reagenzglas erhitzt. Währenddessen wird eine Glimmspanprobe im Reagenzglas durchgeführt.</w:t>
      </w:r>
    </w:p>
    <w:p w:rsidR="0048431A" w:rsidRDefault="0048431A" w:rsidP="0048431A">
      <w:pPr>
        <w:tabs>
          <w:tab w:val="left" w:pos="1701"/>
          <w:tab w:val="left" w:pos="1985"/>
        </w:tabs>
        <w:ind w:left="1980" w:hanging="1980"/>
      </w:pPr>
      <w:r>
        <w:t>Beobachtung:</w:t>
      </w:r>
      <w:r>
        <w:tab/>
      </w:r>
      <w:r>
        <w:tab/>
      </w:r>
      <w:r>
        <w:tab/>
        <w:t>Der Glimmspan glüht auf. Vor dem Erhitzen ist das Pulver schwarz-braun. Danach glänzt das Pulver silber-weiß.</w:t>
      </w:r>
    </w:p>
    <w:p w:rsidR="0048431A" w:rsidRDefault="0048431A" w:rsidP="0048431A">
      <w:pPr>
        <w:keepNext/>
        <w:tabs>
          <w:tab w:val="left" w:pos="1701"/>
          <w:tab w:val="left" w:pos="1985"/>
        </w:tabs>
        <w:ind w:left="1980" w:hanging="1980"/>
      </w:pPr>
      <w:r>
        <w:rPr>
          <w:noProof/>
          <w:lang w:eastAsia="de-DE"/>
        </w:rPr>
        <w:lastRenderedPageBreak/>
        <w:drawing>
          <wp:inline distT="0" distB="0" distL="0" distR="0" wp14:anchorId="2F748475" wp14:editId="240A5C44">
            <wp:extent cx="2122170" cy="3545205"/>
            <wp:effectExtent l="0" t="0" r="0" b="0"/>
            <wp:docPr id="49" name="Bild 49" descr="SilberGlimmspanpr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ilberGlimmspanpro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170" cy="3545205"/>
                    </a:xfrm>
                    <a:prstGeom prst="rect">
                      <a:avLst/>
                    </a:prstGeom>
                    <a:noFill/>
                    <a:ln>
                      <a:noFill/>
                    </a:ln>
                  </pic:spPr>
                </pic:pic>
              </a:graphicData>
            </a:graphic>
          </wp:inline>
        </w:drawing>
      </w:r>
      <w:r>
        <w:tab/>
      </w:r>
      <w:r>
        <w:tab/>
        <w:t xml:space="preserve">           </w:t>
      </w:r>
      <w:r>
        <w:rPr>
          <w:noProof/>
          <w:lang w:eastAsia="de-DE"/>
        </w:rPr>
        <w:drawing>
          <wp:inline distT="0" distB="0" distL="0" distR="0" wp14:anchorId="3C82556D" wp14:editId="6F13FD54">
            <wp:extent cx="2639695" cy="1587500"/>
            <wp:effectExtent l="0" t="0" r="0" b="0"/>
            <wp:docPr id="50" name="Bild 50" descr="Silbervorherund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ilbervorherundnachh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9695" cy="1587500"/>
                    </a:xfrm>
                    <a:prstGeom prst="rect">
                      <a:avLst/>
                    </a:prstGeom>
                    <a:noFill/>
                    <a:ln>
                      <a:noFill/>
                    </a:ln>
                  </pic:spPr>
                </pic:pic>
              </a:graphicData>
            </a:graphic>
          </wp:inline>
        </w:drawing>
      </w:r>
      <w:r>
        <w:tab/>
      </w:r>
    </w:p>
    <w:p w:rsidR="0048431A" w:rsidRPr="00EF283A" w:rsidRDefault="0048431A" w:rsidP="0048431A">
      <w:pPr>
        <w:pStyle w:val="Beschriftung"/>
        <w:jc w:val="left"/>
        <w:rPr>
          <w:noProof/>
        </w:rPr>
      </w:pPr>
      <w:r>
        <w:t xml:space="preserve">Abb. 4 - </w:t>
      </w:r>
      <w:r>
        <w:rPr>
          <w:noProof/>
        </w:rPr>
        <w:t xml:space="preserve"> Glimmspanprobe während des Erhitzens </w:t>
      </w:r>
      <w:r>
        <w:rPr>
          <w:noProof/>
        </w:rPr>
        <w:tab/>
      </w:r>
      <w:r>
        <w:rPr>
          <w:noProof/>
        </w:rPr>
        <w:tab/>
        <w:t xml:space="preserve">Abb. 5  Silberoxid vor und nach dem Erhitzen </w:t>
      </w:r>
    </w:p>
    <w:p w:rsidR="0048431A" w:rsidRDefault="0048431A" w:rsidP="0048431A">
      <w:pPr>
        <w:tabs>
          <w:tab w:val="left" w:pos="1701"/>
        </w:tabs>
        <w:ind w:left="1701" w:hanging="1701"/>
      </w:pPr>
      <w:r>
        <w:t>Deutung:</w:t>
      </w:r>
      <w:r>
        <w:tab/>
        <w:t>Die Glimmspanprobe ist positiv: es ist Sauerstoff entstanden. Silberoxid zerfällt in Silber und Sauerstoff. Es handelt sich um eine endotherme Reaktion:</w:t>
      </w:r>
    </w:p>
    <w:p w:rsidR="0048431A" w:rsidRPr="00F377AE" w:rsidRDefault="0048431A" w:rsidP="0048431A">
      <w:pPr>
        <w:tabs>
          <w:tab w:val="left" w:pos="1701"/>
        </w:tabs>
        <w:ind w:left="1701" w:hanging="1701"/>
      </w:pPr>
      <w:r>
        <w:tab/>
        <w:t>Ag</w:t>
      </w:r>
      <w:r>
        <w:rPr>
          <w:vertAlign w:val="subscript"/>
        </w:rPr>
        <w:t>2</w:t>
      </w:r>
      <w:r>
        <w:t xml:space="preserve">O  </w:t>
      </w:r>
      <m:oMath>
        <m:m>
          <m:mPr>
            <m:mcs>
              <m:mc>
                <m:mcPr>
                  <m:count m:val="1"/>
                  <m:mcJc m:val="center"/>
                </m:mcPr>
              </m:mc>
            </m:mcs>
            <m:ctrlPr>
              <w:rPr>
                <w:rFonts w:ascii="Cambria Math" w:hAnsi="Cambria Math"/>
                <w:i/>
              </w:rPr>
            </m:ctrlPr>
          </m:mPr>
          <m:mr>
            <m:e>
              <m:r>
                <w:rPr>
                  <w:rFonts w:ascii="Cambria Math" w:hAnsi="Cambria Math"/>
                </w:rPr>
                <m:t>ΔH</m:t>
              </m:r>
            </m:e>
          </m:mr>
          <m:mr>
            <m:e>
              <m:r>
                <w:rPr>
                  <w:rFonts w:ascii="Cambria Math" w:hAnsi="Cambria Math"/>
                </w:rPr>
                <m:t>→</m:t>
              </m:r>
            </m:e>
          </m:mr>
        </m:m>
      </m:oMath>
      <w:r>
        <w:t xml:space="preserve">  2 </w:t>
      </w:r>
      <w:proofErr w:type="spellStart"/>
      <w:r>
        <w:t>Ag</w:t>
      </w:r>
      <w:proofErr w:type="spellEnd"/>
      <w:r>
        <w:t xml:space="preserve"> + ½ O</w:t>
      </w:r>
      <w:r>
        <w:rPr>
          <w:vertAlign w:val="subscript"/>
        </w:rPr>
        <w:t>2</w:t>
      </w:r>
      <w:r>
        <w:t xml:space="preserve"> </w:t>
      </w:r>
    </w:p>
    <w:p w:rsidR="0048431A" w:rsidRPr="00CD03BD" w:rsidRDefault="0048431A" w:rsidP="0048431A">
      <w:pPr>
        <w:tabs>
          <w:tab w:val="left" w:pos="1701"/>
          <w:tab w:val="left" w:pos="1985"/>
        </w:tabs>
        <w:ind w:left="1980" w:hanging="1980"/>
        <w:rPr>
          <w:rFonts w:eastAsia="MS Mincho"/>
        </w:rPr>
      </w:pPr>
      <w:r>
        <w:t>Entsorgung:</w:t>
      </w:r>
      <w:r>
        <w:tab/>
        <w:t>Das Silber wird in den Schwermetallsammelbehälter entsorgt.</w:t>
      </w:r>
    </w:p>
    <w:p w:rsidR="0048431A" w:rsidRPr="00EE5343" w:rsidRDefault="0048431A" w:rsidP="0048431A">
      <w:pPr>
        <w:spacing w:line="276" w:lineRule="auto"/>
        <w:ind w:left="1701" w:hanging="1701"/>
        <w:jc w:val="left"/>
        <w:rPr>
          <w:rFonts w:eastAsia="MS Gothic"/>
          <w:b/>
          <w:bCs/>
          <w:sz w:val="28"/>
          <w:szCs w:val="28"/>
        </w:rPr>
      </w:pPr>
      <w:r>
        <w:t>Literatur:</w:t>
      </w:r>
      <w:r>
        <w:tab/>
      </w:r>
      <w:r>
        <w:rPr>
          <w:noProof/>
        </w:rPr>
        <w:t xml:space="preserve">Blume (2009): </w:t>
      </w:r>
      <w:r>
        <w:rPr>
          <w:i/>
          <w:noProof/>
        </w:rPr>
        <w:t>Quanitative Thermolyse von Silberoxid</w:t>
      </w:r>
      <w:r>
        <w:rPr>
          <w:noProof/>
        </w:rPr>
        <w:t xml:space="preserve">, abrufbar unter: </w:t>
      </w:r>
      <w:hyperlink r:id="rId17" w:history="1">
        <w:r w:rsidRPr="00254BED">
          <w:rPr>
            <w:rStyle w:val="Hyperlink"/>
            <w:noProof/>
          </w:rPr>
          <w:t>http://www.chemieunterricht.de/dc2/tip/10_09.htm</w:t>
        </w:r>
      </w:hyperlink>
      <w:r>
        <w:rPr>
          <w:noProof/>
        </w:rPr>
        <w:t>, eingesehen am 9.8.14.</w:t>
      </w:r>
    </w:p>
    <w:p w:rsidR="0048431A" w:rsidRPr="00CD03BD" w:rsidRDefault="0048431A" w:rsidP="0048431A">
      <w:pPr>
        <w:ind w:left="1701"/>
        <w:jc w:val="left"/>
      </w:pPr>
      <w:r>
        <w:rPr>
          <w:noProof/>
        </w:rPr>
        <w:t xml:space="preserve">Häusler, K. et al.(1995): </w:t>
      </w:r>
      <w:r>
        <w:rPr>
          <w:i/>
          <w:noProof/>
        </w:rPr>
        <w:t>Experimente für den Chemieunterricht</w:t>
      </w:r>
      <w:r>
        <w:rPr>
          <w:noProof/>
        </w:rPr>
        <w:t>, München: Oldenbourg, S. 56 f.</w:t>
      </w:r>
      <w:r w:rsidRPr="00CD03BD">
        <w:br/>
      </w:r>
    </w:p>
    <w:p w:rsidR="0048431A" w:rsidRPr="00F274F1" w:rsidRDefault="0048431A" w:rsidP="0048431A">
      <w:pPr>
        <w:tabs>
          <w:tab w:val="left" w:pos="1701"/>
          <w:tab w:val="left" w:pos="1985"/>
        </w:tabs>
        <w:ind w:left="1980" w:hanging="1980"/>
      </w:pPr>
      <w:r>
        <w:rPr>
          <w:noProof/>
          <w:lang w:eastAsia="de-DE"/>
        </w:rPr>
        <mc:AlternateContent>
          <mc:Choice Requires="wps">
            <w:drawing>
              <wp:inline distT="0" distB="0" distL="0" distR="0" wp14:anchorId="0622859B" wp14:editId="756C490C">
                <wp:extent cx="5873115" cy="1312545"/>
                <wp:effectExtent l="0" t="0" r="0" b="1905"/>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254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431A" w:rsidRPr="000D74FF" w:rsidRDefault="0048431A" w:rsidP="0048431A">
                            <w:pPr>
                              <w:rPr>
                                <w:color w:val="auto"/>
                              </w:rPr>
                            </w:pPr>
                            <w:r w:rsidRPr="006B0BA6">
                              <w:rPr>
                                <w:color w:val="auto"/>
                              </w:rPr>
                              <w:t>Der Versuch kann in der Unterrichtseinheit zur chemischen Reaktion verwendet werden.</w:t>
                            </w:r>
                            <w:r>
                              <w:rPr>
                                <w:color w:val="auto"/>
                              </w:rPr>
                              <w:t xml:space="preserve"> Er kann als Vertiefung zum Aspekt „Reduktion“ durchgeführt werden oder um diesen Begriff als Sauerstoffabgabe einzuführen. Alternativ kann zur Erläuterung einer Sauerstoffübertragungsreaktion der Schülerversuch </w:t>
                            </w:r>
                            <w:r>
                              <w:rPr>
                                <w:i/>
                                <w:color w:val="auto"/>
                              </w:rPr>
                              <w:t xml:space="preserve">V3 – Reduktion von Kupferoxid mit Eisen </w:t>
                            </w:r>
                            <w:r>
                              <w:rPr>
                                <w:color w:val="auto"/>
                              </w:rPr>
                              <w:t>durchgeführt werden (s.u.).</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" strokecolor="#c0504d" strokeweight="1pt">
                <v:stroke dashstyle="dash"/>
                <v:shadow color="#868686"/>
                <v:textbox>
                  <w:txbxContent>
                    <w:p w:rsidR="0048431A" w:rsidRPr="000D74FF" w:rsidRDefault="0048431A" w:rsidP="0048431A">
                      <w:pPr>
                        <w:rPr>
                          <w:color w:val="auto"/>
                        </w:rPr>
                      </w:pPr>
                      <w:r w:rsidRPr="006B0BA6">
                        <w:rPr>
                          <w:color w:val="auto"/>
                        </w:rPr>
                        <w:t>Der Versuch kann in der Unterrichtseinheit zur chemischen Reaktion verwendet werden.</w:t>
                      </w:r>
                      <w:r>
                        <w:rPr>
                          <w:color w:val="auto"/>
                        </w:rPr>
                        <w:t xml:space="preserve"> Er kann als Vertiefung zum Aspekt „Reduktion“ durchgeführt werden oder um diesen Begriff als Sauerstoffabgabe einzuführen. Alternativ kann zur Erläuterung einer Sauerstoffübertragung</w:t>
                      </w:r>
                      <w:r>
                        <w:rPr>
                          <w:color w:val="auto"/>
                        </w:rPr>
                        <w:t>s</w:t>
                      </w:r>
                      <w:r>
                        <w:rPr>
                          <w:color w:val="auto"/>
                        </w:rPr>
                        <w:t xml:space="preserve">reaktion der Schülerversuch </w:t>
                      </w:r>
                      <w:r>
                        <w:rPr>
                          <w:i/>
                          <w:color w:val="auto"/>
                        </w:rPr>
                        <w:t xml:space="preserve">V3 – Reduktion von Kupferoxid mit Eisen </w:t>
                      </w:r>
                      <w:r>
                        <w:rPr>
                          <w:color w:val="auto"/>
                        </w:rPr>
                        <w:t>durchgeführt werden (s.u.).</w:t>
                      </w:r>
                    </w:p>
                  </w:txbxContent>
                </v:textbox>
                <w10:anchorlock/>
              </v:shape>
            </w:pict>
          </mc:Fallback>
        </mc:AlternateContent>
      </w:r>
    </w:p>
    <w:p w:rsidR="00C0355B" w:rsidRDefault="00C0355B"/>
    <w:sectPr w:rsidR="00C035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1A"/>
    <w:rsid w:val="000E321A"/>
    <w:rsid w:val="0048431A"/>
    <w:rsid w:val="00637C5D"/>
    <w:rsid w:val="00C03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431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8431A"/>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48431A"/>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48431A"/>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48431A"/>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48431A"/>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48431A"/>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48431A"/>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48431A"/>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48431A"/>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431A"/>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48431A"/>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48431A"/>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48431A"/>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48431A"/>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48431A"/>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48431A"/>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48431A"/>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8431A"/>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48431A"/>
    <w:pPr>
      <w:spacing w:line="240" w:lineRule="auto"/>
    </w:pPr>
    <w:rPr>
      <w:bCs/>
      <w:color w:val="auto"/>
      <w:sz w:val="18"/>
      <w:szCs w:val="18"/>
    </w:rPr>
  </w:style>
  <w:style w:type="character" w:styleId="Hyperlink">
    <w:name w:val="Hyperlink"/>
    <w:uiPriority w:val="99"/>
    <w:unhideWhenUsed/>
    <w:rsid w:val="0048431A"/>
    <w:rPr>
      <w:color w:val="0000FF"/>
      <w:u w:val="single"/>
    </w:rPr>
  </w:style>
  <w:style w:type="paragraph" w:styleId="Sprechblasentext">
    <w:name w:val="Balloon Text"/>
    <w:basedOn w:val="Standard"/>
    <w:link w:val="SprechblasentextZchn"/>
    <w:uiPriority w:val="99"/>
    <w:semiHidden/>
    <w:unhideWhenUsed/>
    <w:rsid w:val="004843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431A"/>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431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8431A"/>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48431A"/>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48431A"/>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48431A"/>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48431A"/>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48431A"/>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48431A"/>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48431A"/>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48431A"/>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431A"/>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48431A"/>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48431A"/>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48431A"/>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48431A"/>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48431A"/>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48431A"/>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48431A"/>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8431A"/>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48431A"/>
    <w:pPr>
      <w:spacing w:line="240" w:lineRule="auto"/>
    </w:pPr>
    <w:rPr>
      <w:bCs/>
      <w:color w:val="auto"/>
      <w:sz w:val="18"/>
      <w:szCs w:val="18"/>
    </w:rPr>
  </w:style>
  <w:style w:type="character" w:styleId="Hyperlink">
    <w:name w:val="Hyperlink"/>
    <w:uiPriority w:val="99"/>
    <w:unhideWhenUsed/>
    <w:rsid w:val="0048431A"/>
    <w:rPr>
      <w:color w:val="0000FF"/>
      <w:u w:val="single"/>
    </w:rPr>
  </w:style>
  <w:style w:type="paragraph" w:styleId="Sprechblasentext">
    <w:name w:val="Balloon Text"/>
    <w:basedOn w:val="Standard"/>
    <w:link w:val="SprechblasentextZchn"/>
    <w:uiPriority w:val="99"/>
    <w:semiHidden/>
    <w:unhideWhenUsed/>
    <w:rsid w:val="004843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431A"/>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chemieunterricht.de/dc2/tip/10_09.htm" TargetMode="Externa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2014-08-26T20:27:00Z</cp:lastPrinted>
  <dcterms:created xsi:type="dcterms:W3CDTF">2014-08-26T11:25:00Z</dcterms:created>
  <dcterms:modified xsi:type="dcterms:W3CDTF">2014-08-26T20:27:00Z</dcterms:modified>
</cp:coreProperties>
</file>