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237" w:rsidRDefault="00BD471B" w:rsidP="00B17237">
      <w:pPr>
        <w:pStyle w:val="berschrift2"/>
        <w:numPr>
          <w:ilvl w:val="0"/>
          <w:numId w:val="0"/>
        </w:numPr>
        <w:ind w:left="576"/>
      </w:pPr>
      <w:r>
        <w:rPr>
          <w:noProof/>
        </w:rPr>
        <w:pict>
          <v:shapetype id="_x0000_t202" coordsize="21600,21600" o:spt="202" path="m,l,21600r21600,l21600,xe">
            <v:stroke joinstyle="miter"/>
            <v:path gradientshapeok="t" o:connecttype="rect"/>
          </v:shapetype>
          <v:shape id="Text Box 60" o:spid="_x0000_s1027" type="#_x0000_t202" style="position:absolute;left:0;text-align:left;margin-left:-.05pt;margin-top:42.6pt;width:462.45pt;height:49.6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1/AIAADoGAAAOAAAAZHJzL2Uyb0RvYy54bWysVNuO2jAQfa/Uf7D8zoZACBBtWEEWqkrb&#10;i7Rb9dnEDrGa2KltSLZV/73jCbC0vLRVQYo8vpw5czlze9fVFTkIY6VWKQ1vhpQIlWsu1S6ln542&#10;gxkl1jHFWaWVSOmzsPRu8frVbdskYqRLXXFhCIAom7RNSkvnmiQIbF6Kmtkb3QgFh4U2NXNgml3A&#10;DWsBva6C0XAYB602vDE6F9bC7n1/SBeIXxQidx+KwgpHqpQCN4dfg9+t/waLW5bsDGtKmR9psH9g&#10;UTOpwOkZ6p45RvZGXkHVMjfa6sLd5LoOdFHIXGAMEE04/C2ax5I1AmOB5NjmnCb7/2Dz94ePhkie&#10;0pgSxWoo0ZPoHFnpjsSYnraxCdx6bOCe62Afyoyh2uZB518sUTormdqJpTG6LQXjQC/0iQ0unvqC&#10;2MR6kG37TnPww/ZOI1BXmNrnDrJBAB3K9HwujeeSw+ZkNh2H4YSSHM6m83g+mqALlpxeN8a6N0LX&#10;xC9SaqD0iM4OD9Z5Niw5XfHOrK4k38iqQuPZZpUhBwZdAs3FdUtJxayDzZRu8IdY1b4G7v29cOh/&#10;fQPBPrRZv49b4MwiJvr9xVelSAsJGk3h8TURs9uemUSrZZbFf++4x7j27MO/Z7bseXJY9exr6UCD&#10;laxTOrsIypdyrTgqxDFZ9WuIrFKet0B19bkFq3OwxH2oGHb+9+VmMpxG49lgOp2MB9F4PRysZpts&#10;sMzCOJ6uV9lqHf7w4YVRUkrOhVojpj0JMYz+rNGPI6GX0FmKZ4Keld5DjI8lbwmXvj3Gk/kopGBA&#10;gX0pfCkJq3YwxHJnKDHafZauRAX6ZvQY9rI4s9j/jz14RsekXzgOrmLrb3SQKsjkKWuoFC+OXiau&#10;23aoSZSRF85W82eQDrBCfcDAhUWpzTdKWhheKbVf98wI6Nq3CuQ3D6PITzs0osl0BIa5PNlenjCV&#10;A1RKHWQAl5kDC57sGyN3JXjqBa/0EiRbSFTTCyuIxBswoDCm4zD1E/DSxlsvI3/xEwAA//8DAFBL&#10;AwQUAAYACAAAACEAS83Xn90AAAAIAQAADwAAAGRycy9kb3ducmV2LnhtbEyPy2rDMBBF94X+g5hA&#10;d4nsIEzsWg6h0E3pIklD6VKxxg9qjYylJM7fd7pql8M93Dm33M5uEFecQu9JQ7pKQCDV3vbUajh9&#10;vC43IEI0ZM3gCTXcMcC2enwoTWH9jQ54PcZWcAmFwmjoYhwLKUPdoTNh5Uckzho/ORP5nFppJ3Pj&#10;cjfIdZJk0pme+ENnRnzpsP4+XpyGw3186/ErVXndfO6HbO/fY6O0flrMu2cQEef4B8OvPqtDxU5n&#10;fyEbxKBhmTKoIVMKBMf5WvGSM3ObPAdZlfL/gOoHAAD//wMAUEsBAi0AFAAGAAgAAAAhALaDOJL+&#10;AAAA4QEAABMAAAAAAAAAAAAAAAAAAAAAAFtDb250ZW50X1R5cGVzXS54bWxQSwECLQAUAAYACAAA&#10;ACEAOP0h/9YAAACUAQAACwAAAAAAAAAAAAAAAAAvAQAAX3JlbHMvLnJlbHNQSwECLQAUAAYACAAA&#10;ACEAPtHUtfwCAAA6BgAADgAAAAAAAAAAAAAAAAAuAgAAZHJzL2Uyb0RvYy54bWxQSwECLQAUAAYA&#10;CAAAACEAS83Xn90AAAAIAQAADwAAAAAAAAAAAAAAAABWBQAAZHJzL2Rvd25yZXYueG1sUEsFBgAA&#10;AAAEAAQA8wAAAGAGAAAAAA==&#10;" strokecolor="#4bacc6" strokeweight="1pt">
            <v:stroke dashstyle="dash"/>
            <v:shadow color="#868686"/>
            <v:textbox>
              <w:txbxContent>
                <w:p w:rsidR="00B17237" w:rsidRPr="00595999" w:rsidRDefault="00B17237" w:rsidP="00B17237">
                  <w:pPr>
                    <w:rPr>
                      <w:color w:val="1F497D"/>
                    </w:rPr>
                  </w:pPr>
                  <w:r>
                    <w:rPr>
                      <w:color w:val="1F497D"/>
                    </w:rPr>
                    <w:t xml:space="preserve">In diesem Versuch wird </w:t>
                  </w:r>
                  <w:r w:rsidRPr="009830ED">
                    <w:rPr>
                      <w:color w:val="1F497D"/>
                    </w:rPr>
                    <w:t>Kohlenstoffdioxid</w:t>
                  </w:r>
                  <w:r>
                    <w:rPr>
                      <w:color w:val="1F497D"/>
                    </w:rPr>
                    <w:t xml:space="preserve"> beim Lösen einer Brausetablette im Wasser mit Hilfe einer Kalkwasserprobe nachgewiesen.</w:t>
                  </w:r>
                </w:p>
              </w:txbxContent>
            </v:textbox>
            <w10:wrap type="square"/>
          </v:shape>
        </w:pict>
      </w:r>
      <w:bookmarkStart w:id="0" w:name="_Toc396504729"/>
      <w:r w:rsidR="00B17237">
        <w:t>V 3 – Nachweis von Kohlenstoffdioxid bei Brausetabletten</w:t>
      </w:r>
      <w:bookmarkEnd w:id="0"/>
    </w:p>
    <w:p w:rsidR="00B17237" w:rsidRDefault="00B17237" w:rsidP="00B17237"/>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B17237" w:rsidRPr="00CD03BD" w:rsidTr="00DC7303">
        <w:tc>
          <w:tcPr>
            <w:tcW w:w="9322" w:type="dxa"/>
            <w:gridSpan w:val="9"/>
            <w:shd w:val="clear" w:color="auto" w:fill="4F81BD"/>
            <w:vAlign w:val="center"/>
          </w:tcPr>
          <w:p w:rsidR="00B17237" w:rsidRPr="00CD03BD" w:rsidRDefault="00B17237" w:rsidP="00DC7303">
            <w:pPr>
              <w:spacing w:after="0"/>
              <w:jc w:val="center"/>
              <w:rPr>
                <w:b/>
                <w:bCs/>
              </w:rPr>
            </w:pPr>
            <w:r w:rsidRPr="00CD03BD">
              <w:rPr>
                <w:b/>
                <w:bCs/>
              </w:rPr>
              <w:t>Gefahrenstoffe</w:t>
            </w:r>
          </w:p>
        </w:tc>
      </w:tr>
      <w:tr w:rsidR="00B17237" w:rsidRPr="00CD03BD" w:rsidTr="00DC7303">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17237" w:rsidRPr="00CD03BD" w:rsidRDefault="00B17237" w:rsidP="00DC7303">
            <w:pPr>
              <w:spacing w:after="0" w:line="276" w:lineRule="auto"/>
              <w:jc w:val="center"/>
              <w:rPr>
                <w:b/>
                <w:bCs/>
              </w:rPr>
            </w:pPr>
            <w:r>
              <w:rPr>
                <w:sz w:val="20"/>
              </w:rPr>
              <w:t>Kohlenstoffdioxid</w:t>
            </w:r>
          </w:p>
        </w:tc>
        <w:tc>
          <w:tcPr>
            <w:tcW w:w="3177" w:type="dxa"/>
            <w:gridSpan w:val="3"/>
            <w:tcBorders>
              <w:top w:val="single" w:sz="8" w:space="0" w:color="4F81BD"/>
              <w:bottom w:val="single" w:sz="8" w:space="0" w:color="4F81BD"/>
            </w:tcBorders>
            <w:shd w:val="clear" w:color="auto" w:fill="auto"/>
            <w:vAlign w:val="center"/>
          </w:tcPr>
          <w:p w:rsidR="00B17237" w:rsidRPr="003527DF" w:rsidRDefault="00B17237" w:rsidP="00DC7303">
            <w:pPr>
              <w:spacing w:after="0" w:line="276" w:lineRule="auto"/>
              <w:jc w:val="center"/>
              <w:rPr>
                <w:sz w:val="20"/>
              </w:rPr>
            </w:pPr>
            <w:r w:rsidRPr="00CD03BD">
              <w:rPr>
                <w:sz w:val="20"/>
              </w:rPr>
              <w:t xml:space="preserve">H: </w:t>
            </w:r>
            <w:hyperlink r:id="rId5" w:anchor="H-S.C3.A4tze" w:tooltip="H- und P-Sätze" w:history="1">
              <w:r w:rsidRPr="003527DF">
                <w:rPr>
                  <w:sz w:val="20"/>
                </w:rPr>
                <w:t>280</w:t>
              </w:r>
            </w:hyperlink>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17237" w:rsidRPr="003527DF" w:rsidRDefault="00B17237" w:rsidP="00DC7303">
            <w:pPr>
              <w:spacing w:after="0" w:line="276" w:lineRule="auto"/>
              <w:jc w:val="center"/>
              <w:rPr>
                <w:sz w:val="20"/>
              </w:rPr>
            </w:pPr>
            <w:r w:rsidRPr="00CD03BD">
              <w:rPr>
                <w:sz w:val="20"/>
              </w:rPr>
              <w:t xml:space="preserve">P: </w:t>
            </w:r>
            <w:hyperlink r:id="rId6" w:anchor="P-S.C3.A4tze" w:tooltip="H- und P-Sätze" w:history="1">
              <w:r w:rsidRPr="003527DF">
                <w:rPr>
                  <w:sz w:val="20"/>
                </w:rPr>
                <w:t>410+403</w:t>
              </w:r>
            </w:hyperlink>
          </w:p>
        </w:tc>
      </w:tr>
      <w:tr w:rsidR="00B17237" w:rsidRPr="00CD03BD" w:rsidTr="00DC7303">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17237" w:rsidRDefault="00B17237" w:rsidP="00DC7303">
            <w:pPr>
              <w:spacing w:after="0" w:line="276" w:lineRule="auto"/>
              <w:jc w:val="center"/>
              <w:rPr>
                <w:sz w:val="20"/>
              </w:rPr>
            </w:pPr>
            <w:proofErr w:type="spellStart"/>
            <w:r>
              <w:rPr>
                <w:sz w:val="20"/>
              </w:rPr>
              <w:t>Ca</w:t>
            </w:r>
            <w:proofErr w:type="spellEnd"/>
            <w:r>
              <w:rPr>
                <w:sz w:val="20"/>
              </w:rPr>
              <w:t>(OH)</w:t>
            </w:r>
            <w:r w:rsidRPr="000307BE">
              <w:rPr>
                <w:sz w:val="20"/>
                <w:vertAlign w:val="subscript"/>
              </w:rPr>
              <w:t>2</w:t>
            </w:r>
            <w:r>
              <w:rPr>
                <w:sz w:val="20"/>
              </w:rPr>
              <w:t>-Lösung</w:t>
            </w:r>
          </w:p>
        </w:tc>
        <w:tc>
          <w:tcPr>
            <w:tcW w:w="3177" w:type="dxa"/>
            <w:gridSpan w:val="3"/>
            <w:tcBorders>
              <w:top w:val="single" w:sz="8" w:space="0" w:color="4F81BD"/>
              <w:bottom w:val="single" w:sz="8" w:space="0" w:color="4F81BD"/>
            </w:tcBorders>
            <w:shd w:val="clear" w:color="auto" w:fill="auto"/>
            <w:vAlign w:val="center"/>
          </w:tcPr>
          <w:p w:rsidR="00B17237" w:rsidRPr="00CD03BD" w:rsidRDefault="00B17237" w:rsidP="00DC7303">
            <w:pPr>
              <w:spacing w:after="0" w:line="276" w:lineRule="auto"/>
              <w:jc w:val="center"/>
              <w:rPr>
                <w:sz w:val="20"/>
              </w:rPr>
            </w:pPr>
            <w:r>
              <w:rPr>
                <w:sz w:val="20"/>
              </w:rPr>
              <w:t>H: 315, 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17237" w:rsidRPr="00CD03BD" w:rsidRDefault="00B17237" w:rsidP="00DC7303">
            <w:pPr>
              <w:spacing w:after="0" w:line="276" w:lineRule="auto"/>
              <w:jc w:val="center"/>
              <w:rPr>
                <w:sz w:val="20"/>
              </w:rPr>
            </w:pPr>
            <w:r>
              <w:rPr>
                <w:sz w:val="20"/>
              </w:rPr>
              <w:t>P: 280, 305</w:t>
            </w:r>
            <w:r w:rsidRPr="000307BE">
              <w:rPr>
                <w:sz w:val="20"/>
              </w:rPr>
              <w:t>+</w:t>
            </w:r>
            <w:r>
              <w:rPr>
                <w:sz w:val="20"/>
              </w:rPr>
              <w:t>351</w:t>
            </w:r>
            <w:r w:rsidRPr="000307BE">
              <w:rPr>
                <w:sz w:val="20"/>
              </w:rPr>
              <w:t>+</w:t>
            </w:r>
            <w:r>
              <w:rPr>
                <w:sz w:val="20"/>
              </w:rPr>
              <w:t>338</w:t>
            </w:r>
          </w:p>
        </w:tc>
      </w:tr>
      <w:tr w:rsidR="00B17237" w:rsidRPr="00CD03BD" w:rsidTr="00DC7303">
        <w:tc>
          <w:tcPr>
            <w:tcW w:w="1009" w:type="dxa"/>
            <w:tcBorders>
              <w:top w:val="single" w:sz="8" w:space="0" w:color="4F81BD"/>
              <w:left w:val="single" w:sz="8" w:space="0" w:color="4F81BD"/>
              <w:bottom w:val="single" w:sz="8" w:space="0" w:color="4F81BD"/>
            </w:tcBorders>
            <w:shd w:val="clear" w:color="auto" w:fill="auto"/>
            <w:vAlign w:val="center"/>
          </w:tcPr>
          <w:p w:rsidR="00B17237" w:rsidRPr="00CD03BD" w:rsidRDefault="00B17237" w:rsidP="00DC7303">
            <w:pPr>
              <w:spacing w:after="0"/>
              <w:jc w:val="center"/>
              <w:rPr>
                <w:b/>
                <w:bCs/>
              </w:rPr>
            </w:pPr>
            <w:r>
              <w:rPr>
                <w:b/>
                <w:noProof/>
                <w:lang w:eastAsia="de-DE"/>
              </w:rPr>
              <w:drawing>
                <wp:inline distT="0" distB="0" distL="0" distR="0">
                  <wp:extent cx="500380" cy="500380"/>
                  <wp:effectExtent l="19050" t="0" r="0" b="0"/>
                  <wp:docPr id="2" name="Bild 2"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tzend"/>
                          <pic:cNvPicPr>
                            <a:picLocks noChangeAspect="1" noChangeArrowheads="1"/>
                          </pic:cNvPicPr>
                        </pic:nvPicPr>
                        <pic:blipFill>
                          <a:blip r:embed="rId7"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17237" w:rsidRPr="00CD03BD" w:rsidRDefault="00B17237" w:rsidP="00DC7303">
            <w:pPr>
              <w:spacing w:after="0"/>
              <w:jc w:val="center"/>
            </w:pPr>
            <w:r>
              <w:rPr>
                <w:noProof/>
                <w:lang w:eastAsia="de-DE"/>
              </w:rPr>
              <w:drawing>
                <wp:inline distT="0" distB="0" distL="0" distR="0">
                  <wp:extent cx="500380" cy="500380"/>
                  <wp:effectExtent l="19050" t="0" r="0" b="0"/>
                  <wp:docPr id="3"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8"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17237" w:rsidRPr="00CD03BD" w:rsidRDefault="00B17237" w:rsidP="00DC7303">
            <w:pPr>
              <w:spacing w:after="0"/>
              <w:jc w:val="center"/>
            </w:pPr>
            <w:r>
              <w:rPr>
                <w:noProof/>
                <w:lang w:eastAsia="de-DE"/>
              </w:rPr>
              <w:drawing>
                <wp:inline distT="0" distB="0" distL="0" distR="0">
                  <wp:extent cx="500380" cy="500380"/>
                  <wp:effectExtent l="19050" t="0" r="0" b="0"/>
                  <wp:docPr id="4"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9"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17237" w:rsidRPr="00CD03BD" w:rsidRDefault="00B17237" w:rsidP="00DC7303">
            <w:pPr>
              <w:spacing w:after="0"/>
              <w:jc w:val="center"/>
            </w:pPr>
            <w:r>
              <w:rPr>
                <w:noProof/>
                <w:lang w:eastAsia="de-DE"/>
              </w:rPr>
              <w:drawing>
                <wp:inline distT="0" distB="0" distL="0" distR="0">
                  <wp:extent cx="500380" cy="500380"/>
                  <wp:effectExtent l="19050" t="0" r="0" b="0"/>
                  <wp:docPr id="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0"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B17237" w:rsidRPr="00CD03BD" w:rsidRDefault="00B17237" w:rsidP="00DC7303">
            <w:pPr>
              <w:spacing w:after="0"/>
              <w:jc w:val="center"/>
            </w:pPr>
            <w:r>
              <w:rPr>
                <w:noProof/>
                <w:lang w:eastAsia="de-DE"/>
              </w:rPr>
              <w:drawing>
                <wp:inline distT="0" distB="0" distL="0" distR="0">
                  <wp:extent cx="543560" cy="543560"/>
                  <wp:effectExtent l="19050" t="0" r="8890" b="0"/>
                  <wp:docPr id="6" name="Bild 6" descr="Gasflas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sflasche"/>
                          <pic:cNvPicPr>
                            <a:picLocks noChangeAspect="1" noChangeArrowheads="1"/>
                          </pic:cNvPicPr>
                        </pic:nvPicPr>
                        <pic:blipFill>
                          <a:blip r:embed="rId11" cstate="print"/>
                          <a:srcRect/>
                          <a:stretch>
                            <a:fillRect/>
                          </a:stretch>
                        </pic:blipFill>
                        <pic:spPr bwMode="auto">
                          <a:xfrm>
                            <a:off x="0" y="0"/>
                            <a:ext cx="543560" cy="54356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B17237" w:rsidRPr="00CD03BD" w:rsidRDefault="00B17237" w:rsidP="00DC7303">
            <w:pPr>
              <w:spacing w:after="0"/>
              <w:jc w:val="center"/>
            </w:pPr>
            <w:r>
              <w:rPr>
                <w:noProof/>
                <w:lang w:eastAsia="de-DE"/>
              </w:rPr>
              <w:drawing>
                <wp:inline distT="0" distB="0" distL="0" distR="0">
                  <wp:extent cx="500380" cy="500380"/>
                  <wp:effectExtent l="19050" t="0" r="0" b="0"/>
                  <wp:docPr id="7"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2"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B17237" w:rsidRPr="00CD03BD" w:rsidRDefault="00B17237" w:rsidP="00DC7303">
            <w:pPr>
              <w:spacing w:after="0"/>
              <w:jc w:val="center"/>
            </w:pPr>
            <w:r>
              <w:rPr>
                <w:noProof/>
                <w:lang w:eastAsia="de-DE"/>
              </w:rPr>
              <w:drawing>
                <wp:inline distT="0" distB="0" distL="0" distR="0">
                  <wp:extent cx="500380" cy="500380"/>
                  <wp:effectExtent l="19050" t="0" r="0" b="0"/>
                  <wp:docPr id="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3"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17237" w:rsidRPr="00CD03BD" w:rsidRDefault="00B17237" w:rsidP="00DC7303">
            <w:pPr>
              <w:spacing w:after="0"/>
              <w:jc w:val="center"/>
            </w:pPr>
            <w:r>
              <w:rPr>
                <w:noProof/>
                <w:lang w:eastAsia="de-DE"/>
              </w:rPr>
              <w:drawing>
                <wp:inline distT="0" distB="0" distL="0" distR="0">
                  <wp:extent cx="500380" cy="500380"/>
                  <wp:effectExtent l="19050" t="0" r="0" b="0"/>
                  <wp:docPr id="9" name="Bild 9"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izend"/>
                          <pic:cNvPicPr>
                            <a:picLocks noChangeAspect="1" noChangeArrowheads="1"/>
                          </pic:cNvPicPr>
                        </pic:nvPicPr>
                        <pic:blipFill>
                          <a:blip r:embed="rId14"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B17237" w:rsidRPr="00CD03BD" w:rsidRDefault="00B17237" w:rsidP="00DC7303">
            <w:pPr>
              <w:spacing w:after="0"/>
              <w:jc w:val="center"/>
            </w:pPr>
            <w:r>
              <w:rPr>
                <w:noProof/>
                <w:lang w:eastAsia="de-DE"/>
              </w:rPr>
              <w:drawing>
                <wp:inline distT="0" distB="0" distL="0" distR="0">
                  <wp:extent cx="500380" cy="500380"/>
                  <wp:effectExtent l="19050" t="0" r="0" b="0"/>
                  <wp:docPr id="10"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5"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B17237" w:rsidRDefault="00B17237" w:rsidP="00B17237">
      <w:pPr>
        <w:tabs>
          <w:tab w:val="left" w:pos="1701"/>
          <w:tab w:val="left" w:pos="1985"/>
        </w:tabs>
        <w:ind w:left="1980" w:hanging="1980"/>
      </w:pPr>
    </w:p>
    <w:p w:rsidR="00B17237" w:rsidRDefault="00B17237" w:rsidP="00B17237">
      <w:pPr>
        <w:tabs>
          <w:tab w:val="left" w:pos="1701"/>
          <w:tab w:val="left" w:pos="1985"/>
        </w:tabs>
        <w:ind w:left="1980" w:hanging="1980"/>
      </w:pPr>
      <w:r>
        <w:rPr>
          <w:noProof/>
          <w:lang w:eastAsia="de-DE"/>
        </w:rPr>
        <w:drawing>
          <wp:anchor distT="0" distB="0" distL="114300" distR="114300" simplePos="0" relativeHeight="251663360" behindDoc="0" locked="0" layoutInCell="1" allowOverlap="1">
            <wp:simplePos x="0" y="0"/>
            <wp:positionH relativeFrom="column">
              <wp:posOffset>2026285</wp:posOffset>
            </wp:positionH>
            <wp:positionV relativeFrom="paragraph">
              <wp:posOffset>724535</wp:posOffset>
            </wp:positionV>
            <wp:extent cx="1980565" cy="2872105"/>
            <wp:effectExtent l="19050" t="0" r="635" b="0"/>
            <wp:wrapTopAndBottom/>
            <wp:docPr id="11" name="Bild 6" descr="DSCN8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N8023"/>
                    <pic:cNvPicPr>
                      <a:picLocks noChangeAspect="1" noChangeArrowheads="1"/>
                    </pic:cNvPicPr>
                  </pic:nvPicPr>
                  <pic:blipFill>
                    <a:blip r:embed="rId16" cstate="print"/>
                    <a:srcRect/>
                    <a:stretch>
                      <a:fillRect/>
                    </a:stretch>
                  </pic:blipFill>
                  <pic:spPr bwMode="auto">
                    <a:xfrm>
                      <a:off x="0" y="0"/>
                      <a:ext cx="1980565" cy="2872105"/>
                    </a:xfrm>
                    <a:prstGeom prst="rect">
                      <a:avLst/>
                    </a:prstGeom>
                    <a:noFill/>
                    <a:ln w="9525">
                      <a:noFill/>
                      <a:miter lim="800000"/>
                      <a:headEnd/>
                      <a:tailEnd/>
                    </a:ln>
                  </pic:spPr>
                </pic:pic>
              </a:graphicData>
            </a:graphic>
          </wp:anchor>
        </w:drawing>
      </w:r>
      <w:r>
        <w:t xml:space="preserve">Materialien: </w:t>
      </w:r>
      <w:r>
        <w:tab/>
      </w:r>
      <w:r>
        <w:tab/>
        <w:t>Waschflasche, Reagenzglas, durchbohrter Stopfen, Glasrohr, Stativ, Klammer, Schlauch</w:t>
      </w:r>
    </w:p>
    <w:p w:rsidR="00B17237" w:rsidRDefault="00CA0165" w:rsidP="00B17237">
      <w:pPr>
        <w:tabs>
          <w:tab w:val="left" w:pos="1701"/>
          <w:tab w:val="left" w:pos="1985"/>
        </w:tabs>
        <w:ind w:left="1980" w:hanging="1980"/>
      </w:pPr>
      <w:r>
        <w:rPr>
          <w:noProof/>
          <w:lang w:eastAsia="de-DE"/>
        </w:rPr>
        <w:pict>
          <v:shape id="_x0000_s1035" type="#_x0000_t202" style="position:absolute;left:0;text-align:left;margin-left:150.75pt;margin-top:235.05pt;width:283.1pt;height:29.2pt;z-index:251665408;mso-width-relative:margin;mso-height-relative:margin" strokecolor="white">
            <v:textbox>
              <w:txbxContent>
                <w:p w:rsidR="00CA0165" w:rsidRDefault="00CA0165" w:rsidP="00CA0165">
                  <w:pPr>
                    <w:pStyle w:val="Beschriftung"/>
                    <w:jc w:val="left"/>
                  </w:pPr>
                  <w:r>
                    <w:t xml:space="preserve">Abb. 5 - </w:t>
                  </w:r>
                  <w:r>
                    <w:rPr>
                      <w:noProof/>
                    </w:rPr>
                    <w:t xml:space="preserve"> Versuchsaufbau „Kohlenstoffdioxid-Nachweis bei Brasuetabletten“.</w:t>
                  </w:r>
                </w:p>
                <w:p w:rsidR="00CA0165" w:rsidRDefault="00CA0165" w:rsidP="00CA0165">
                  <w:pPr>
                    <w:rPr>
                      <w:rFonts w:ascii="Calibri" w:eastAsia="Times New Roman" w:hAnsi="Calibri"/>
                    </w:rPr>
                  </w:pPr>
                </w:p>
              </w:txbxContent>
            </v:textbox>
          </v:shape>
        </w:pict>
      </w:r>
    </w:p>
    <w:p w:rsidR="00B17237" w:rsidRPr="00ED07C2" w:rsidRDefault="00B17237" w:rsidP="00B17237">
      <w:pPr>
        <w:tabs>
          <w:tab w:val="left" w:pos="1701"/>
          <w:tab w:val="left" w:pos="1985"/>
        </w:tabs>
        <w:ind w:left="1980" w:hanging="1980"/>
      </w:pPr>
      <w:r>
        <w:t>Chemikalien:</w:t>
      </w:r>
      <w:r>
        <w:tab/>
      </w:r>
      <w:r>
        <w:tab/>
        <w:t xml:space="preserve">Wasser, Brausetablette, gesättigte </w:t>
      </w:r>
      <w:proofErr w:type="spellStart"/>
      <w:r>
        <w:t>Calciumhydroxid</w:t>
      </w:r>
      <w:proofErr w:type="spellEnd"/>
      <w:r>
        <w:t>-Lösung</w:t>
      </w:r>
      <w:r w:rsidR="00BD471B">
        <w:rPr>
          <w:noProof/>
        </w:rPr>
        <w:pict>
          <v:shape id="_x0000_s1028" type="#_x0000_t202" style="position:absolute;left:0;text-align:left;margin-left:126.95pt;margin-top:225.3pt;width:283.1pt;height:29.2pt;z-index:251661312;mso-position-horizontal-relative:text;mso-position-vertical-relative:text;mso-width-relative:margin;mso-height-relative:margin" strokecolor="white">
            <v:textbox>
              <w:txbxContent>
                <w:p w:rsidR="00B17237" w:rsidRDefault="00B17237" w:rsidP="00B17237">
                  <w:pPr>
                    <w:pStyle w:val="Beschriftung"/>
                    <w:jc w:val="left"/>
                  </w:pPr>
                  <w:r>
                    <w:t xml:space="preserve">Abb. 5 - </w:t>
                  </w:r>
                  <w:r>
                    <w:rPr>
                      <w:noProof/>
                    </w:rPr>
                    <w:t xml:space="preserve"> Versuchsaufbau „Kohlenstoffdioxid-Nachweis bei Brasuetabletten“.</w:t>
                  </w:r>
                </w:p>
                <w:p w:rsidR="00B17237" w:rsidRDefault="00B17237" w:rsidP="00B17237"/>
              </w:txbxContent>
            </v:textbox>
          </v:shape>
        </w:pict>
      </w:r>
    </w:p>
    <w:p w:rsidR="00B17237" w:rsidRDefault="00B17237" w:rsidP="00B17237">
      <w:pPr>
        <w:tabs>
          <w:tab w:val="left" w:pos="1701"/>
          <w:tab w:val="left" w:pos="1985"/>
        </w:tabs>
        <w:ind w:left="1980" w:hanging="1980"/>
      </w:pPr>
      <w:r>
        <w:t xml:space="preserve">Durchführung: </w:t>
      </w:r>
      <w:r>
        <w:tab/>
      </w:r>
      <w:r>
        <w:tab/>
        <w:t xml:space="preserve">Aus </w:t>
      </w:r>
      <w:proofErr w:type="spellStart"/>
      <w:r>
        <w:t>Calciumhydroxid</w:t>
      </w:r>
      <w:proofErr w:type="spellEnd"/>
      <w:r>
        <w:rPr>
          <w:vertAlign w:val="subscript"/>
        </w:rPr>
        <w:t xml:space="preserve"> </w:t>
      </w:r>
      <w:r>
        <w:t xml:space="preserve">und Wasser wird eine gesättigte Kalkwasserlösung hergestellt. Mit dieser wird die Waschflasche befüllt. Ein Reagenzglas wird mit einem Stopfen mit Bohrung verschlossen und an einem Stativ befestigt.  In den durchbohrten Stopfen wird ein Ende des Glasrohres gesteckt, an das andere wird ein kurzer Verbindungsschlauch angebracht und an die </w:t>
      </w:r>
      <w:r>
        <w:lastRenderedPageBreak/>
        <w:t>Waschflasche befestigt. Eine Brausetablette wird nun in das Reagenzglas gegeben und mit Wasser versetzt. Das Reagenzglas wird schnell wieder verschlossen.</w:t>
      </w:r>
    </w:p>
    <w:p w:rsidR="00B17237" w:rsidRDefault="00B17237" w:rsidP="00B17237">
      <w:pPr>
        <w:tabs>
          <w:tab w:val="left" w:pos="1701"/>
          <w:tab w:val="left" w:pos="1985"/>
        </w:tabs>
        <w:ind w:left="1980" w:hanging="1980"/>
      </w:pPr>
      <w:r>
        <w:rPr>
          <w:noProof/>
          <w:lang w:eastAsia="de-DE"/>
        </w:rPr>
        <w:drawing>
          <wp:anchor distT="0" distB="0" distL="114300" distR="114300" simplePos="0" relativeHeight="251664384" behindDoc="0" locked="0" layoutInCell="1" allowOverlap="1">
            <wp:simplePos x="0" y="0"/>
            <wp:positionH relativeFrom="column">
              <wp:posOffset>2009140</wp:posOffset>
            </wp:positionH>
            <wp:positionV relativeFrom="paragraph">
              <wp:posOffset>631825</wp:posOffset>
            </wp:positionV>
            <wp:extent cx="2103120" cy="3009265"/>
            <wp:effectExtent l="19050" t="0" r="0" b="0"/>
            <wp:wrapTopAndBottom/>
            <wp:docPr id="1" name="Bild 7" descr="DSCN7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N7999"/>
                    <pic:cNvPicPr>
                      <a:picLocks noChangeAspect="1" noChangeArrowheads="1"/>
                    </pic:cNvPicPr>
                  </pic:nvPicPr>
                  <pic:blipFill>
                    <a:blip r:embed="rId17" cstate="print"/>
                    <a:srcRect/>
                    <a:stretch>
                      <a:fillRect/>
                    </a:stretch>
                  </pic:blipFill>
                  <pic:spPr bwMode="auto">
                    <a:xfrm>
                      <a:off x="0" y="0"/>
                      <a:ext cx="2103120" cy="3009265"/>
                    </a:xfrm>
                    <a:prstGeom prst="rect">
                      <a:avLst/>
                    </a:prstGeom>
                    <a:noFill/>
                    <a:ln w="9525">
                      <a:noFill/>
                      <a:miter lim="800000"/>
                      <a:headEnd/>
                      <a:tailEnd/>
                    </a:ln>
                  </pic:spPr>
                </pic:pic>
              </a:graphicData>
            </a:graphic>
          </wp:anchor>
        </w:drawing>
      </w:r>
      <w:r>
        <w:t>Beobachtung:</w:t>
      </w:r>
      <w:r>
        <w:tab/>
      </w:r>
      <w:r>
        <w:tab/>
        <w:t>Im Reagenzglas bildet sich ein Gas. Die klare Lösung in der Waschflasche wird trüb.</w:t>
      </w:r>
    </w:p>
    <w:p w:rsidR="00B17237" w:rsidRDefault="00BD471B" w:rsidP="00B17237">
      <w:pPr>
        <w:tabs>
          <w:tab w:val="left" w:pos="1701"/>
          <w:tab w:val="left" w:pos="1985"/>
        </w:tabs>
        <w:ind w:left="1980" w:hanging="1980"/>
      </w:pPr>
      <w:r>
        <w:rPr>
          <w:noProof/>
          <w:lang w:eastAsia="de-DE"/>
        </w:rPr>
        <w:pict>
          <v:shape id="_x0000_s1029" type="#_x0000_t202" style="position:absolute;left:0;text-align:left;margin-left:126.95pt;margin-top:238pt;width:257.25pt;height:21pt;z-index:251662336;mso-width-relative:margin;mso-height-relative:margin" strokecolor="white">
            <v:textbox>
              <w:txbxContent>
                <w:p w:rsidR="00B17237" w:rsidRDefault="00B17237" w:rsidP="00B17237">
                  <w:pPr>
                    <w:pStyle w:val="Beschriftung"/>
                    <w:jc w:val="left"/>
                  </w:pPr>
                  <w:r>
                    <w:t xml:space="preserve">Abb. 6 - </w:t>
                  </w:r>
                  <w:r>
                    <w:rPr>
                      <w:noProof/>
                    </w:rPr>
                    <w:t xml:space="preserve"> Trübung der Kalkwasserlösung in der Waschflasche.</w:t>
                  </w:r>
                </w:p>
                <w:p w:rsidR="00B17237" w:rsidRDefault="00B17237" w:rsidP="00B17237"/>
              </w:txbxContent>
            </v:textbox>
          </v:shape>
        </w:pict>
      </w:r>
    </w:p>
    <w:p w:rsidR="00B17237" w:rsidRDefault="00B17237" w:rsidP="00B17237">
      <w:pPr>
        <w:ind w:left="1980" w:hanging="1980"/>
      </w:pPr>
      <w:r>
        <w:t>Deutung:</w:t>
      </w:r>
      <w:r>
        <w:tab/>
        <w:t xml:space="preserve">Durch das Zersetzen der Brausetablette im Wasser entsteht </w:t>
      </w:r>
      <w:r>
        <w:rPr>
          <w:color w:val="auto"/>
        </w:rPr>
        <w:t>Kohlenstoffdioxid</w:t>
      </w:r>
      <w:r>
        <w:t xml:space="preserve">, welches dann durch das Glasrohr und den Schlauch weiter zur Waschflasche gelangt. Dort reagiert </w:t>
      </w:r>
      <w:r>
        <w:rPr>
          <w:color w:val="auto"/>
        </w:rPr>
        <w:t>Kohlenstoffdioxid</w:t>
      </w:r>
      <w:r>
        <w:t xml:space="preserve"> in einer weiteren chemischen Reaktion zu schwerlöslichen Calciumcarbonat, das ausfällt:</w:t>
      </w:r>
    </w:p>
    <w:p w:rsidR="00B17237" w:rsidRPr="007D5975" w:rsidRDefault="00B17237" w:rsidP="00B17237">
      <w:pPr>
        <w:ind w:left="1980"/>
        <w:rPr>
          <w:lang w:val="en-US"/>
        </w:rPr>
      </w:pPr>
      <w:proofErr w:type="gramStart"/>
      <w:r w:rsidRPr="007D5975">
        <w:rPr>
          <w:lang w:val="en-US"/>
        </w:rPr>
        <w:t>CO</w:t>
      </w:r>
      <w:r w:rsidRPr="007D5975">
        <w:rPr>
          <w:vertAlign w:val="subscript"/>
          <w:lang w:val="en-US"/>
        </w:rPr>
        <w:t>2(</w:t>
      </w:r>
      <w:proofErr w:type="gramEnd"/>
      <w:r w:rsidRPr="007D5975">
        <w:rPr>
          <w:vertAlign w:val="subscript"/>
          <w:lang w:val="en-US"/>
        </w:rPr>
        <w:t xml:space="preserve">g) </w:t>
      </w:r>
      <w:r w:rsidRPr="007D5975">
        <w:rPr>
          <w:lang w:val="en-US"/>
        </w:rPr>
        <w:t>+ Ca(OH)</w:t>
      </w:r>
      <w:r w:rsidRPr="007D5975">
        <w:rPr>
          <w:vertAlign w:val="subscript"/>
          <w:lang w:val="en-US"/>
        </w:rPr>
        <w:t>2(</w:t>
      </w:r>
      <w:proofErr w:type="spellStart"/>
      <w:r w:rsidRPr="007D5975">
        <w:rPr>
          <w:vertAlign w:val="subscript"/>
          <w:lang w:val="en-US"/>
        </w:rPr>
        <w:t>aq</w:t>
      </w:r>
      <w:proofErr w:type="spellEnd"/>
      <w:r w:rsidRPr="007D5975">
        <w:rPr>
          <w:vertAlign w:val="subscript"/>
          <w:lang w:val="en-US"/>
        </w:rPr>
        <w:t>)</w:t>
      </w:r>
      <w:r w:rsidRPr="007D5975">
        <w:rPr>
          <w:lang w:val="en-US"/>
        </w:rPr>
        <w:t xml:space="preserve"> →CaCO</w:t>
      </w:r>
      <w:r w:rsidRPr="007D5975">
        <w:rPr>
          <w:vertAlign w:val="subscript"/>
          <w:lang w:val="en-US"/>
        </w:rPr>
        <w:t xml:space="preserve">3(S) </w:t>
      </w:r>
      <w:r w:rsidRPr="007D5975">
        <w:rPr>
          <w:lang w:val="en-US"/>
        </w:rPr>
        <w:t>+H</w:t>
      </w:r>
      <w:r w:rsidRPr="007D5975">
        <w:rPr>
          <w:vertAlign w:val="subscript"/>
          <w:lang w:val="en-US"/>
        </w:rPr>
        <w:t>2</w:t>
      </w:r>
      <w:r w:rsidRPr="007D5975">
        <w:rPr>
          <w:lang w:val="en-US"/>
        </w:rPr>
        <w:t>O</w:t>
      </w:r>
      <w:r w:rsidRPr="007D5975">
        <w:rPr>
          <w:vertAlign w:val="subscript"/>
          <w:lang w:val="en-US"/>
        </w:rPr>
        <w:t>(l)</w:t>
      </w:r>
      <w:r w:rsidR="00BD471B" w:rsidRPr="007D5975">
        <w:rPr>
          <w:rFonts w:eastAsia="Times New Roman"/>
        </w:rPr>
        <w:fldChar w:fldCharType="begin"/>
      </w:r>
      <w:r w:rsidRPr="007D5975">
        <w:rPr>
          <w:rFonts w:eastAsia="Times New Roman"/>
          <w:lang w:val="en-US"/>
        </w:rPr>
        <w:instrText xml:space="preserve"> QUOTE </w:instrText>
      </w:r>
      <m:oMath>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lang w:val="en-US"/>
              </w:rPr>
              <m:t>2</m:t>
            </m:r>
          </m:sub>
        </m:sSub>
        <m:r>
          <w:rPr>
            <w:rFonts w:ascii="Cambria Math" w:hAnsi="Cambria Math"/>
            <w:lang w:val="en-US"/>
          </w:rPr>
          <m:t xml:space="preserve"> </m:t>
        </m:r>
        <m:d>
          <m:dPr>
            <m:ctrlPr>
              <w:rPr>
                <w:rFonts w:ascii="Cambria Math" w:hAnsi="Cambria Math"/>
                <w:i/>
              </w:rPr>
            </m:ctrlPr>
          </m:dPr>
          <m:e>
            <m:r>
              <w:rPr>
                <w:rFonts w:ascii="Cambria Math" w:hAnsi="Cambria Math"/>
              </w:rPr>
              <m:t>g</m:t>
            </m:r>
          </m:e>
        </m:d>
        <m:r>
          <w:rPr>
            <w:rFonts w:ascii="Cambria Math" w:hAnsi="Cambria Math"/>
            <w:lang w:val="en-US"/>
          </w:rPr>
          <m:t>+</m:t>
        </m:r>
        <m:r>
          <w:rPr>
            <w:rFonts w:ascii="Cambria Math" w:hAnsi="Cambria Math"/>
          </w:rPr>
          <m:t>Ca</m:t>
        </m:r>
        <m:sSub>
          <m:sSubPr>
            <m:ctrlPr>
              <w:rPr>
                <w:rFonts w:ascii="Cambria Math" w:hAnsi="Cambria Math"/>
                <w:i/>
              </w:rPr>
            </m:ctrlPr>
          </m:sSubPr>
          <m:e>
            <m:d>
              <m:dPr>
                <m:ctrlPr>
                  <w:rPr>
                    <w:rFonts w:ascii="Cambria Math" w:hAnsi="Cambria Math"/>
                    <w:i/>
                  </w:rPr>
                </m:ctrlPr>
              </m:dPr>
              <m:e>
                <m:r>
                  <w:rPr>
                    <w:rFonts w:ascii="Cambria Math" w:hAnsi="Cambria Math"/>
                  </w:rPr>
                  <m:t>OH</m:t>
                </m:r>
              </m:e>
            </m:d>
          </m:e>
          <m:sub>
            <m:r>
              <w:rPr>
                <w:rFonts w:ascii="Cambria Math" w:hAnsi="Cambria Math"/>
                <w:lang w:val="en-US"/>
              </w:rPr>
              <m:t>2</m:t>
            </m:r>
          </m:sub>
        </m:sSub>
        <m:r>
          <w:rPr>
            <w:rFonts w:ascii="Cambria Math" w:hAnsi="Cambria Math"/>
            <w:lang w:val="en-US"/>
          </w:rPr>
          <m:t xml:space="preserve"> </m:t>
        </m:r>
        <m:d>
          <m:dPr>
            <m:ctrlPr>
              <w:rPr>
                <w:rFonts w:ascii="Cambria Math" w:hAnsi="Cambria Math"/>
                <w:i/>
              </w:rPr>
            </m:ctrlPr>
          </m:dPr>
          <m:e>
            <m:r>
              <w:rPr>
                <w:rFonts w:ascii="Cambria Math" w:hAnsi="Cambria Math"/>
              </w:rPr>
              <m:t>aq</m:t>
            </m:r>
          </m:e>
        </m:d>
        <m:r>
          <w:rPr>
            <w:rFonts w:ascii="Cambria Math" w:hAnsi="Cambria Math"/>
            <w:lang w:val="en-US"/>
          </w:rPr>
          <m:t>→</m:t>
        </m:r>
        <m:r>
          <w:rPr>
            <w:rFonts w:ascii="Cambria Math" w:hAnsi="Cambria Math"/>
          </w:rPr>
          <m:t>CaC</m:t>
        </m:r>
        <m:sSub>
          <m:sSubPr>
            <m:ctrlPr>
              <w:rPr>
                <w:rFonts w:ascii="Cambria Math" w:hAnsi="Cambria Math"/>
                <w:i/>
              </w:rPr>
            </m:ctrlPr>
          </m:sSubPr>
          <m:e>
            <m:r>
              <w:rPr>
                <w:rFonts w:ascii="Cambria Math" w:hAnsi="Cambria Math"/>
              </w:rPr>
              <m:t>O</m:t>
            </m:r>
          </m:e>
          <m:sub>
            <m:r>
              <w:rPr>
                <w:rFonts w:ascii="Cambria Math" w:hAnsi="Cambria Math"/>
                <w:lang w:val="en-US"/>
              </w:rPr>
              <m:t>3</m:t>
            </m:r>
          </m:sub>
        </m:sSub>
        <m:r>
          <w:rPr>
            <w:rFonts w:ascii="Cambria Math" w:hAnsi="Cambria Math"/>
            <w:lang w:val="en-US"/>
          </w:rPr>
          <m:t xml:space="preserve"> </m:t>
        </m:r>
        <m:d>
          <m:dPr>
            <m:ctrlPr>
              <w:rPr>
                <w:rFonts w:ascii="Cambria Math" w:hAnsi="Cambria Math"/>
                <w:i/>
              </w:rPr>
            </m:ctrlPr>
          </m:dPr>
          <m:e>
            <m:r>
              <w:rPr>
                <w:rFonts w:ascii="Cambria Math" w:hAnsi="Cambria Math"/>
              </w:rPr>
              <m:t>s</m:t>
            </m:r>
          </m:e>
        </m:d>
        <m:r>
          <w:rPr>
            <w:rFonts w:ascii="Cambria Math" w:hAnsi="Cambria Math"/>
            <w:lang w:val="en-US"/>
          </w:rPr>
          <m:t>+</m:t>
        </m:r>
        <m:sSub>
          <m:sSubPr>
            <m:ctrlPr>
              <w:rPr>
                <w:rFonts w:ascii="Cambria Math" w:hAnsi="Cambria Math"/>
                <w:i/>
              </w:rPr>
            </m:ctrlPr>
          </m:sSubPr>
          <m:e>
            <m:r>
              <w:rPr>
                <w:rFonts w:ascii="Cambria Math" w:hAnsi="Cambria Math"/>
              </w:rPr>
              <m:t>H</m:t>
            </m:r>
          </m:e>
          <m:sub>
            <m:r>
              <w:rPr>
                <w:rFonts w:ascii="Cambria Math" w:hAnsi="Cambria Math"/>
                <w:lang w:val="en-US"/>
              </w:rPr>
              <m:t>2</m:t>
            </m:r>
          </m:sub>
        </m:sSub>
        <m:r>
          <w:rPr>
            <w:rFonts w:ascii="Cambria Math" w:hAnsi="Cambria Math"/>
          </w:rPr>
          <m:t>O</m:t>
        </m:r>
        <m:r>
          <w:rPr>
            <w:rFonts w:ascii="Cambria Math" w:hAnsi="Cambria Math"/>
            <w:lang w:val="en-US"/>
          </w:rPr>
          <m:t xml:space="preserve"> (</m:t>
        </m:r>
        <m:r>
          <w:rPr>
            <w:rFonts w:ascii="Cambria Math" w:hAnsi="Cambria Math"/>
          </w:rPr>
          <m:t>l</m:t>
        </m:r>
        <m:r>
          <w:rPr>
            <w:rFonts w:ascii="Cambria Math" w:hAnsi="Cambria Math"/>
            <w:lang w:val="en-US"/>
          </w:rPr>
          <m:t>)</m:t>
        </m:r>
      </m:oMath>
      <w:r w:rsidRPr="007D5975">
        <w:rPr>
          <w:rFonts w:eastAsia="Times New Roman"/>
          <w:lang w:val="en-US"/>
        </w:rPr>
        <w:instrText xml:space="preserve"> </w:instrText>
      </w:r>
      <w:r w:rsidR="00BD471B" w:rsidRPr="007D5975">
        <w:rPr>
          <w:rFonts w:eastAsia="Times New Roman"/>
        </w:rPr>
        <w:fldChar w:fldCharType="end"/>
      </w:r>
      <w:r w:rsidRPr="007D5975">
        <w:rPr>
          <w:rFonts w:eastAsia="Times New Roman"/>
          <w:lang w:val="en-US"/>
        </w:rPr>
        <w:t>.</w:t>
      </w:r>
    </w:p>
    <w:p w:rsidR="00B17237" w:rsidRPr="007D5975" w:rsidRDefault="00B17237" w:rsidP="00B17237">
      <w:pPr>
        <w:ind w:left="1980" w:hanging="1980"/>
        <w:rPr>
          <w:rFonts w:eastAsia="Times New Roman"/>
        </w:rPr>
      </w:pPr>
      <w:r>
        <w:t>Entsorgung:</w:t>
      </w:r>
      <w:r>
        <w:tab/>
        <w:t>Kalkwasserlösung in den Säure-Base-Abfall geben,</w:t>
      </w:r>
      <w:r w:rsidRPr="007D5975">
        <w:t xml:space="preserve"> </w:t>
      </w:r>
      <w:r>
        <w:t>Brausetablette-Lösung in den Ausguss schütten.</w:t>
      </w:r>
    </w:p>
    <w:p w:rsidR="00B17237" w:rsidRPr="00301224" w:rsidRDefault="00B17237" w:rsidP="00B17237">
      <w:pPr>
        <w:pStyle w:val="Literaturverzeichnis"/>
        <w:ind w:left="1985" w:hanging="1985"/>
        <w:rPr>
          <w:noProof/>
        </w:rPr>
      </w:pPr>
      <w:r>
        <w:t>Literatur:</w:t>
      </w:r>
      <w:r>
        <w:tab/>
      </w:r>
      <w:r>
        <w:rPr>
          <w:noProof/>
        </w:rPr>
        <w:t xml:space="preserve">Schmidkunz, H. (2011). </w:t>
      </w:r>
      <w:r>
        <w:rPr>
          <w:i/>
          <w:iCs/>
          <w:noProof/>
        </w:rPr>
        <w:t>Chemische Freihandversuche Band 1.</w:t>
      </w:r>
      <w:r>
        <w:rPr>
          <w:noProof/>
        </w:rPr>
        <w:t xml:space="preserve"> Hallbergmoos: Aulis-Verlag</w:t>
      </w:r>
      <w:r w:rsidRPr="00600433">
        <w:rPr>
          <w:noProof/>
          <w:color w:val="auto"/>
        </w:rPr>
        <w:t xml:space="preserve">., </w:t>
      </w:r>
      <w:r w:rsidRPr="00600433">
        <w:rPr>
          <w:color w:val="auto"/>
        </w:rPr>
        <w:t>S. </w:t>
      </w:r>
      <w:r>
        <w:rPr>
          <w:color w:val="auto"/>
        </w:rPr>
        <w:t>230</w:t>
      </w:r>
      <w:r w:rsidRPr="00600433">
        <w:rPr>
          <w:color w:val="auto"/>
        </w:rPr>
        <w:t>.</w:t>
      </w:r>
    </w:p>
    <w:p w:rsidR="00B17237" w:rsidRPr="00CD03BD" w:rsidRDefault="00BD471B" w:rsidP="00B17237">
      <w:r>
        <w:pict>
          <v:shape id="Text Box 131" o:spid="_x0000_s1033" type="#_x0000_t202" style="width:462.45pt;height:58.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HM+gIAADsGAAAOAAAAZHJzL2Uyb0RvYy54bWysVNuO2jAQfa/Uf7D8ziYhCWHRhhXXqtL2&#10;IrFVn03sEKuOndqGhFb9944dYGl5aauCFHl8OXPmcubhsasFOjBtuJI5ju5CjJgsFOVyl+NPz+vB&#10;GCNjiaREKMlyfGQGP05fv3pomwkbqkoJyjQCEGkmbZPjytpmEgSmqFhNzJ1qmITDUumaWDD1LqCa&#10;tIBei2AYhqOgVZo2WhXMGNhd9od46vHLkhX2Q1kaZpHIMXCz/qv9d+u+wfSBTHaaNBUvTjTIP7Co&#10;CZfg9AK1JJagveY3UDUvtDKqtHeFqgNVlrxgPgaIJgp/i2ZTkYb5WCA5prmkyfw/2OL94aNGnOY4&#10;xkiSGkr0zDqL5qpDURy5/LSNmcC1TQMXbQcHUGcfq2meVPHFIKkWFZE7NtNatRUjFPj5l8HV0x7H&#10;OJBt+05RcET2VnmgrtS1Sx6kAwE61Ol4qY0jU8BmOs7iKEoxKuAszeIkTB25gEzOrxtt7BumauQW&#10;OdZQe49ODk/G9lfPV5wzowSnay6EN45mITQ6EGgT6C6qWowEMRY2c7z2P48l9jVw7+9Fofv1HQT7&#10;0Gf9vt8CXsZjeoq/+BIStZCgYQaPb4no3fbCZBGmYbL8e8c9xq1nF/6SmKrnSWHVs6+5BREKXud4&#10;fBWUK+VKUi8RS7jo1xCZkI438/LqcwtWZ2Hp96FivvW/z9ZpmCXxeJBlaTxI4lU4mI/Xi8FsEY1G&#10;2Wq+mK+iHy68KJlUnFImVx7TnJUYJX/W6aeZ0GvoosULQcdK7SHGTUVbRLlrjzi9H0YYDCiwK4Ur&#10;JSJiB1OssBojrexnbisvQdeMDsNcF2c8cv9TD17QfdKvHAc3sfU3OkgVZPKcNa8UJ45eJrbbdl6U&#10;Q4fvVLRV9AjSAVZeHzBxYVEp/Q2jFqZXjs3XPdEMuvatBPndR0nixp03kjQbgqGvT7bXJ0QWAJVj&#10;Cxnwy4UFC57sG813FXjqBS/VDCRbcq+mF1YQiTNgQvmYTtPUjcBr2996mfnTnwAAAP//AwBQSwME&#10;FAAGAAgAAAAhAP+22VjbAAAABAEAAA8AAABkcnMvZG93bnJldi54bWxMj0FPwzAMhe9I/IfISNxY&#10;SjcQK00nBOIGmxhD4pg2XlstcaokW8u/x3CBi/WsZ733uVxNzooThth7UnA9y0AgNd701CrYvT9f&#10;3YGISZPR1hMq+MIIq+r8rNSF8SO94WmbWsEhFAutoEtpKKSMTYdOx5kfkNjb++B04jW00gQ9criz&#10;Ms+yW+l0T9zQ6QEfO2wO26NTsKjtR3zdfM6b3fj0st7n4XCzrpW6vJge7kEknNLfMfzgMzpUzFT7&#10;I5korAJ+JP1O9pb5YgmiZpHNQVal/A9ffQMAAP//AwBQSwECLQAUAAYACAAAACEAtoM4kv4AAADh&#10;AQAAEwAAAAAAAAAAAAAAAAAAAAAAW0NvbnRlbnRfVHlwZXNdLnhtbFBLAQItABQABgAIAAAAIQA4&#10;/SH/1gAAAJQBAAALAAAAAAAAAAAAAAAAAC8BAABfcmVscy8ucmVsc1BLAQItABQABgAIAAAAIQCw&#10;4uHM+gIAADsGAAAOAAAAAAAAAAAAAAAAAC4CAABkcnMvZTJvRG9jLnhtbFBLAQItABQABgAIAAAA&#10;IQD/ttlY2wAAAAQBAAAPAAAAAAAAAAAAAAAAAFQFAABkcnMvZG93bnJldi54bWxQSwUGAAAAAAQA&#10;BADzAAAAXAYAAAAA&#10;" strokecolor="#c0504d" strokeweight="1pt">
            <v:stroke dashstyle="dash"/>
            <v:shadow color="#868686"/>
            <v:textbox>
              <w:txbxContent>
                <w:p w:rsidR="00B17237" w:rsidRPr="000C7C2C" w:rsidRDefault="00B17237" w:rsidP="00B17237">
                  <w:pPr>
                    <w:rPr>
                      <w:color w:val="1F497D"/>
                    </w:rPr>
                  </w:pPr>
                  <w:r w:rsidRPr="002B6BE3">
                    <w:rPr>
                      <w:color w:val="1F497D"/>
                    </w:rPr>
                    <w:t xml:space="preserve">Dieser </w:t>
                  </w:r>
                  <w:r>
                    <w:rPr>
                      <w:color w:val="1F497D"/>
                    </w:rPr>
                    <w:t xml:space="preserve">Versuch weist eine hohe Effektstärke auf und benötigt bei der Durchführung wenig Zeit. Die SuS können mit Hilfe dieses Versuches das entstehende </w:t>
                  </w:r>
                  <w:r w:rsidRPr="00E42BF8">
                    <w:rPr>
                      <w:color w:val="1F497D"/>
                    </w:rPr>
                    <w:t>Kohlenstoffdioxid</w:t>
                  </w:r>
                  <w:r>
                    <w:rPr>
                      <w:color w:val="1F497D"/>
                    </w:rPr>
                    <w:t xml:space="preserve"> problemlos nachweisen.</w:t>
                  </w:r>
                </w:p>
              </w:txbxContent>
            </v:textbox>
            <w10:wrap type="none"/>
            <w10:anchorlock/>
          </v:shape>
        </w:pict>
      </w:r>
    </w:p>
    <w:p w:rsidR="00EC0F70" w:rsidRDefault="00EC0F70"/>
    <w:sectPr w:rsidR="00EC0F70" w:rsidSect="00EC0F7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3B2F5E4"/>
    <w:lvl w:ilvl="0">
      <w:start w:val="1"/>
      <w:numFmt w:val="decimal"/>
      <w:pStyle w:val="berschrift1"/>
      <w:lvlText w:val="%1"/>
      <w:lvlJc w:val="left"/>
      <w:pPr>
        <w:ind w:left="432" w:hanging="432"/>
      </w:pPr>
      <w:rPr>
        <w:rFonts w:hint="default"/>
        <w:color w:val="auto"/>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17237"/>
    <w:rsid w:val="00521FF8"/>
    <w:rsid w:val="00B17237"/>
    <w:rsid w:val="00BD471B"/>
    <w:rsid w:val="00CA0165"/>
    <w:rsid w:val="00EC0F70"/>
    <w:rsid w:val="00EF30B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17237"/>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B17237"/>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B17237"/>
    <w:pPr>
      <w:keepNext/>
      <w:keepLines/>
      <w:numPr>
        <w:ilvl w:val="1"/>
        <w:numId w:val="1"/>
      </w:numPr>
      <w:spacing w:before="200"/>
      <w:outlineLvl w:val="1"/>
    </w:pPr>
    <w:rPr>
      <w:rFonts w:eastAsia="MS Gothic"/>
      <w:b/>
      <w:bCs/>
      <w:sz w:val="24"/>
      <w:szCs w:val="26"/>
    </w:rPr>
  </w:style>
  <w:style w:type="paragraph" w:styleId="berschrift3">
    <w:name w:val="heading 3"/>
    <w:basedOn w:val="Standard"/>
    <w:next w:val="Standard"/>
    <w:link w:val="berschrift3Zchn"/>
    <w:uiPriority w:val="9"/>
    <w:unhideWhenUsed/>
    <w:qFormat/>
    <w:rsid w:val="00B17237"/>
    <w:pPr>
      <w:keepNext/>
      <w:keepLines/>
      <w:numPr>
        <w:ilvl w:val="2"/>
        <w:numId w:val="1"/>
      </w:numPr>
      <w:spacing w:before="200" w:after="120"/>
      <w:outlineLvl w:val="2"/>
    </w:pPr>
    <w:rPr>
      <w:rFonts w:eastAsia="MS Gothic"/>
      <w:b/>
      <w:bCs/>
      <w:i/>
      <w:sz w:val="24"/>
      <w:szCs w:val="20"/>
    </w:rPr>
  </w:style>
  <w:style w:type="paragraph" w:styleId="berschrift4">
    <w:name w:val="heading 4"/>
    <w:basedOn w:val="Standard"/>
    <w:next w:val="Standard"/>
    <w:link w:val="berschrift4Zchn"/>
    <w:uiPriority w:val="9"/>
    <w:semiHidden/>
    <w:unhideWhenUsed/>
    <w:qFormat/>
    <w:rsid w:val="00B17237"/>
    <w:pPr>
      <w:keepNext/>
      <w:keepLines/>
      <w:numPr>
        <w:ilvl w:val="3"/>
        <w:numId w:val="1"/>
      </w:numPr>
      <w:spacing w:before="200" w:after="0"/>
      <w:outlineLvl w:val="3"/>
    </w:pPr>
    <w:rPr>
      <w:rFonts w:eastAsia="MS Gothic"/>
      <w:b/>
      <w:bCs/>
      <w:i/>
      <w:iCs/>
      <w:color w:val="4F81BD"/>
      <w:sz w:val="24"/>
      <w:szCs w:val="20"/>
    </w:rPr>
  </w:style>
  <w:style w:type="paragraph" w:styleId="berschrift5">
    <w:name w:val="heading 5"/>
    <w:basedOn w:val="Standard"/>
    <w:next w:val="Standard"/>
    <w:link w:val="berschrift5Zchn"/>
    <w:uiPriority w:val="9"/>
    <w:semiHidden/>
    <w:unhideWhenUsed/>
    <w:qFormat/>
    <w:rsid w:val="00B17237"/>
    <w:pPr>
      <w:keepNext/>
      <w:keepLines/>
      <w:numPr>
        <w:ilvl w:val="4"/>
        <w:numId w:val="1"/>
      </w:numPr>
      <w:spacing w:before="200" w:after="0"/>
      <w:outlineLvl w:val="4"/>
    </w:pPr>
    <w:rPr>
      <w:rFonts w:eastAsia="MS Gothic"/>
      <w:color w:val="243F60"/>
      <w:sz w:val="24"/>
      <w:szCs w:val="20"/>
    </w:rPr>
  </w:style>
  <w:style w:type="paragraph" w:styleId="berschrift6">
    <w:name w:val="heading 6"/>
    <w:basedOn w:val="Standard"/>
    <w:next w:val="Standard"/>
    <w:link w:val="berschrift6Zchn"/>
    <w:uiPriority w:val="9"/>
    <w:semiHidden/>
    <w:unhideWhenUsed/>
    <w:qFormat/>
    <w:rsid w:val="00B17237"/>
    <w:pPr>
      <w:keepNext/>
      <w:keepLines/>
      <w:numPr>
        <w:ilvl w:val="5"/>
        <w:numId w:val="1"/>
      </w:numPr>
      <w:spacing w:before="200" w:after="0"/>
      <w:outlineLvl w:val="5"/>
    </w:pPr>
    <w:rPr>
      <w:rFonts w:eastAsia="MS Gothic"/>
      <w:i/>
      <w:iCs/>
      <w:color w:val="243F60"/>
      <w:sz w:val="24"/>
      <w:szCs w:val="20"/>
    </w:rPr>
  </w:style>
  <w:style w:type="paragraph" w:styleId="berschrift7">
    <w:name w:val="heading 7"/>
    <w:basedOn w:val="Standard"/>
    <w:next w:val="Standard"/>
    <w:link w:val="berschrift7Zchn"/>
    <w:uiPriority w:val="9"/>
    <w:semiHidden/>
    <w:unhideWhenUsed/>
    <w:qFormat/>
    <w:rsid w:val="00B17237"/>
    <w:pPr>
      <w:keepNext/>
      <w:keepLines/>
      <w:numPr>
        <w:ilvl w:val="6"/>
        <w:numId w:val="1"/>
      </w:numPr>
      <w:spacing w:before="200" w:after="0"/>
      <w:outlineLvl w:val="6"/>
    </w:pPr>
    <w:rPr>
      <w:rFonts w:eastAsia="MS Gothic"/>
      <w:i/>
      <w:iCs/>
      <w:color w:val="404040"/>
      <w:sz w:val="24"/>
      <w:szCs w:val="20"/>
    </w:rPr>
  </w:style>
  <w:style w:type="paragraph" w:styleId="berschrift8">
    <w:name w:val="heading 8"/>
    <w:basedOn w:val="Standard"/>
    <w:next w:val="Standard"/>
    <w:link w:val="berschrift8Zchn"/>
    <w:uiPriority w:val="9"/>
    <w:semiHidden/>
    <w:unhideWhenUsed/>
    <w:qFormat/>
    <w:rsid w:val="00B17237"/>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B17237"/>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17237"/>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B17237"/>
    <w:rPr>
      <w:rFonts w:ascii="Cambria" w:eastAsia="MS Gothic" w:hAnsi="Cambria" w:cs="Times New Roman"/>
      <w:b/>
      <w:bCs/>
      <w:color w:val="1D1B11"/>
      <w:sz w:val="24"/>
      <w:szCs w:val="26"/>
    </w:rPr>
  </w:style>
  <w:style w:type="character" w:customStyle="1" w:styleId="berschrift3Zchn">
    <w:name w:val="Überschrift 3 Zchn"/>
    <w:basedOn w:val="Absatz-Standardschriftart"/>
    <w:link w:val="berschrift3"/>
    <w:uiPriority w:val="9"/>
    <w:rsid w:val="00B17237"/>
    <w:rPr>
      <w:rFonts w:ascii="Cambria" w:eastAsia="MS Gothic" w:hAnsi="Cambria" w:cs="Times New Roman"/>
      <w:b/>
      <w:bCs/>
      <w:i/>
      <w:color w:val="1D1B11"/>
      <w:sz w:val="24"/>
      <w:szCs w:val="20"/>
    </w:rPr>
  </w:style>
  <w:style w:type="character" w:customStyle="1" w:styleId="berschrift4Zchn">
    <w:name w:val="Überschrift 4 Zchn"/>
    <w:basedOn w:val="Absatz-Standardschriftart"/>
    <w:link w:val="berschrift4"/>
    <w:uiPriority w:val="9"/>
    <w:semiHidden/>
    <w:rsid w:val="00B17237"/>
    <w:rPr>
      <w:rFonts w:ascii="Cambria" w:eastAsia="MS Gothic" w:hAnsi="Cambria" w:cs="Times New Roman"/>
      <w:b/>
      <w:bCs/>
      <w:i/>
      <w:iCs/>
      <w:color w:val="4F81BD"/>
      <w:sz w:val="24"/>
      <w:szCs w:val="20"/>
    </w:rPr>
  </w:style>
  <w:style w:type="character" w:customStyle="1" w:styleId="berschrift5Zchn">
    <w:name w:val="Überschrift 5 Zchn"/>
    <w:basedOn w:val="Absatz-Standardschriftart"/>
    <w:link w:val="berschrift5"/>
    <w:uiPriority w:val="9"/>
    <w:semiHidden/>
    <w:rsid w:val="00B17237"/>
    <w:rPr>
      <w:rFonts w:ascii="Cambria" w:eastAsia="MS Gothic" w:hAnsi="Cambria" w:cs="Times New Roman"/>
      <w:color w:val="243F60"/>
      <w:sz w:val="24"/>
      <w:szCs w:val="20"/>
    </w:rPr>
  </w:style>
  <w:style w:type="character" w:customStyle="1" w:styleId="berschrift6Zchn">
    <w:name w:val="Überschrift 6 Zchn"/>
    <w:basedOn w:val="Absatz-Standardschriftart"/>
    <w:link w:val="berschrift6"/>
    <w:uiPriority w:val="9"/>
    <w:semiHidden/>
    <w:rsid w:val="00B17237"/>
    <w:rPr>
      <w:rFonts w:ascii="Cambria" w:eastAsia="MS Gothic" w:hAnsi="Cambria" w:cs="Times New Roman"/>
      <w:i/>
      <w:iCs/>
      <w:color w:val="243F60"/>
      <w:sz w:val="24"/>
      <w:szCs w:val="20"/>
    </w:rPr>
  </w:style>
  <w:style w:type="character" w:customStyle="1" w:styleId="berschrift7Zchn">
    <w:name w:val="Überschrift 7 Zchn"/>
    <w:basedOn w:val="Absatz-Standardschriftart"/>
    <w:link w:val="berschrift7"/>
    <w:uiPriority w:val="9"/>
    <w:semiHidden/>
    <w:rsid w:val="00B17237"/>
    <w:rPr>
      <w:rFonts w:ascii="Cambria" w:eastAsia="MS Gothic" w:hAnsi="Cambria" w:cs="Times New Roman"/>
      <w:i/>
      <w:iCs/>
      <w:color w:val="404040"/>
      <w:sz w:val="24"/>
      <w:szCs w:val="20"/>
    </w:rPr>
  </w:style>
  <w:style w:type="character" w:customStyle="1" w:styleId="berschrift8Zchn">
    <w:name w:val="Überschrift 8 Zchn"/>
    <w:basedOn w:val="Absatz-Standardschriftart"/>
    <w:link w:val="berschrift8"/>
    <w:uiPriority w:val="9"/>
    <w:semiHidden/>
    <w:rsid w:val="00B17237"/>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B17237"/>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B17237"/>
    <w:pPr>
      <w:spacing w:line="240" w:lineRule="auto"/>
    </w:pPr>
    <w:rPr>
      <w:bCs/>
      <w:color w:val="auto"/>
      <w:sz w:val="18"/>
      <w:szCs w:val="18"/>
    </w:rPr>
  </w:style>
  <w:style w:type="paragraph" w:styleId="Literaturverzeichnis">
    <w:name w:val="Bibliography"/>
    <w:basedOn w:val="Standard"/>
    <w:next w:val="Standard"/>
    <w:uiPriority w:val="37"/>
    <w:unhideWhenUsed/>
    <w:rsid w:val="00B17237"/>
  </w:style>
  <w:style w:type="paragraph" w:styleId="Sprechblasentext">
    <w:name w:val="Balloon Text"/>
    <w:basedOn w:val="Standard"/>
    <w:link w:val="SprechblasentextZchn"/>
    <w:uiPriority w:val="99"/>
    <w:semiHidden/>
    <w:unhideWhenUsed/>
    <w:rsid w:val="00B172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7237"/>
    <w:rPr>
      <w:rFonts w:ascii="Tahoma" w:eastAsia="Calibri" w:hAnsi="Tahoma" w:cs="Tahoma"/>
      <w:color w:val="1D1B11"/>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de.wikipedia.org/wiki/H-_und_P-S%C3%A4tze" TargetMode="External"/><Relationship Id="rId11" Type="http://schemas.openxmlformats.org/officeDocument/2006/relationships/image" Target="media/image5.png"/><Relationship Id="rId5" Type="http://schemas.openxmlformats.org/officeDocument/2006/relationships/hyperlink" Target="http://de.wikipedia.org/wiki/H-_und_P-S%C3%A4tze" TargetMode="Externa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1587</Characters>
  <Application>Microsoft Office Word</Application>
  <DocSecurity>0</DocSecurity>
  <Lines>13</Lines>
  <Paragraphs>3</Paragraphs>
  <ScaleCrop>false</ScaleCrop>
  <Company>Pentium</Company>
  <LinksUpToDate>false</LinksUpToDate>
  <CharactersWithSpaces>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dc:creator>
  <cp:lastModifiedBy>lida</cp:lastModifiedBy>
  <cp:revision>3</cp:revision>
  <cp:lastPrinted>2014-08-26T11:41:00Z</cp:lastPrinted>
  <dcterms:created xsi:type="dcterms:W3CDTF">2014-08-26T11:14:00Z</dcterms:created>
  <dcterms:modified xsi:type="dcterms:W3CDTF">2014-08-26T11:42:00Z</dcterms:modified>
</cp:coreProperties>
</file>