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68" w:rsidRPr="00C22268" w:rsidRDefault="00764A1F" w:rsidP="00C22268">
      <w:pPr>
        <w:pStyle w:val="berschrift2"/>
        <w:numPr>
          <w:ilvl w:val="0"/>
          <w:numId w:val="0"/>
        </w:numPr>
        <w:ind w:left="576" w:hanging="576"/>
        <w:rPr>
          <w:sz w:val="28"/>
        </w:rPr>
      </w:pPr>
      <w:bookmarkStart w:id="0" w:name="_Toc395630853"/>
      <w:r>
        <w:rPr>
          <w:noProof/>
          <w:sz w:val="28"/>
          <w:lang w:eastAsia="de-DE"/>
        </w:rPr>
        <w:pict>
          <v:shapetype id="_x0000_t202" coordsize="21600,21600" o:spt="202" path="m,l,21600r21600,l21600,xe">
            <v:stroke joinstyle="miter"/>
            <v:path gradientshapeok="t" o:connecttype="rect"/>
          </v:shapetype>
          <v:shape id="_x0000_s1028" type="#_x0000_t202" style="position:absolute;left:0;text-align:left;margin-left:-.05pt;margin-top:46pt;width:462.45pt;height:62.75pt;z-index:251660288;mso-width-relative:margin;mso-height-relative:margin" fillcolor="white [3201]" strokecolor="#4bacc6 [3208]" strokeweight="1pt">
            <v:stroke dashstyle="dash"/>
            <v:shadow color="#868686"/>
            <v:textbox style="mso-next-textbox:#_x0000_s1028">
              <w:txbxContent>
                <w:p w:rsidR="00C22268" w:rsidRPr="000D10FB" w:rsidRDefault="00C22268" w:rsidP="00C22268">
                  <w:pPr>
                    <w:rPr>
                      <w:color w:val="1F497D" w:themeColor="text2"/>
                    </w:rPr>
                  </w:pPr>
                  <w:r>
                    <w:rPr>
                      <w:color w:val="1F497D" w:themeColor="text2"/>
                    </w:rPr>
                    <w:t>In diesem Versuch soll den SuS der Prozess der Verbrennung bzw. der Oxidation anhand des Schwefels verdeutlicht werden. Die Entfärbung einer Rosenblüte soll di</w:t>
                  </w:r>
                  <w:r w:rsidR="00573664">
                    <w:rPr>
                      <w:color w:val="1F497D" w:themeColor="text2"/>
                    </w:rPr>
                    <w:t>e bleichende Wirkung des dabei ent</w:t>
                  </w:r>
                  <w:r>
                    <w:rPr>
                      <w:color w:val="1F497D" w:themeColor="text2"/>
                    </w:rPr>
                    <w:t>standenen Nichtmetalloxids zeigen und somit seine Entstehung nachweisen.</w:t>
                  </w:r>
                </w:p>
                <w:p w:rsidR="00C22268" w:rsidRPr="004534EA" w:rsidRDefault="00C22268" w:rsidP="00C22268"/>
              </w:txbxContent>
            </v:textbox>
            <w10:wrap type="square"/>
          </v:shape>
        </w:pict>
      </w:r>
      <w:r w:rsidR="00C22268" w:rsidRPr="00C22268">
        <w:rPr>
          <w:sz w:val="28"/>
        </w:rPr>
        <w:t>V2 - Entfärbende Wirkung von Schwefeldioxid</w:t>
      </w:r>
      <w:bookmarkEnd w:id="0"/>
    </w:p>
    <w:p w:rsidR="00C22268" w:rsidRDefault="00C22268" w:rsidP="00C22268"/>
    <w:tbl>
      <w:tblPr>
        <w:tblW w:w="0" w:type="auto"/>
        <w:tblBorders>
          <w:top w:val="single" w:sz="8" w:space="0" w:color="4F81BD"/>
          <w:left w:val="single" w:sz="8" w:space="0" w:color="4F81BD"/>
          <w:bottom w:val="single" w:sz="8" w:space="0" w:color="4F81BD"/>
          <w:right w:val="single" w:sz="8" w:space="0" w:color="4F81BD"/>
        </w:tblBorders>
        <w:tblLook w:val="04A0"/>
      </w:tblPr>
      <w:tblGrid>
        <w:gridCol w:w="1016"/>
        <w:gridCol w:w="1016"/>
        <w:gridCol w:w="1016"/>
        <w:gridCol w:w="1017"/>
        <w:gridCol w:w="1017"/>
        <w:gridCol w:w="995"/>
        <w:gridCol w:w="962"/>
        <w:gridCol w:w="1006"/>
        <w:gridCol w:w="995"/>
      </w:tblGrid>
      <w:tr w:rsidR="00C22268" w:rsidRPr="009C5E28" w:rsidTr="002F111D">
        <w:tc>
          <w:tcPr>
            <w:tcW w:w="0" w:type="auto"/>
            <w:gridSpan w:val="9"/>
            <w:shd w:val="clear" w:color="auto" w:fill="4F81BD"/>
            <w:vAlign w:val="center"/>
          </w:tcPr>
          <w:p w:rsidR="00C22268" w:rsidRPr="009C5E28" w:rsidRDefault="00C22268" w:rsidP="00D627A7">
            <w:pPr>
              <w:spacing w:after="0"/>
              <w:jc w:val="center"/>
              <w:rPr>
                <w:b/>
                <w:bCs/>
              </w:rPr>
            </w:pPr>
            <w:r w:rsidRPr="009C5E28">
              <w:rPr>
                <w:b/>
                <w:bCs/>
              </w:rPr>
              <w:t>Gefahrenstoffe</w:t>
            </w:r>
          </w:p>
        </w:tc>
      </w:tr>
      <w:tr w:rsidR="00C22268" w:rsidRPr="009C5E28" w:rsidTr="002F111D">
        <w:trPr>
          <w:trHeight w:val="437"/>
        </w:trPr>
        <w:tc>
          <w:tcPr>
            <w:tcW w:w="0" w:type="auto"/>
            <w:gridSpan w:val="3"/>
            <w:tcBorders>
              <w:top w:val="single" w:sz="8" w:space="0" w:color="4F81BD"/>
              <w:left w:val="single" w:sz="8" w:space="0" w:color="4F81BD"/>
              <w:bottom w:val="single" w:sz="8" w:space="0" w:color="4F81BD"/>
            </w:tcBorders>
            <w:shd w:val="clear" w:color="auto" w:fill="auto"/>
            <w:vAlign w:val="center"/>
          </w:tcPr>
          <w:p w:rsidR="00C22268" w:rsidRPr="003B11B0" w:rsidRDefault="00C22268" w:rsidP="00D627A7">
            <w:pPr>
              <w:spacing w:after="0" w:line="276" w:lineRule="auto"/>
              <w:jc w:val="center"/>
              <w:rPr>
                <w:b/>
                <w:bCs/>
              </w:rPr>
            </w:pPr>
            <w:r w:rsidRPr="003B11B0">
              <w:t>Schwefel</w:t>
            </w:r>
          </w:p>
        </w:tc>
        <w:tc>
          <w:tcPr>
            <w:tcW w:w="0" w:type="auto"/>
            <w:gridSpan w:val="3"/>
            <w:tcBorders>
              <w:top w:val="single" w:sz="8" w:space="0" w:color="4F81BD"/>
              <w:bottom w:val="single" w:sz="8" w:space="0" w:color="4F81BD"/>
            </w:tcBorders>
            <w:shd w:val="clear" w:color="auto" w:fill="auto"/>
            <w:vAlign w:val="center"/>
          </w:tcPr>
          <w:p w:rsidR="00C22268" w:rsidRPr="003B11B0" w:rsidRDefault="00C22268" w:rsidP="00D627A7">
            <w:pPr>
              <w:spacing w:after="0"/>
              <w:jc w:val="center"/>
            </w:pPr>
            <w:r w:rsidRPr="003B11B0">
              <w:t>H: 315</w:t>
            </w:r>
          </w:p>
        </w:tc>
        <w:tc>
          <w:tcPr>
            <w:tcW w:w="0" w:type="auto"/>
            <w:gridSpan w:val="3"/>
            <w:tcBorders>
              <w:top w:val="single" w:sz="8" w:space="0" w:color="4F81BD"/>
              <w:bottom w:val="single" w:sz="8" w:space="0" w:color="4F81BD"/>
              <w:right w:val="single" w:sz="8" w:space="0" w:color="4F81BD"/>
            </w:tcBorders>
            <w:shd w:val="clear" w:color="auto" w:fill="auto"/>
            <w:vAlign w:val="center"/>
          </w:tcPr>
          <w:p w:rsidR="00C22268" w:rsidRPr="003B11B0" w:rsidRDefault="00C22268" w:rsidP="00D627A7">
            <w:pPr>
              <w:spacing w:after="0"/>
              <w:jc w:val="center"/>
            </w:pPr>
            <w:r w:rsidRPr="003B11B0">
              <w:t>--</w:t>
            </w:r>
          </w:p>
        </w:tc>
      </w:tr>
      <w:tr w:rsidR="002F111D" w:rsidRPr="009C5E28" w:rsidTr="002F111D">
        <w:tc>
          <w:tcPr>
            <w:tcW w:w="0" w:type="auto"/>
            <w:tcBorders>
              <w:top w:val="single" w:sz="4" w:space="0" w:color="auto"/>
              <w:left w:val="single" w:sz="8" w:space="0" w:color="4F81BD"/>
              <w:bottom w:val="single" w:sz="8" w:space="0" w:color="4F81BD"/>
            </w:tcBorders>
            <w:shd w:val="clear" w:color="auto" w:fill="auto"/>
            <w:vAlign w:val="center"/>
          </w:tcPr>
          <w:p w:rsidR="002F111D" w:rsidRPr="009C5E28" w:rsidRDefault="002F111D" w:rsidP="00A95BFC">
            <w:pPr>
              <w:spacing w:after="0"/>
              <w:jc w:val="center"/>
              <w:rPr>
                <w:b/>
                <w:bCs/>
              </w:rPr>
            </w:pPr>
            <w:r>
              <w:object w:dxaOrig="10800" w:dyaOrig="10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1pt;height:40.1pt" o:ole="">
                  <v:imagedata r:id="rId5" o:title="" blacklevel="6554f" grayscale="t"/>
                </v:shape>
                <o:OLEObject Type="Embed" ProgID="PBrush" ShapeID="_x0000_i1027" DrawAspect="Content" ObjectID="_1470636673" r:id="rId6"/>
              </w:object>
            </w:r>
          </w:p>
        </w:tc>
        <w:tc>
          <w:tcPr>
            <w:tcW w:w="0" w:type="auto"/>
            <w:tcBorders>
              <w:top w:val="single" w:sz="4" w:space="0" w:color="auto"/>
              <w:bottom w:val="single" w:sz="8" w:space="0" w:color="4F81BD"/>
            </w:tcBorders>
            <w:shd w:val="clear" w:color="auto" w:fill="auto"/>
            <w:vAlign w:val="center"/>
          </w:tcPr>
          <w:p w:rsidR="002F111D" w:rsidRPr="009C5E28" w:rsidRDefault="002F111D" w:rsidP="00A95BFC">
            <w:pPr>
              <w:spacing w:after="0"/>
              <w:jc w:val="center"/>
            </w:pPr>
            <w:r>
              <w:object w:dxaOrig="10800" w:dyaOrig="10815">
                <v:shape id="_x0000_i1028" type="#_x0000_t75" style="width:40.1pt;height:40.1pt" o:ole="">
                  <v:imagedata r:id="rId7" o:title="" blacklevel="6554f" grayscale="t"/>
                </v:shape>
                <o:OLEObject Type="Embed" ProgID="PBrush" ShapeID="_x0000_i1028" DrawAspect="Content" ObjectID="_1470636674" r:id="rId8"/>
              </w:object>
            </w:r>
          </w:p>
        </w:tc>
        <w:tc>
          <w:tcPr>
            <w:tcW w:w="0" w:type="auto"/>
            <w:tcBorders>
              <w:top w:val="single" w:sz="4" w:space="0" w:color="auto"/>
              <w:bottom w:val="single" w:sz="8" w:space="0" w:color="4F81BD"/>
            </w:tcBorders>
            <w:shd w:val="clear" w:color="auto" w:fill="auto"/>
            <w:vAlign w:val="center"/>
          </w:tcPr>
          <w:p w:rsidR="002F111D" w:rsidRPr="009C5E28" w:rsidRDefault="002F111D" w:rsidP="00A95BFC">
            <w:pPr>
              <w:spacing w:after="0"/>
              <w:jc w:val="center"/>
            </w:pPr>
            <w:r>
              <w:object w:dxaOrig="10800" w:dyaOrig="10815">
                <v:shape id="_x0000_i1029" type="#_x0000_t75" style="width:40.1pt;height:40.1pt" o:ole="">
                  <v:imagedata r:id="rId9" o:title="" blacklevel="6554f" grayscale="t"/>
                </v:shape>
                <o:OLEObject Type="Embed" ProgID="PBrush" ShapeID="_x0000_i1029" DrawAspect="Content" ObjectID="_1470636675" r:id="rId10"/>
              </w:object>
            </w:r>
          </w:p>
        </w:tc>
        <w:tc>
          <w:tcPr>
            <w:tcW w:w="0" w:type="auto"/>
            <w:tcBorders>
              <w:top w:val="single" w:sz="4" w:space="0" w:color="auto"/>
              <w:bottom w:val="single" w:sz="8" w:space="0" w:color="4F81BD"/>
            </w:tcBorders>
            <w:shd w:val="clear" w:color="auto" w:fill="auto"/>
            <w:vAlign w:val="center"/>
          </w:tcPr>
          <w:p w:rsidR="002F111D" w:rsidRPr="009C5E28" w:rsidRDefault="002F111D" w:rsidP="00A95BFC">
            <w:pPr>
              <w:spacing w:after="0"/>
              <w:jc w:val="center"/>
            </w:pPr>
            <w:r>
              <w:object w:dxaOrig="10815" w:dyaOrig="10800">
                <v:shape id="_x0000_i1030" type="#_x0000_t75" style="width:40.1pt;height:40.1pt" o:ole="">
                  <v:imagedata r:id="rId11" o:title="" blacklevel="6554f" grayscale="t"/>
                </v:shape>
                <o:OLEObject Type="Embed" ProgID="PBrush" ShapeID="_x0000_i1030" DrawAspect="Content" ObjectID="_1470636676" r:id="rId12"/>
              </w:object>
            </w:r>
          </w:p>
        </w:tc>
        <w:tc>
          <w:tcPr>
            <w:tcW w:w="0" w:type="auto"/>
            <w:tcBorders>
              <w:top w:val="single" w:sz="4" w:space="0" w:color="auto"/>
              <w:bottom w:val="single" w:sz="8" w:space="0" w:color="4F81BD"/>
            </w:tcBorders>
            <w:shd w:val="clear" w:color="auto" w:fill="auto"/>
            <w:vAlign w:val="center"/>
          </w:tcPr>
          <w:p w:rsidR="002F111D" w:rsidRPr="009C5E28" w:rsidRDefault="002F111D" w:rsidP="00A95BFC">
            <w:pPr>
              <w:spacing w:after="0"/>
              <w:jc w:val="center"/>
            </w:pPr>
            <w:r>
              <w:object w:dxaOrig="10815" w:dyaOrig="10815">
                <v:shape id="_x0000_i1031" type="#_x0000_t75" style="width:40.1pt;height:40.1pt" o:ole="">
                  <v:imagedata r:id="rId13" o:title="" blacklevel="6554f" grayscale="t"/>
                </v:shape>
                <o:OLEObject Type="Embed" ProgID="PBrush" ShapeID="_x0000_i1031" DrawAspect="Content" ObjectID="_1470636677" r:id="rId14"/>
              </w:object>
            </w:r>
          </w:p>
        </w:tc>
        <w:tc>
          <w:tcPr>
            <w:tcW w:w="0" w:type="auto"/>
            <w:tcBorders>
              <w:top w:val="single" w:sz="4" w:space="0" w:color="auto"/>
              <w:bottom w:val="single" w:sz="8" w:space="0" w:color="4F81BD"/>
            </w:tcBorders>
            <w:shd w:val="clear" w:color="auto" w:fill="auto"/>
            <w:vAlign w:val="center"/>
          </w:tcPr>
          <w:p w:rsidR="002F111D" w:rsidRPr="009C5E28" w:rsidRDefault="002F111D" w:rsidP="00A95BFC">
            <w:pPr>
              <w:spacing w:after="0"/>
              <w:jc w:val="center"/>
            </w:pPr>
            <w:r>
              <w:object w:dxaOrig="10815" w:dyaOrig="10815">
                <v:shape id="_x0000_i1032" type="#_x0000_t75" style="width:38.7pt;height:38.7pt" o:ole="">
                  <v:imagedata r:id="rId15" o:title="" blacklevel="6554f" grayscale="t"/>
                </v:shape>
                <o:OLEObject Type="Embed" ProgID="PBrush" ShapeID="_x0000_i1032" DrawAspect="Content" ObjectID="_1470636678" r:id="rId16"/>
              </w:object>
            </w:r>
          </w:p>
        </w:tc>
        <w:tc>
          <w:tcPr>
            <w:tcW w:w="0" w:type="auto"/>
            <w:tcBorders>
              <w:top w:val="single" w:sz="4" w:space="0" w:color="auto"/>
              <w:bottom w:val="single" w:sz="8" w:space="0" w:color="4F81BD"/>
            </w:tcBorders>
            <w:shd w:val="clear" w:color="auto" w:fill="auto"/>
            <w:vAlign w:val="center"/>
          </w:tcPr>
          <w:p w:rsidR="002F111D" w:rsidRPr="009C5E28" w:rsidRDefault="002F111D" w:rsidP="00A95BFC">
            <w:pPr>
              <w:spacing w:after="0"/>
              <w:jc w:val="center"/>
            </w:pPr>
            <w:r>
              <w:object w:dxaOrig="10800" w:dyaOrig="10815">
                <v:shape id="_x0000_i1033" type="#_x0000_t75" style="width:37.35pt;height:37.35pt" o:ole="">
                  <v:imagedata r:id="rId17" o:title="" blacklevel="6554f" grayscale="t"/>
                </v:shape>
                <o:OLEObject Type="Embed" ProgID="PBrush" ShapeID="_x0000_i1033" DrawAspect="Content" ObjectID="_1470636679" r:id="rId18"/>
              </w:object>
            </w:r>
          </w:p>
        </w:tc>
        <w:tc>
          <w:tcPr>
            <w:tcW w:w="0" w:type="auto"/>
            <w:tcBorders>
              <w:top w:val="single" w:sz="4" w:space="0" w:color="auto"/>
              <w:bottom w:val="single" w:sz="8" w:space="0" w:color="4F81BD"/>
            </w:tcBorders>
            <w:shd w:val="clear" w:color="auto" w:fill="auto"/>
            <w:vAlign w:val="center"/>
          </w:tcPr>
          <w:p w:rsidR="002F111D" w:rsidRPr="009C5E28" w:rsidRDefault="002F111D" w:rsidP="00A95BFC">
            <w:pPr>
              <w:spacing w:after="0"/>
              <w:jc w:val="center"/>
            </w:pPr>
            <w:r>
              <w:object w:dxaOrig="10815" w:dyaOrig="10800">
                <v:shape id="_x0000_i1034" type="#_x0000_t75" style="width:39.4pt;height:39.4pt" o:ole="">
                  <v:imagedata r:id="rId19" o:title=""/>
                </v:shape>
                <o:OLEObject Type="Embed" ProgID="PBrush" ShapeID="_x0000_i1034" DrawAspect="Content" ObjectID="_1470636680" r:id="rId20"/>
              </w:object>
            </w:r>
          </w:p>
        </w:tc>
        <w:tc>
          <w:tcPr>
            <w:tcW w:w="0" w:type="auto"/>
            <w:tcBorders>
              <w:top w:val="single" w:sz="4" w:space="0" w:color="auto"/>
              <w:bottom w:val="single" w:sz="8" w:space="0" w:color="4F81BD"/>
              <w:right w:val="single" w:sz="8" w:space="0" w:color="4F81BD"/>
            </w:tcBorders>
            <w:shd w:val="clear" w:color="auto" w:fill="auto"/>
            <w:vAlign w:val="center"/>
          </w:tcPr>
          <w:p w:rsidR="002F111D" w:rsidRPr="00BB0142" w:rsidRDefault="002F111D" w:rsidP="00A95BFC">
            <w:pPr>
              <w:spacing w:after="0"/>
              <w:jc w:val="center"/>
              <w:rPr>
                <w:color w:val="FF0000"/>
              </w:rPr>
            </w:pPr>
            <w:r>
              <w:object w:dxaOrig="10815" w:dyaOrig="10800">
                <v:shape id="_x0000_i1035" type="#_x0000_t75" style="width:38.7pt;height:38.7pt" o:ole="">
                  <v:imagedata r:id="rId21" o:title="" blacklevel="6554f" grayscale="t"/>
                </v:shape>
                <o:OLEObject Type="Embed" ProgID="PBrush" ShapeID="_x0000_i1035" DrawAspect="Content" ObjectID="_1470636681" r:id="rId22"/>
              </w:object>
            </w:r>
          </w:p>
        </w:tc>
      </w:tr>
    </w:tbl>
    <w:p w:rsidR="00C22268" w:rsidRDefault="00C22268" w:rsidP="00C22268">
      <w:pPr>
        <w:tabs>
          <w:tab w:val="left" w:pos="1701"/>
          <w:tab w:val="left" w:pos="1985"/>
        </w:tabs>
        <w:ind w:left="1980" w:hanging="1980"/>
      </w:pPr>
    </w:p>
    <w:p w:rsidR="00C22268" w:rsidRDefault="00C22268" w:rsidP="00C22268">
      <w:pPr>
        <w:tabs>
          <w:tab w:val="left" w:pos="1701"/>
          <w:tab w:val="left" w:pos="1985"/>
        </w:tabs>
        <w:ind w:left="1980" w:hanging="1980"/>
      </w:pPr>
      <w:r>
        <w:t xml:space="preserve">Materialien: </w:t>
      </w:r>
      <w:r>
        <w:tab/>
      </w:r>
      <w:r>
        <w:tab/>
      </w:r>
      <w:r w:rsidRPr="00072DC7">
        <w:t>Standzylinder mit Deckel, Verbrennungslöffel, Spatel, Gasbrenner, Uhrglas</w:t>
      </w:r>
    </w:p>
    <w:p w:rsidR="00C22268" w:rsidRPr="00072DC7" w:rsidRDefault="00C22268" w:rsidP="00C22268">
      <w:pPr>
        <w:tabs>
          <w:tab w:val="left" w:pos="1701"/>
          <w:tab w:val="left" w:pos="1985"/>
        </w:tabs>
      </w:pPr>
      <w:r>
        <w:t>Chemikalien:</w:t>
      </w:r>
      <w:r>
        <w:tab/>
      </w:r>
      <w:r>
        <w:tab/>
      </w:r>
      <w:r w:rsidRPr="00072DC7">
        <w:t xml:space="preserve">Schwefel, </w:t>
      </w:r>
      <w:r>
        <w:t>roter Phosphor, rote Rose</w:t>
      </w:r>
      <w:r w:rsidRPr="00072DC7">
        <w:t xml:space="preserve"> </w:t>
      </w:r>
    </w:p>
    <w:p w:rsidR="00C22268" w:rsidRDefault="00C22268" w:rsidP="00C22268">
      <w:pPr>
        <w:tabs>
          <w:tab w:val="left" w:pos="1701"/>
          <w:tab w:val="left" w:pos="1985"/>
        </w:tabs>
        <w:ind w:left="1980" w:hanging="1980"/>
      </w:pPr>
      <w:r>
        <w:t xml:space="preserve">Durchführung: </w:t>
      </w:r>
      <w:r>
        <w:tab/>
      </w:r>
      <w:r>
        <w:tab/>
        <w:t>In den Standzylinder wird der Kopf einer roten Rose gegeben. Anschließend wird etwas Schwefel in den Verbrennungslöffel gegeben und dieser mittels eines Gasbrenners entzündet. Der Verbrennungslöffel wird in den Standzylinder gehängt und mit einem Deckel abgedeckt.</w:t>
      </w:r>
    </w:p>
    <w:p w:rsidR="00C22268" w:rsidRDefault="00764A1F" w:rsidP="00C22268">
      <w:pPr>
        <w:tabs>
          <w:tab w:val="left" w:pos="1701"/>
          <w:tab w:val="left" w:pos="1985"/>
        </w:tabs>
        <w:ind w:left="1980" w:hanging="1980"/>
      </w:pPr>
      <w:r>
        <w:pict>
          <v:shape id="_x0000_s1030" type="#_x0000_t202" style="width:462.45pt;height:22.9pt;mso-position-horizontal-relative:char;mso-position-vertical-relative:line;mso-width-relative:margin;mso-height-relative:margin" fillcolor="white [3201]" strokecolor="#c0504d [3205]" strokeweight="1pt">
            <v:stroke dashstyle="dash"/>
            <v:shadow color="#868686"/>
            <v:textbox style="mso-next-textbox:#_x0000_s1030">
              <w:txbxContent>
                <w:p w:rsidR="00C22268" w:rsidRPr="00762583" w:rsidRDefault="00C22268" w:rsidP="00C22268">
                  <w:pPr>
                    <w:rPr>
                      <w:color w:val="1F497D" w:themeColor="text2"/>
                    </w:rPr>
                  </w:pPr>
                  <w:r w:rsidRPr="00762583">
                    <w:rPr>
                      <w:color w:val="1F497D" w:themeColor="text2"/>
                    </w:rPr>
                    <w:t>Diese</w:t>
                  </w:r>
                  <w:r>
                    <w:rPr>
                      <w:color w:val="1F497D" w:themeColor="text2"/>
                    </w:rPr>
                    <w:t>r</w:t>
                  </w:r>
                  <w:r w:rsidRPr="00762583">
                    <w:rPr>
                      <w:color w:val="1F497D" w:themeColor="text2"/>
                    </w:rPr>
                    <w:t xml:space="preserve"> Versuch </w:t>
                  </w:r>
                  <w:r>
                    <w:rPr>
                      <w:color w:val="1F497D" w:themeColor="text2"/>
                    </w:rPr>
                    <w:t>ist</w:t>
                  </w:r>
                  <w:r w:rsidRPr="00762583">
                    <w:rPr>
                      <w:color w:val="1F497D" w:themeColor="text2"/>
                    </w:rPr>
                    <w:t xml:space="preserve"> </w:t>
                  </w:r>
                  <w:r>
                    <w:rPr>
                      <w:color w:val="1F497D" w:themeColor="text2"/>
                    </w:rPr>
                    <w:t>im</w:t>
                  </w:r>
                  <w:r w:rsidRPr="00762583">
                    <w:rPr>
                      <w:color w:val="1F497D" w:themeColor="text2"/>
                    </w:rPr>
                    <w:t xml:space="preserve"> Abzug durch</w:t>
                  </w:r>
                  <w:r>
                    <w:rPr>
                      <w:color w:val="1F497D" w:themeColor="text2"/>
                    </w:rPr>
                    <w:t>zu</w:t>
                  </w:r>
                  <w:r w:rsidRPr="00762583">
                    <w:rPr>
                      <w:color w:val="1F497D" w:themeColor="text2"/>
                    </w:rPr>
                    <w:t>führen!</w:t>
                  </w:r>
                </w:p>
              </w:txbxContent>
            </v:textbox>
            <w10:wrap type="none"/>
            <w10:anchorlock/>
          </v:shape>
        </w:pict>
      </w:r>
    </w:p>
    <w:p w:rsidR="00C22268" w:rsidRDefault="00C22268" w:rsidP="00C22268">
      <w:pPr>
        <w:tabs>
          <w:tab w:val="left" w:pos="1701"/>
          <w:tab w:val="left" w:pos="1985"/>
        </w:tabs>
        <w:ind w:left="1980" w:hanging="1980"/>
      </w:pPr>
      <w:r>
        <w:t>Beobachtung:</w:t>
      </w:r>
      <w:r>
        <w:tab/>
      </w:r>
      <w:r>
        <w:tab/>
      </w:r>
      <w:r>
        <w:tab/>
        <w:t>Schwefel brennt mit blauer Flamme und es ist eine Gasentwicklung zu erkennen. Mit der Zeit entfärbt sich die rote Rose.</w:t>
      </w:r>
    </w:p>
    <w:p w:rsidR="00C22268" w:rsidRDefault="00C22268" w:rsidP="00C22268">
      <w:pPr>
        <w:keepNext/>
        <w:tabs>
          <w:tab w:val="left" w:pos="1701"/>
          <w:tab w:val="left" w:pos="1985"/>
        </w:tabs>
        <w:ind w:left="1980" w:hanging="1980"/>
        <w:jc w:val="center"/>
      </w:pPr>
      <w:r>
        <w:rPr>
          <w:noProof/>
          <w:lang w:eastAsia="de-DE"/>
        </w:rPr>
        <w:lastRenderedPageBreak/>
        <w:drawing>
          <wp:inline distT="0" distB="0" distL="0" distR="0">
            <wp:extent cx="2564606" cy="3419475"/>
            <wp:effectExtent l="95250" t="76200" r="102394" b="85725"/>
            <wp:docPr id="45" name="Grafik 44" descr="DSC0082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24a.jpg"/>
                    <pic:cNvPicPr/>
                  </pic:nvPicPr>
                  <pic:blipFill>
                    <a:blip r:embed="rId23" cstate="print"/>
                    <a:stretch>
                      <a:fillRect/>
                    </a:stretch>
                  </pic:blipFill>
                  <pic:spPr>
                    <a:xfrm>
                      <a:off x="0" y="0"/>
                      <a:ext cx="2564606" cy="3419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de-DE"/>
        </w:rPr>
        <w:drawing>
          <wp:inline distT="0" distB="0" distL="0" distR="0">
            <wp:extent cx="2579991" cy="3439133"/>
            <wp:effectExtent l="95250" t="76200" r="106059" b="85117"/>
            <wp:docPr id="46" name="Grafik 45" descr="DSC0083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39b.jpg"/>
                    <pic:cNvPicPr/>
                  </pic:nvPicPr>
                  <pic:blipFill>
                    <a:blip r:embed="rId24" cstate="print"/>
                    <a:stretch>
                      <a:fillRect/>
                    </a:stretch>
                  </pic:blipFill>
                  <pic:spPr>
                    <a:xfrm>
                      <a:off x="0" y="0"/>
                      <a:ext cx="2580631" cy="34399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2268" w:rsidRDefault="00C22268" w:rsidP="00C22268">
      <w:pPr>
        <w:pStyle w:val="Beschriftung"/>
        <w:jc w:val="center"/>
      </w:pPr>
      <w:r>
        <w:t xml:space="preserve">Abbildung </w:t>
      </w:r>
      <w:fldSimple w:instr=" SEQ Abbildung \* ARABIC ">
        <w:r>
          <w:rPr>
            <w:noProof/>
          </w:rPr>
          <w:t>3</w:t>
        </w:r>
      </w:fldSimple>
      <w:r>
        <w:t>: Rose vor (links) und nach (rechts) der Reaktion</w:t>
      </w:r>
    </w:p>
    <w:p w:rsidR="00C22268" w:rsidRDefault="00C22268" w:rsidP="00C22268">
      <w:pPr>
        <w:keepNext/>
        <w:jc w:val="center"/>
      </w:pPr>
      <w:r>
        <w:rPr>
          <w:noProof/>
          <w:lang w:eastAsia="de-DE"/>
        </w:rPr>
        <w:drawing>
          <wp:inline distT="0" distB="0" distL="0" distR="0">
            <wp:extent cx="2362200" cy="3149080"/>
            <wp:effectExtent l="114300" t="76200" r="95250" b="70370"/>
            <wp:docPr id="47" name="Grafik 46" descr="DSC0087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0873a.jpg"/>
                    <pic:cNvPicPr/>
                  </pic:nvPicPr>
                  <pic:blipFill>
                    <a:blip r:embed="rId25" cstate="print"/>
                    <a:stretch>
                      <a:fillRect/>
                    </a:stretch>
                  </pic:blipFill>
                  <pic:spPr>
                    <a:xfrm>
                      <a:off x="0" y="0"/>
                      <a:ext cx="2362982" cy="315012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2268" w:rsidRDefault="00C22268" w:rsidP="00C22268">
      <w:pPr>
        <w:pStyle w:val="Beschriftung"/>
        <w:jc w:val="center"/>
      </w:pPr>
      <w:r>
        <w:t xml:space="preserve">Abbildung </w:t>
      </w:r>
      <w:fldSimple w:instr=" SEQ Abbildung \* ARABIC ">
        <w:r>
          <w:rPr>
            <w:noProof/>
          </w:rPr>
          <w:t>4</w:t>
        </w:r>
      </w:fldSimple>
      <w:r>
        <w:t xml:space="preserve">: Komplette </w:t>
      </w:r>
      <w:proofErr w:type="spellStart"/>
      <w:r>
        <w:t>Enfärbung</w:t>
      </w:r>
      <w:proofErr w:type="spellEnd"/>
      <w:r>
        <w:t xml:space="preserve"> der Rosenblüte</w:t>
      </w:r>
    </w:p>
    <w:p w:rsidR="00C22268" w:rsidRPr="00912056" w:rsidRDefault="00C22268" w:rsidP="00C22268"/>
    <w:p w:rsidR="00C22268" w:rsidRDefault="00C22268" w:rsidP="00C22268">
      <w:pPr>
        <w:tabs>
          <w:tab w:val="left" w:pos="1701"/>
        </w:tabs>
        <w:ind w:left="1701" w:hanging="1701"/>
      </w:pPr>
      <w:r>
        <w:t>Deutung:</w:t>
      </w:r>
      <w:r>
        <w:tab/>
        <w:t xml:space="preserve">Bei der Verbrennung von Schwefel wird es zu Schwefeldioxid oxidiert. </w:t>
      </w:r>
    </w:p>
    <w:p w:rsidR="00C22268" w:rsidRPr="00B831BC" w:rsidRDefault="00764A1F" w:rsidP="00C22268">
      <w:pPr>
        <w:tabs>
          <w:tab w:val="left" w:pos="1701"/>
        </w:tabs>
        <w:rPr>
          <w:rFonts w:eastAsiaTheme="minorEastAsia"/>
        </w:rPr>
      </w:pPr>
      <m:oMathPara>
        <m:oMathParaPr>
          <m:jc m:val="center"/>
        </m:oMathParaPr>
        <m:oMath>
          <m:f>
            <m:fPr>
              <m:ctrlPr>
                <w:rPr>
                  <w:rFonts w:ascii="Cambria Math" w:eastAsiaTheme="minorEastAsia" w:hAnsi="Cambria Math"/>
                </w:rPr>
              </m:ctrlPr>
            </m:fPr>
            <m:num>
              <m:r>
                <m:rPr>
                  <m:sty m:val="p"/>
                </m:rPr>
                <w:rPr>
                  <w:rFonts w:ascii="Cambria Math" w:eastAsiaTheme="minorEastAsia" w:hAnsi="Cambria Math"/>
                </w:rPr>
                <m:t>1</m:t>
              </m:r>
            </m:num>
            <m:den>
              <m:r>
                <m:rPr>
                  <m:sty m:val="p"/>
                </m:rPr>
                <w:rPr>
                  <w:rFonts w:ascii="Cambria Math" w:eastAsiaTheme="minorEastAsia" w:hAnsi="Cambria Math"/>
                </w:rPr>
                <m:t>8</m:t>
              </m:r>
            </m:den>
          </m:f>
          <m:sSub>
            <m:sSubPr>
              <m:ctrlPr>
                <w:rPr>
                  <w:rFonts w:ascii="Cambria Math" w:eastAsiaTheme="minorEastAsia" w:hAnsi="Cambria Math"/>
                </w:rPr>
              </m:ctrlPr>
            </m:sSubPr>
            <m:e>
              <m:r>
                <m:rPr>
                  <m:sty m:val="p"/>
                </m:rPr>
                <w:rPr>
                  <w:rFonts w:ascii="Cambria Math" w:eastAsiaTheme="minorEastAsia" w:hAnsi="Cambria Math"/>
                </w:rPr>
                <m:t>S</m:t>
              </m:r>
            </m:e>
            <m:sub>
              <m:r>
                <m:rPr>
                  <m:sty m:val="p"/>
                </m:rPr>
                <w:rPr>
                  <w:rFonts w:ascii="Cambria Math" w:eastAsiaTheme="minorEastAsia" w:hAnsi="Cambria Math"/>
                </w:rPr>
                <m:t>8 (s)</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(g)</m:t>
              </m:r>
            </m:sub>
          </m:sSub>
          <m:r>
            <m:rPr>
              <m:sty m:val="p"/>
            </m:rPr>
            <w:rPr>
              <w:rFonts w:ascii="Cambria Math" w:eastAsiaTheme="minorEastAsia" w:hAnsi="Cambria Math"/>
            </w:rPr>
            <m:t>→S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2 (g)</m:t>
              </m:r>
            </m:sub>
          </m:sSub>
        </m:oMath>
      </m:oMathPara>
    </w:p>
    <w:p w:rsidR="00C22268" w:rsidRDefault="00C22268" w:rsidP="00C22268">
      <w:pPr>
        <w:tabs>
          <w:tab w:val="left" w:pos="1701"/>
        </w:tabs>
        <w:ind w:left="1701" w:hanging="1701"/>
      </w:pPr>
    </w:p>
    <w:p w:rsidR="00C22268" w:rsidRDefault="00C22268" w:rsidP="00C22268">
      <w:pPr>
        <w:ind w:left="1701" w:hanging="1701"/>
      </w:pPr>
      <w:r>
        <w:tab/>
        <w:t>Schwefeldioxid hat eine bleichende Wirkung, weshalb sich die Rose mit der Zeit entfärbt. (Die Entfärbung kommt durch die Addition der Hydrogensulfit-Ionen an die Doppelbindung des ungesättigten Farbstoffmoleküls zustande.)</w:t>
      </w:r>
    </w:p>
    <w:p w:rsidR="00C22268" w:rsidRDefault="00764A1F" w:rsidP="00C22268">
      <w:pPr>
        <w:jc w:val="left"/>
      </w:pPr>
      <w:r>
        <w:pict>
          <v:shape id="_x0000_s1029" type="#_x0000_t202" style="width:462.45pt;height:44.85pt;mso-position-horizontal-relative:char;mso-position-vertical-relative:line;mso-width-relative:margin;mso-height-relative:margin" fillcolor="white [3201]" strokecolor="#c0504d [3205]" strokeweight="1pt">
            <v:stroke dashstyle="dash"/>
            <v:shadow color="#868686"/>
            <v:textbox style="mso-next-textbox:#_x0000_s1029">
              <w:txbxContent>
                <w:p w:rsidR="00C22268" w:rsidRPr="00762583" w:rsidRDefault="00C22268" w:rsidP="00C22268">
                  <w:pPr>
                    <w:rPr>
                      <w:color w:val="1F497D" w:themeColor="text2"/>
                    </w:rPr>
                  </w:pPr>
                  <w:r w:rsidRPr="00762583">
                    <w:rPr>
                      <w:color w:val="1F497D" w:themeColor="text2"/>
                    </w:rPr>
                    <w:t xml:space="preserve">Da das Experiment sehr anschaulich ist kann es als Einstiegsexperiment in die Unterrichtseinheit Verbrennungs- und </w:t>
                  </w:r>
                  <w:proofErr w:type="spellStart"/>
                  <w:r w:rsidRPr="00762583">
                    <w:rPr>
                      <w:color w:val="1F497D" w:themeColor="text2"/>
                    </w:rPr>
                    <w:t>Sauerstoffübertragungsreakionen</w:t>
                  </w:r>
                  <w:proofErr w:type="spellEnd"/>
                  <w:r w:rsidRPr="00762583">
                    <w:rPr>
                      <w:color w:val="1F497D" w:themeColor="text2"/>
                    </w:rPr>
                    <w:t xml:space="preserve"> verwendet werden.</w:t>
                  </w:r>
                </w:p>
                <w:p w:rsidR="00C22268" w:rsidRPr="009155B1" w:rsidRDefault="00C22268" w:rsidP="00C22268">
                  <w:pPr>
                    <w:rPr>
                      <w:b/>
                      <w:color w:val="1F497D" w:themeColor="text2"/>
                    </w:rPr>
                  </w:pPr>
                </w:p>
                <w:p w:rsidR="00C22268" w:rsidRPr="009155B1" w:rsidRDefault="00C22268" w:rsidP="00C22268">
                  <w:pPr>
                    <w:rPr>
                      <w:b/>
                      <w:color w:val="1F497D" w:themeColor="text2"/>
                    </w:rPr>
                  </w:pPr>
                </w:p>
              </w:txbxContent>
            </v:textbox>
            <w10:wrap type="none"/>
            <w10:anchorlock/>
          </v:shape>
        </w:pict>
      </w:r>
    </w:p>
    <w:p w:rsidR="00C22268" w:rsidRDefault="00C22268" w:rsidP="00C22268">
      <w:pPr>
        <w:jc w:val="left"/>
      </w:pPr>
      <w:r>
        <w:t xml:space="preserve">Literatur: </w:t>
      </w:r>
    </w:p>
    <w:p w:rsidR="00C22268" w:rsidRDefault="00C22268" w:rsidP="00C22268">
      <w:pPr>
        <w:jc w:val="left"/>
      </w:pPr>
      <w:r>
        <w:t xml:space="preserve">[1] </w:t>
      </w:r>
      <w:r w:rsidRPr="00912056">
        <w:t> D</w:t>
      </w:r>
      <w:r>
        <w:t>.</w:t>
      </w:r>
      <w:r w:rsidRPr="00912056">
        <w:t xml:space="preserve"> </w:t>
      </w:r>
      <w:proofErr w:type="spellStart"/>
      <w:r w:rsidRPr="00912056">
        <w:t>Wiechoczek</w:t>
      </w:r>
      <w:proofErr w:type="spellEnd"/>
      <w:r>
        <w:t xml:space="preserve">, </w:t>
      </w:r>
      <w:r w:rsidRPr="00912056">
        <w:t>http://www.chemieunterricht.de/dc2/auto/so2-eig.htm</w:t>
      </w:r>
      <w:r>
        <w:t>, 6. April 2010 (</w:t>
      </w:r>
      <w:r>
        <w:rPr>
          <w:rFonts w:asciiTheme="majorHAnsi" w:hAnsiTheme="majorHAnsi"/>
        </w:rPr>
        <w:t>Zuletzt abgerufen am 11.08.2014, 19:00 Uhr)</w:t>
      </w:r>
    </w:p>
    <w:p w:rsidR="00C22268" w:rsidRDefault="00C22268" w:rsidP="00C22268">
      <w:pPr>
        <w:rPr>
          <w:rFonts w:asciiTheme="majorHAnsi" w:hAnsiTheme="majorHAnsi"/>
        </w:rPr>
      </w:pPr>
      <w:r>
        <w:rPr>
          <w:rFonts w:asciiTheme="majorHAnsi" w:hAnsiTheme="majorHAnsi"/>
        </w:rPr>
        <w:t xml:space="preserve">[2] J. Hamm, </w:t>
      </w:r>
      <w:r w:rsidRPr="00912056">
        <w:t>http://www.hamm-chemie.de/k7/k7ab/nichtmetalle_sauerstoff.htm</w:t>
      </w:r>
      <w:r>
        <w:t>, 15.03.2012  (</w:t>
      </w:r>
      <w:r>
        <w:rPr>
          <w:rFonts w:asciiTheme="majorHAnsi" w:hAnsiTheme="majorHAnsi"/>
        </w:rPr>
        <w:t>Zuletzt abgerufen am 11.08.2014, 19:01 Uhr)</w:t>
      </w:r>
    </w:p>
    <w:p w:rsidR="00F73CC3" w:rsidRDefault="00F73CC3"/>
    <w:sectPr w:rsidR="00F73CC3" w:rsidSect="00F73CC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2268"/>
    <w:rsid w:val="002F111D"/>
    <w:rsid w:val="003602F9"/>
    <w:rsid w:val="00483C03"/>
    <w:rsid w:val="00573664"/>
    <w:rsid w:val="00677B4C"/>
    <w:rsid w:val="00764A1F"/>
    <w:rsid w:val="00785471"/>
    <w:rsid w:val="00865497"/>
    <w:rsid w:val="00934FBF"/>
    <w:rsid w:val="00B04FCD"/>
    <w:rsid w:val="00C22268"/>
    <w:rsid w:val="00F73CC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226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22268"/>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22268"/>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22268"/>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2226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2226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2226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222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222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222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2268"/>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22268"/>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22268"/>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2226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2226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2226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2226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22268"/>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22268"/>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22268"/>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2226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2268"/>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jpe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jpeg"/><Relationship Id="rId10" Type="http://schemas.openxmlformats.org/officeDocument/2006/relationships/oleObject" Target="embeddings/oleObject3.bin"/><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1432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Isa</cp:lastModifiedBy>
  <cp:revision>4</cp:revision>
  <dcterms:created xsi:type="dcterms:W3CDTF">2014-08-26T14:49:00Z</dcterms:created>
  <dcterms:modified xsi:type="dcterms:W3CDTF">2014-08-27T07:25:00Z</dcterms:modified>
</cp:coreProperties>
</file>