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2CE" w:rsidRPr="003F72CE" w:rsidRDefault="00E32CD6" w:rsidP="003F72CE">
      <w:pPr>
        <w:pStyle w:val="berschrift2"/>
        <w:numPr>
          <w:ilvl w:val="0"/>
          <w:numId w:val="0"/>
        </w:numPr>
        <w:ind w:left="576" w:hanging="576"/>
        <w:rPr>
          <w:sz w:val="28"/>
        </w:rPr>
      </w:pPr>
      <w:r>
        <w:rPr>
          <w:noProof/>
          <w:sz w:val="28"/>
          <w:lang w:eastAsia="de-DE"/>
        </w:rPr>
        <w:pict>
          <v:shapetype id="_x0000_t202" coordsize="21600,21600" o:spt="202" path="m,l,21600r21600,l21600,xe">
            <v:stroke joinstyle="miter"/>
            <v:path gradientshapeok="t" o:connecttype="rect"/>
          </v:shapetype>
          <v:shape id="_x0000_s1027" type="#_x0000_t202" style="position:absolute;left:0;text-align:left;margin-left:-5.3pt;margin-top:52.1pt;width:462.45pt;height:62.75pt;z-index:251660288;mso-width-relative:margin;mso-height-relative:margin" fillcolor="white [3201]" strokecolor="#4bacc6 [3208]" strokeweight="1pt">
            <v:stroke dashstyle="dash"/>
            <v:shadow color="#868686"/>
            <v:textbox style="mso-next-textbox:#_x0000_s1027">
              <w:txbxContent>
                <w:p w:rsidR="003F72CE" w:rsidRPr="000D10FB" w:rsidRDefault="003F72CE" w:rsidP="003F72CE">
                  <w:pPr>
                    <w:rPr>
                      <w:color w:val="1F497D" w:themeColor="text2"/>
                    </w:rPr>
                  </w:pPr>
                  <w:r>
                    <w:rPr>
                      <w:color w:val="1F497D" w:themeColor="text2"/>
                    </w:rPr>
                    <w:t>Anhand dieses Versuches soll den SuS gezeigt werden, dass Nichtmetalle auch in unserem alltäglichen Leben vorkommen. Dies erkennen sie daran, indem sie Kohlenstoffdioxid anhand der Kalkwasserprobe nachweisen, welchen bei der Verbrennung der Kohle entsteht.</w:t>
                  </w:r>
                </w:p>
                <w:p w:rsidR="003F72CE" w:rsidRPr="00EC60E2" w:rsidRDefault="003F72CE" w:rsidP="003F72CE"/>
              </w:txbxContent>
            </v:textbox>
            <w10:wrap type="square"/>
          </v:shape>
        </w:pict>
      </w:r>
      <w:bookmarkStart w:id="0" w:name="_Toc396835256"/>
      <w:r w:rsidR="003F72CE" w:rsidRPr="003F72CE">
        <w:rPr>
          <w:sz w:val="28"/>
        </w:rPr>
        <w:t>V5 – Nachweis von Kohlenstoff in Grillkohle</w:t>
      </w:r>
      <w:bookmarkEnd w:id="0"/>
    </w:p>
    <w:p w:rsidR="003F72CE" w:rsidRPr="00235787" w:rsidRDefault="003F72CE" w:rsidP="003F72CE"/>
    <w:tbl>
      <w:tblPr>
        <w:tblW w:w="0" w:type="auto"/>
        <w:tblBorders>
          <w:top w:val="single" w:sz="8" w:space="0" w:color="4F81BD"/>
          <w:left w:val="single" w:sz="8" w:space="0" w:color="4F81BD"/>
          <w:bottom w:val="single" w:sz="8" w:space="0" w:color="4F81BD"/>
          <w:right w:val="single" w:sz="8" w:space="0" w:color="4F81BD"/>
        </w:tblBorders>
        <w:tblLook w:val="04A0"/>
      </w:tblPr>
      <w:tblGrid>
        <w:gridCol w:w="1005"/>
        <w:gridCol w:w="1016"/>
        <w:gridCol w:w="1016"/>
        <w:gridCol w:w="1017"/>
        <w:gridCol w:w="1017"/>
        <w:gridCol w:w="984"/>
        <w:gridCol w:w="1049"/>
        <w:gridCol w:w="1098"/>
        <w:gridCol w:w="1086"/>
      </w:tblGrid>
      <w:tr w:rsidR="004D57BD" w:rsidRPr="009C5E28" w:rsidTr="004D57BD">
        <w:tc>
          <w:tcPr>
            <w:tcW w:w="0" w:type="auto"/>
            <w:gridSpan w:val="9"/>
            <w:shd w:val="clear" w:color="auto" w:fill="4F81BD"/>
            <w:vAlign w:val="center"/>
          </w:tcPr>
          <w:p w:rsidR="004D57BD" w:rsidRPr="009C5E28" w:rsidRDefault="004D57BD" w:rsidP="00A95BFC">
            <w:pPr>
              <w:spacing w:after="0"/>
              <w:jc w:val="center"/>
              <w:rPr>
                <w:b/>
                <w:bCs/>
              </w:rPr>
            </w:pPr>
            <w:r w:rsidRPr="009C5E28">
              <w:rPr>
                <w:b/>
                <w:bCs/>
              </w:rPr>
              <w:t>Gefahrenstoffe</w:t>
            </w:r>
          </w:p>
        </w:tc>
      </w:tr>
      <w:tr w:rsidR="004D57BD" w:rsidRPr="009C5E28" w:rsidTr="004D57BD">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4D57BD" w:rsidRPr="003B11B0" w:rsidRDefault="004D57BD" w:rsidP="00A95BFC">
            <w:pPr>
              <w:spacing w:after="0" w:line="276" w:lineRule="auto"/>
              <w:jc w:val="center"/>
              <w:rPr>
                <w:b/>
                <w:bCs/>
              </w:rPr>
            </w:pPr>
            <w:proofErr w:type="spellStart"/>
            <w:r>
              <w:t>Calciumhydroxid</w:t>
            </w:r>
            <w:proofErr w:type="spellEnd"/>
          </w:p>
        </w:tc>
        <w:tc>
          <w:tcPr>
            <w:tcW w:w="0" w:type="auto"/>
            <w:gridSpan w:val="3"/>
            <w:tcBorders>
              <w:top w:val="single" w:sz="8" w:space="0" w:color="4F81BD"/>
              <w:bottom w:val="single" w:sz="8" w:space="0" w:color="4F81BD"/>
            </w:tcBorders>
            <w:shd w:val="clear" w:color="auto" w:fill="auto"/>
            <w:vAlign w:val="center"/>
          </w:tcPr>
          <w:p w:rsidR="004D57BD" w:rsidRPr="003B11B0" w:rsidRDefault="004D57BD" w:rsidP="00A95BFC">
            <w:pPr>
              <w:spacing w:after="0"/>
              <w:jc w:val="center"/>
            </w:pPr>
            <w:r w:rsidRPr="00542CB8">
              <w:t xml:space="preserve">H315 H318 H335         </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4D57BD" w:rsidRPr="003B11B0" w:rsidRDefault="004D57BD" w:rsidP="00A95BFC">
            <w:pPr>
              <w:spacing w:after="0"/>
              <w:jc w:val="center"/>
            </w:pPr>
            <w:r w:rsidRPr="00542CB8">
              <w:t xml:space="preserve">P260 P302+P352 P304+P340 P305+P351+P338 P313        </w:t>
            </w:r>
          </w:p>
        </w:tc>
      </w:tr>
      <w:tr w:rsidR="004D57BD" w:rsidRPr="009C5E28" w:rsidTr="004D57BD">
        <w:tc>
          <w:tcPr>
            <w:tcW w:w="0" w:type="auto"/>
            <w:tcBorders>
              <w:top w:val="single" w:sz="4" w:space="0" w:color="auto"/>
              <w:left w:val="single" w:sz="8" w:space="0" w:color="4F81BD"/>
              <w:bottom w:val="single" w:sz="8" w:space="0" w:color="4F81BD"/>
            </w:tcBorders>
            <w:shd w:val="clear" w:color="auto" w:fill="auto"/>
            <w:vAlign w:val="center"/>
          </w:tcPr>
          <w:p w:rsidR="004D57BD" w:rsidRPr="009C5E28" w:rsidRDefault="004D57BD" w:rsidP="00A95BFC">
            <w:pPr>
              <w:spacing w:after="0"/>
              <w:jc w:val="center"/>
              <w:rPr>
                <w:b/>
                <w:bCs/>
              </w:rPr>
            </w:pPr>
            <w:r>
              <w:object w:dxaOrig="10800" w:dyaOrig="10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9.4pt;height:39.4pt" o:ole="">
                  <v:imagedata r:id="rId5" o:title=""/>
                </v:shape>
                <o:OLEObject Type="Embed" ProgID="PBrush" ShapeID="_x0000_i1034" DrawAspect="Content" ObjectID="_1470580732" r:id="rId6"/>
              </w:object>
            </w:r>
          </w:p>
        </w:tc>
        <w:tc>
          <w:tcPr>
            <w:tcW w:w="0" w:type="auto"/>
            <w:tcBorders>
              <w:top w:val="single" w:sz="4" w:space="0" w:color="auto"/>
              <w:bottom w:val="single" w:sz="8" w:space="0" w:color="4F81BD"/>
            </w:tcBorders>
            <w:shd w:val="clear" w:color="auto" w:fill="auto"/>
            <w:vAlign w:val="center"/>
          </w:tcPr>
          <w:p w:rsidR="004D57BD" w:rsidRPr="009C5E28" w:rsidRDefault="004D57BD" w:rsidP="00A95BFC">
            <w:pPr>
              <w:spacing w:after="0"/>
              <w:jc w:val="center"/>
            </w:pPr>
            <w:r>
              <w:object w:dxaOrig="10800" w:dyaOrig="10815">
                <v:shape id="_x0000_i1028" type="#_x0000_t75" style="width:40.1pt;height:40.1pt" o:ole="">
                  <v:imagedata r:id="rId7" o:title="" blacklevel="6554f" grayscale="t"/>
                </v:shape>
                <o:OLEObject Type="Embed" ProgID="PBrush" ShapeID="_x0000_i1028" DrawAspect="Content" ObjectID="_1470580733" r:id="rId8"/>
              </w:object>
            </w:r>
          </w:p>
        </w:tc>
        <w:tc>
          <w:tcPr>
            <w:tcW w:w="0" w:type="auto"/>
            <w:tcBorders>
              <w:top w:val="single" w:sz="4" w:space="0" w:color="auto"/>
              <w:bottom w:val="single" w:sz="8" w:space="0" w:color="4F81BD"/>
            </w:tcBorders>
            <w:shd w:val="clear" w:color="auto" w:fill="auto"/>
            <w:vAlign w:val="center"/>
          </w:tcPr>
          <w:p w:rsidR="004D57BD" w:rsidRPr="009C5E28" w:rsidRDefault="004D57BD" w:rsidP="00A95BFC">
            <w:pPr>
              <w:spacing w:after="0"/>
              <w:jc w:val="center"/>
            </w:pPr>
            <w:r>
              <w:object w:dxaOrig="10800" w:dyaOrig="10815">
                <v:shape id="_x0000_i1027" type="#_x0000_t75" style="width:40.1pt;height:40.1pt" o:ole="">
                  <v:imagedata r:id="rId9" o:title="" blacklevel="6554f" grayscale="t"/>
                </v:shape>
                <o:OLEObject Type="Embed" ProgID="PBrush" ShapeID="_x0000_i1027" DrawAspect="Content" ObjectID="_1470580734" r:id="rId10"/>
              </w:object>
            </w:r>
          </w:p>
        </w:tc>
        <w:tc>
          <w:tcPr>
            <w:tcW w:w="0" w:type="auto"/>
            <w:tcBorders>
              <w:top w:val="single" w:sz="4" w:space="0" w:color="auto"/>
              <w:bottom w:val="single" w:sz="8" w:space="0" w:color="4F81BD"/>
            </w:tcBorders>
            <w:shd w:val="clear" w:color="auto" w:fill="auto"/>
            <w:vAlign w:val="center"/>
          </w:tcPr>
          <w:p w:rsidR="004D57BD" w:rsidRPr="009C5E28" w:rsidRDefault="004D57BD" w:rsidP="00A95BFC">
            <w:pPr>
              <w:spacing w:after="0"/>
              <w:jc w:val="center"/>
            </w:pPr>
            <w:r>
              <w:object w:dxaOrig="10815" w:dyaOrig="10800">
                <v:shape id="_x0000_i1026" type="#_x0000_t75" style="width:40.1pt;height:40.1pt" o:ole="">
                  <v:imagedata r:id="rId11" o:title="" blacklevel="6554f" grayscale="t"/>
                </v:shape>
                <o:OLEObject Type="Embed" ProgID="PBrush" ShapeID="_x0000_i1026" DrawAspect="Content" ObjectID="_1470580735" r:id="rId12"/>
              </w:object>
            </w:r>
          </w:p>
        </w:tc>
        <w:tc>
          <w:tcPr>
            <w:tcW w:w="0" w:type="auto"/>
            <w:tcBorders>
              <w:top w:val="single" w:sz="4" w:space="0" w:color="auto"/>
              <w:bottom w:val="single" w:sz="8" w:space="0" w:color="4F81BD"/>
            </w:tcBorders>
            <w:shd w:val="clear" w:color="auto" w:fill="auto"/>
            <w:vAlign w:val="center"/>
          </w:tcPr>
          <w:p w:rsidR="004D57BD" w:rsidRPr="009C5E28" w:rsidRDefault="004D57BD" w:rsidP="00A95BFC">
            <w:pPr>
              <w:spacing w:after="0"/>
              <w:jc w:val="center"/>
            </w:pPr>
            <w:r>
              <w:object w:dxaOrig="10815" w:dyaOrig="10815">
                <v:shape id="_x0000_i1033" type="#_x0000_t75" style="width:40.1pt;height:40.1pt" o:ole="">
                  <v:imagedata r:id="rId13" o:title="" blacklevel="6554f" grayscale="t"/>
                </v:shape>
                <o:OLEObject Type="Embed" ProgID="PBrush" ShapeID="_x0000_i1033" DrawAspect="Content" ObjectID="_1470580736" r:id="rId14"/>
              </w:object>
            </w:r>
          </w:p>
        </w:tc>
        <w:tc>
          <w:tcPr>
            <w:tcW w:w="0" w:type="auto"/>
            <w:tcBorders>
              <w:top w:val="single" w:sz="4" w:space="0" w:color="auto"/>
              <w:bottom w:val="single" w:sz="8" w:space="0" w:color="4F81BD"/>
            </w:tcBorders>
            <w:shd w:val="clear" w:color="auto" w:fill="auto"/>
            <w:vAlign w:val="center"/>
          </w:tcPr>
          <w:p w:rsidR="004D57BD" w:rsidRPr="009C5E28" w:rsidRDefault="004D57BD" w:rsidP="00A95BFC">
            <w:pPr>
              <w:spacing w:after="0"/>
              <w:jc w:val="center"/>
            </w:pPr>
            <w:r>
              <w:object w:dxaOrig="10815" w:dyaOrig="10815">
                <v:shape id="_x0000_i1030" type="#_x0000_t75" style="width:38.7pt;height:38.7pt" o:ole="">
                  <v:imagedata r:id="rId15" o:title="" blacklevel="6554f" grayscale="t"/>
                </v:shape>
                <o:OLEObject Type="Embed" ProgID="PBrush" ShapeID="_x0000_i1030" DrawAspect="Content" ObjectID="_1470580737" r:id="rId16"/>
              </w:object>
            </w:r>
          </w:p>
        </w:tc>
        <w:tc>
          <w:tcPr>
            <w:tcW w:w="0" w:type="auto"/>
            <w:tcBorders>
              <w:top w:val="single" w:sz="4" w:space="0" w:color="auto"/>
              <w:bottom w:val="single" w:sz="8" w:space="0" w:color="4F81BD"/>
            </w:tcBorders>
            <w:shd w:val="clear" w:color="auto" w:fill="auto"/>
            <w:vAlign w:val="center"/>
          </w:tcPr>
          <w:p w:rsidR="004D57BD" w:rsidRPr="009C5E28" w:rsidRDefault="004D57BD" w:rsidP="00A95BFC">
            <w:pPr>
              <w:spacing w:after="0"/>
              <w:jc w:val="center"/>
            </w:pPr>
            <w:r>
              <w:object w:dxaOrig="10800" w:dyaOrig="10815">
                <v:shape id="_x0000_i1032" type="#_x0000_t75" style="width:37.35pt;height:37.35pt" o:ole="">
                  <v:imagedata r:id="rId17" o:title="" blacklevel="6554f" grayscale="t"/>
                </v:shape>
                <o:OLEObject Type="Embed" ProgID="PBrush" ShapeID="_x0000_i1032" DrawAspect="Content" ObjectID="_1470580738" r:id="rId18"/>
              </w:object>
            </w:r>
          </w:p>
        </w:tc>
        <w:tc>
          <w:tcPr>
            <w:tcW w:w="0" w:type="auto"/>
            <w:tcBorders>
              <w:top w:val="single" w:sz="4" w:space="0" w:color="auto"/>
              <w:bottom w:val="single" w:sz="8" w:space="0" w:color="4F81BD"/>
            </w:tcBorders>
            <w:shd w:val="clear" w:color="auto" w:fill="auto"/>
            <w:vAlign w:val="center"/>
          </w:tcPr>
          <w:p w:rsidR="004D57BD" w:rsidRPr="009C5E28" w:rsidRDefault="004D57BD" w:rsidP="00A95BFC">
            <w:pPr>
              <w:spacing w:after="0"/>
              <w:jc w:val="center"/>
            </w:pPr>
            <w:r>
              <w:object w:dxaOrig="10815" w:dyaOrig="10800">
                <v:shape id="_x0000_i1029" type="#_x0000_t75" style="width:39.4pt;height:39.4pt" o:ole="">
                  <v:imagedata r:id="rId19" o:title=""/>
                </v:shape>
                <o:OLEObject Type="Embed" ProgID="PBrush" ShapeID="_x0000_i1029" DrawAspect="Content" ObjectID="_1470580739" r:id="rId20"/>
              </w:object>
            </w:r>
          </w:p>
        </w:tc>
        <w:tc>
          <w:tcPr>
            <w:tcW w:w="0" w:type="auto"/>
            <w:tcBorders>
              <w:top w:val="single" w:sz="4" w:space="0" w:color="auto"/>
              <w:bottom w:val="single" w:sz="8" w:space="0" w:color="4F81BD"/>
              <w:right w:val="single" w:sz="8" w:space="0" w:color="4F81BD"/>
            </w:tcBorders>
            <w:shd w:val="clear" w:color="auto" w:fill="auto"/>
            <w:vAlign w:val="center"/>
          </w:tcPr>
          <w:p w:rsidR="004D57BD" w:rsidRPr="00BB0142" w:rsidRDefault="004D57BD" w:rsidP="00A95BFC">
            <w:pPr>
              <w:spacing w:after="0"/>
              <w:jc w:val="center"/>
              <w:rPr>
                <w:color w:val="FF0000"/>
              </w:rPr>
            </w:pPr>
            <w:r>
              <w:object w:dxaOrig="10815" w:dyaOrig="10800">
                <v:shape id="_x0000_i1031" type="#_x0000_t75" style="width:38.7pt;height:38.7pt" o:ole="">
                  <v:imagedata r:id="rId21" o:title="" blacklevel="6554f" grayscale="t"/>
                </v:shape>
                <o:OLEObject Type="Embed" ProgID="PBrush" ShapeID="_x0000_i1031" DrawAspect="Content" ObjectID="_1470580740" r:id="rId22"/>
              </w:object>
            </w:r>
          </w:p>
        </w:tc>
      </w:tr>
    </w:tbl>
    <w:p w:rsidR="004D57BD" w:rsidRDefault="004D57BD" w:rsidP="003F72CE">
      <w:pPr>
        <w:tabs>
          <w:tab w:val="left" w:pos="1701"/>
          <w:tab w:val="left" w:pos="1985"/>
        </w:tabs>
        <w:ind w:left="1980" w:hanging="1980"/>
      </w:pPr>
    </w:p>
    <w:p w:rsidR="003F72CE" w:rsidRDefault="003F72CE" w:rsidP="003F72CE">
      <w:pPr>
        <w:tabs>
          <w:tab w:val="left" w:pos="1701"/>
          <w:tab w:val="left" w:pos="1985"/>
        </w:tabs>
        <w:ind w:left="1980" w:hanging="1980"/>
      </w:pPr>
      <w:r>
        <w:t xml:space="preserve">Materialien: </w:t>
      </w:r>
      <w:r>
        <w:tab/>
      </w:r>
      <w:r>
        <w:tab/>
        <w:t>Porzellanschale, Becherglas, Gasbrenner</w:t>
      </w:r>
      <w:r>
        <w:tab/>
      </w:r>
      <w:r>
        <w:tab/>
      </w:r>
    </w:p>
    <w:p w:rsidR="003F72CE" w:rsidRPr="00072DC7" w:rsidRDefault="003F72CE" w:rsidP="003F72CE">
      <w:pPr>
        <w:tabs>
          <w:tab w:val="left" w:pos="1701"/>
          <w:tab w:val="left" w:pos="1985"/>
        </w:tabs>
      </w:pPr>
      <w:r>
        <w:t>Chemikalien:</w:t>
      </w:r>
      <w:r>
        <w:tab/>
      </w:r>
      <w:r>
        <w:tab/>
        <w:t>Grillkohle, Kalkwasser</w:t>
      </w:r>
      <w:r w:rsidRPr="00072DC7">
        <w:t xml:space="preserve"> </w:t>
      </w:r>
    </w:p>
    <w:p w:rsidR="003F72CE" w:rsidRDefault="003F72CE" w:rsidP="003F72CE">
      <w:pPr>
        <w:tabs>
          <w:tab w:val="left" w:pos="1701"/>
          <w:tab w:val="left" w:pos="1985"/>
        </w:tabs>
        <w:ind w:left="1980" w:hanging="1980"/>
      </w:pPr>
      <w:r>
        <w:t xml:space="preserve">Durchführung: </w:t>
      </w:r>
      <w:r>
        <w:tab/>
      </w:r>
      <w:r>
        <w:tab/>
        <w:t xml:space="preserve">Ein Stück Grillkohle wird in eine Porzellanschale gegeben und mit Hilfe eines Gasbrenners zum Glühen gebracht. Dann wird ein Becherglas mit Kalkwasser (10 mg </w:t>
      </w:r>
      <w:proofErr w:type="spellStart"/>
      <w:r>
        <w:t>Calciumhydroxid</w:t>
      </w:r>
      <w:proofErr w:type="spellEnd"/>
      <w:r>
        <w:t xml:space="preserve"> auf 90 </w:t>
      </w:r>
      <w:proofErr w:type="spellStart"/>
      <w:r>
        <w:t>mL</w:t>
      </w:r>
      <w:proofErr w:type="spellEnd"/>
      <w:r>
        <w:t xml:space="preserve"> </w:t>
      </w:r>
      <w:proofErr w:type="spellStart"/>
      <w:r>
        <w:t>dest</w:t>
      </w:r>
      <w:proofErr w:type="spellEnd"/>
      <w:r>
        <w:t>. Wasser) ausgespült und mit der Öffnung nach unten einige Zeit über die brennende Kohle gehalten.</w:t>
      </w:r>
    </w:p>
    <w:p w:rsidR="003F72CE" w:rsidRDefault="003F72CE" w:rsidP="003F72CE">
      <w:pPr>
        <w:keepNext/>
        <w:tabs>
          <w:tab w:val="left" w:pos="1701"/>
          <w:tab w:val="left" w:pos="1985"/>
        </w:tabs>
        <w:ind w:left="1980" w:hanging="1980"/>
        <w:jc w:val="center"/>
      </w:pPr>
      <w:r>
        <w:rPr>
          <w:noProof/>
          <w:lang w:eastAsia="de-DE"/>
        </w:rPr>
        <w:lastRenderedPageBreak/>
        <w:drawing>
          <wp:inline distT="0" distB="0" distL="0" distR="0">
            <wp:extent cx="2451145" cy="3267075"/>
            <wp:effectExtent l="114300" t="76200" r="101555" b="85725"/>
            <wp:docPr id="21" name="Grafik 4" descr="DSC0084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46a.jpg"/>
                    <pic:cNvPicPr/>
                  </pic:nvPicPr>
                  <pic:blipFill>
                    <a:blip r:embed="rId23" cstate="print"/>
                    <a:stretch>
                      <a:fillRect/>
                    </a:stretch>
                  </pic:blipFill>
                  <pic:spPr>
                    <a:xfrm>
                      <a:off x="0" y="0"/>
                      <a:ext cx="2451086" cy="326699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F72CE" w:rsidRDefault="003F72CE" w:rsidP="003F72CE">
      <w:pPr>
        <w:pStyle w:val="Beschriftung"/>
        <w:jc w:val="center"/>
      </w:pPr>
      <w:r>
        <w:t xml:space="preserve">Abbildung </w:t>
      </w:r>
      <w:fldSimple w:instr=" SEQ Abbildung \* ARABIC ">
        <w:r>
          <w:rPr>
            <w:noProof/>
          </w:rPr>
          <w:t>8</w:t>
        </w:r>
      </w:fldSimple>
      <w:r>
        <w:t>: Versuchsaufbau</w:t>
      </w:r>
    </w:p>
    <w:p w:rsidR="003F72CE" w:rsidRDefault="003F72CE" w:rsidP="003F72CE">
      <w:pPr>
        <w:tabs>
          <w:tab w:val="left" w:pos="1701"/>
          <w:tab w:val="left" w:pos="1985"/>
        </w:tabs>
        <w:ind w:left="1980" w:hanging="1980"/>
      </w:pPr>
      <w:r>
        <w:t>Beobachtung:</w:t>
      </w:r>
      <w:r>
        <w:tab/>
      </w:r>
      <w:r>
        <w:tab/>
      </w:r>
      <w:r>
        <w:tab/>
        <w:t>Die Kalkwassertropfen im Becherglas trüben sich.</w:t>
      </w:r>
    </w:p>
    <w:p w:rsidR="003F72CE" w:rsidRDefault="003F72CE" w:rsidP="003F72CE">
      <w:pPr>
        <w:keepNext/>
        <w:tabs>
          <w:tab w:val="left" w:pos="1701"/>
          <w:tab w:val="left" w:pos="1985"/>
        </w:tabs>
        <w:ind w:left="1980" w:hanging="1980"/>
        <w:jc w:val="center"/>
      </w:pPr>
      <w:r>
        <w:rPr>
          <w:noProof/>
          <w:lang w:eastAsia="de-DE"/>
        </w:rPr>
        <w:drawing>
          <wp:inline distT="0" distB="0" distL="0" distR="0">
            <wp:extent cx="2619375" cy="3491922"/>
            <wp:effectExtent l="152400" t="76200" r="142875" b="70428"/>
            <wp:docPr id="25" name="Grafik 2" descr="DSC0085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50a.jpg"/>
                    <pic:cNvPicPr/>
                  </pic:nvPicPr>
                  <pic:blipFill>
                    <a:blip r:embed="rId24" cstate="print"/>
                    <a:stretch>
                      <a:fillRect/>
                    </a:stretch>
                  </pic:blipFill>
                  <pic:spPr>
                    <a:xfrm>
                      <a:off x="0" y="0"/>
                      <a:ext cx="2621354" cy="34945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F72CE" w:rsidRPr="00912056" w:rsidRDefault="003F72CE" w:rsidP="003F72CE">
      <w:pPr>
        <w:pStyle w:val="Beschriftung"/>
        <w:jc w:val="center"/>
      </w:pPr>
      <w:r>
        <w:t xml:space="preserve">Abbildung </w:t>
      </w:r>
      <w:fldSimple w:instr=" SEQ Abbildung \* ARABIC ">
        <w:r>
          <w:rPr>
            <w:noProof/>
          </w:rPr>
          <w:t>9</w:t>
        </w:r>
      </w:fldSimple>
      <w:r>
        <w:t>: Positive Kalkwasserprobe</w:t>
      </w:r>
    </w:p>
    <w:p w:rsidR="003F72CE" w:rsidRDefault="003F72CE" w:rsidP="003F72CE">
      <w:pPr>
        <w:tabs>
          <w:tab w:val="left" w:pos="1985"/>
        </w:tabs>
        <w:ind w:left="1985" w:hanging="1985"/>
        <w:rPr>
          <w:rFonts w:eastAsiaTheme="minorEastAsia"/>
        </w:rPr>
      </w:pPr>
      <w:r>
        <w:t>Deutung:</w:t>
      </w:r>
      <w:r>
        <w:tab/>
        <w:t>Der Kohlenstoff, der in der Grillkohle enthalten ist, wird an der Luft oxidiert und es entsteht Kohlenstoffdioxid.</w:t>
      </w:r>
    </w:p>
    <w:p w:rsidR="003F72CE" w:rsidRPr="00913516" w:rsidRDefault="00E32CD6" w:rsidP="003F72CE">
      <w:pPr>
        <w:tabs>
          <w:tab w:val="left" w:pos="1985"/>
        </w:tabs>
        <w:ind w:left="1985" w:hanging="1985"/>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 (g)</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 (g)</m:t>
              </m:r>
            </m:sub>
          </m:sSub>
        </m:oMath>
      </m:oMathPara>
    </w:p>
    <w:p w:rsidR="003F72CE" w:rsidRDefault="003F72CE" w:rsidP="003F72CE">
      <w:pPr>
        <w:tabs>
          <w:tab w:val="left" w:pos="1985"/>
        </w:tabs>
        <w:ind w:left="1985" w:hanging="1985"/>
      </w:pPr>
      <w:r>
        <w:tab/>
        <w:t xml:space="preserve">Kohlenstoffdioxid reagiert mit dem Kalkwasser im Becherglas, wobei </w:t>
      </w:r>
      <w:proofErr w:type="spellStart"/>
      <w:r>
        <w:t>Calciumcarbonat</w:t>
      </w:r>
      <w:proofErr w:type="spellEnd"/>
      <w:r>
        <w:t xml:space="preserve"> entsteht (weißer Niederschlag). Die Kalkwasserprobe ist also positiv.</w:t>
      </w:r>
    </w:p>
    <w:p w:rsidR="003F72CE" w:rsidRPr="00F456A5" w:rsidRDefault="00E32CD6" w:rsidP="003F72CE">
      <w:pPr>
        <w:tabs>
          <w:tab w:val="left" w:pos="1701"/>
        </w:tabs>
        <w:ind w:left="1701" w:hanging="1701"/>
      </w:pPr>
      <m:oMathPara>
        <m:oMath>
          <m:sSub>
            <m:sSubPr>
              <m:ctrlPr>
                <w:rPr>
                  <w:rFonts w:ascii="Cambria Math" w:hAnsi="Cambria Math"/>
                </w:rPr>
              </m:ctrlPr>
            </m:sSubPr>
            <m:e>
              <m:r>
                <m:rPr>
                  <m:sty m:val="p"/>
                </m:rPr>
                <w:rPr>
                  <w:rFonts w:ascii="Cambria Math" w:hAnsi="Cambria Math"/>
                </w:rPr>
                <m:t>CO</m:t>
              </m:r>
            </m:e>
            <m:sub>
              <m:r>
                <m:rPr>
                  <m:sty m:val="p"/>
                </m:rPr>
                <w:rPr>
                  <w:rFonts w:ascii="Cambria Math" w:hAnsi="Cambria Math"/>
                </w:rPr>
                <m:t>2 (g)</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Ca(OH)</m:t>
              </m:r>
            </m:e>
            <m:sub>
              <m:r>
                <m:rPr>
                  <m:sty m:val="p"/>
                </m:rPr>
                <w:rPr>
                  <w:rFonts w:ascii="Cambria Math" w:hAnsi="Cambria Math"/>
                </w:rPr>
                <m:t>2 (aq)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CaCO</m:t>
              </m:r>
            </m:e>
            <m:sub>
              <m:r>
                <m:rPr>
                  <m:sty m:val="p"/>
                </m:rPr>
                <w:rPr>
                  <w:rFonts w:ascii="Cambria Math" w:hAnsi="Cambria Math"/>
                </w:rPr>
                <m:t>3 (s)</m:t>
              </m:r>
            </m:sub>
          </m:sSub>
          <m:r>
            <m:rPr>
              <m:sty m:val="p"/>
            </m:rPr>
            <w:rPr>
              <w:rFonts w:ascii="Cambria Math" w:eastAsiaTheme="minorEastAsia" w:hAnsi="Cambria Math"/>
            </w:rPr>
            <m:t>↓</m:t>
          </m:r>
        </m:oMath>
      </m:oMathPara>
    </w:p>
    <w:p w:rsidR="003F72CE" w:rsidRDefault="00E32CD6" w:rsidP="003F72CE">
      <w:pPr>
        <w:tabs>
          <w:tab w:val="left" w:pos="1701"/>
        </w:tabs>
        <w:ind w:left="1701" w:hanging="1701"/>
      </w:pPr>
      <w:r>
        <w:pict>
          <v:shape id="_x0000_s1028" type="#_x0000_t202" style="width:462.45pt;height:62.9pt;mso-position-horizontal-relative:char;mso-position-vertical-relative:line;mso-width-relative:margin;mso-height-relative:margin" fillcolor="white [3201]" strokecolor="#c0504d [3205]" strokeweight="1pt">
            <v:stroke dashstyle="dash"/>
            <v:shadow color="#868686"/>
            <v:textbox style="mso-next-textbox:#_x0000_s1028">
              <w:txbxContent>
                <w:p w:rsidR="003F72CE" w:rsidRPr="00762583" w:rsidRDefault="003F72CE" w:rsidP="003F72CE">
                  <w:pPr>
                    <w:rPr>
                      <w:color w:val="1F497D" w:themeColor="text2"/>
                    </w:rPr>
                  </w:pPr>
                  <w:r w:rsidRPr="00762583">
                    <w:rPr>
                      <w:color w:val="1F497D" w:themeColor="text2"/>
                    </w:rPr>
                    <w:t xml:space="preserve">Das Schülerexperiment kann gegen Ende der Unterrichtseinheit Verbrennungs- und </w:t>
                  </w:r>
                  <w:proofErr w:type="spellStart"/>
                  <w:r w:rsidRPr="00762583">
                    <w:rPr>
                      <w:color w:val="1F497D" w:themeColor="text2"/>
                    </w:rPr>
                    <w:t>Sauerstoffübertragungsreakionen</w:t>
                  </w:r>
                  <w:proofErr w:type="spellEnd"/>
                  <w:r w:rsidRPr="00762583">
                    <w:rPr>
                      <w:color w:val="1F497D" w:themeColor="text2"/>
                    </w:rPr>
                    <w:t xml:space="preserve"> zum Thema Nichtmetalle durchgeführt werden, um den SuS deren Alltagsrelevanz näher zu bringen.</w:t>
                  </w:r>
                </w:p>
                <w:p w:rsidR="003F72CE" w:rsidRPr="009155B1" w:rsidRDefault="003F72CE" w:rsidP="003F72CE">
                  <w:pPr>
                    <w:rPr>
                      <w:b/>
                      <w:color w:val="1F497D" w:themeColor="text2"/>
                    </w:rPr>
                  </w:pPr>
                </w:p>
              </w:txbxContent>
            </v:textbox>
            <w10:wrap type="none"/>
            <w10:anchorlock/>
          </v:shape>
        </w:pict>
      </w:r>
    </w:p>
    <w:p w:rsidR="003F72CE" w:rsidRDefault="003F72CE" w:rsidP="003F72CE">
      <w:pPr>
        <w:jc w:val="left"/>
      </w:pPr>
      <w:r>
        <w:t xml:space="preserve">Literatur: </w:t>
      </w:r>
    </w:p>
    <w:p w:rsidR="003F72CE" w:rsidRDefault="003F72CE" w:rsidP="003F72CE">
      <w:pPr>
        <w:jc w:val="left"/>
      </w:pPr>
      <w:r>
        <w:t xml:space="preserve">[1] </w:t>
      </w:r>
      <w:r w:rsidRPr="007677B7">
        <w:t>D</w:t>
      </w:r>
      <w:r>
        <w:t>.</w:t>
      </w:r>
      <w:r w:rsidRPr="007677B7">
        <w:t xml:space="preserve"> </w:t>
      </w:r>
      <w:proofErr w:type="spellStart"/>
      <w:r w:rsidRPr="007677B7">
        <w:t>Wiechoczek</w:t>
      </w:r>
      <w:proofErr w:type="spellEnd"/>
      <w:r>
        <w:t xml:space="preserve">, </w:t>
      </w:r>
      <w:r w:rsidRPr="007677B7">
        <w:t>http://www.chemieunterricht.de/dc2/haus/v103.htm</w:t>
      </w:r>
      <w:r>
        <w:t xml:space="preserve">, 31. Januar 2012 (Zuletzt abgerufen am 12.08.2014, 14:31 Uhr) </w:t>
      </w:r>
      <w:r w:rsidRPr="00912056">
        <w:t> </w:t>
      </w:r>
    </w:p>
    <w:p w:rsidR="00F73CC3" w:rsidRDefault="00F73CC3"/>
    <w:sectPr w:rsidR="00F73CC3" w:rsidSect="00F73CC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F72CE"/>
    <w:rsid w:val="0031416F"/>
    <w:rsid w:val="003F72CE"/>
    <w:rsid w:val="004D57BD"/>
    <w:rsid w:val="00991AC4"/>
    <w:rsid w:val="00E32CD6"/>
    <w:rsid w:val="00F73CC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72C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F72C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F72C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F72C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F72C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F72C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F72C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F72C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F72C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F72C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72C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F72C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F72C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F72C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F72C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F72C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F72C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F72C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F72C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F72C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3F72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72CE"/>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1.jpe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jpeg"/><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200</Words>
  <Characters>1261</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Isa</cp:lastModifiedBy>
  <cp:revision>2</cp:revision>
  <dcterms:created xsi:type="dcterms:W3CDTF">2014-08-26T14:55:00Z</dcterms:created>
  <dcterms:modified xsi:type="dcterms:W3CDTF">2014-08-26T15:50:00Z</dcterms:modified>
</cp:coreProperties>
</file>