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1A" w:rsidRDefault="00B0471A" w:rsidP="00B0471A">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7.9pt;width:462.45pt;height:43.05pt;z-index:251660288;mso-width-relative:margin;mso-height-relative:margin" fillcolor="white [3201]" strokecolor="#4bacc6 [3208]" strokeweight="1pt">
            <v:stroke dashstyle="dash"/>
            <v:shadow color="#868686"/>
            <v:textbox style="mso-next-textbox:#_x0000_s1027">
              <w:txbxContent>
                <w:p w:rsidR="00B0471A" w:rsidRPr="000D10FB" w:rsidRDefault="00B0471A" w:rsidP="00B0471A">
                  <w:pPr>
                    <w:rPr>
                      <w:color w:val="1F497D" w:themeColor="text2"/>
                    </w:rPr>
                  </w:pPr>
                  <w:r>
                    <w:rPr>
                      <w:color w:val="1F497D" w:themeColor="text2"/>
                    </w:rPr>
                    <w:t xml:space="preserve">In diesem Versuch wird eine endotherme Reaktion verdeutlicht. Die </w:t>
                  </w:r>
                  <w:proofErr w:type="spellStart"/>
                  <w:r>
                    <w:rPr>
                      <w:color w:val="1F497D" w:themeColor="text2"/>
                    </w:rPr>
                    <w:t>SuS</w:t>
                  </w:r>
                  <w:proofErr w:type="spellEnd"/>
                  <w:r>
                    <w:rPr>
                      <w:color w:val="1F497D" w:themeColor="text2"/>
                    </w:rPr>
                    <w:t xml:space="preserve"> müssen dafür ein Thermometer ablesen können. </w:t>
                  </w:r>
                </w:p>
              </w:txbxContent>
            </v:textbox>
            <w10:wrap type="square"/>
          </v:shape>
        </w:pict>
      </w:r>
      <w:bookmarkStart w:id="0" w:name="_Toc395624869"/>
      <w:bookmarkStart w:id="1" w:name="_Toc396158925"/>
      <w:r>
        <w:t xml:space="preserve">V 3- </w:t>
      </w:r>
      <w:bookmarkEnd w:id="0"/>
      <w:r>
        <w:t>Endotherme Reaktion</w:t>
      </w:r>
      <w:bookmarkEnd w:id="1"/>
    </w:p>
    <w:p w:rsidR="00B0471A" w:rsidRDefault="00B0471A" w:rsidP="00B0471A"/>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0471A" w:rsidRPr="009C5E28" w:rsidTr="00AF4E3A">
        <w:tc>
          <w:tcPr>
            <w:tcW w:w="9322" w:type="dxa"/>
            <w:gridSpan w:val="9"/>
            <w:shd w:val="clear" w:color="auto" w:fill="4F81BD"/>
            <w:vAlign w:val="center"/>
          </w:tcPr>
          <w:p w:rsidR="00B0471A" w:rsidRPr="009C5E28" w:rsidRDefault="00B0471A" w:rsidP="00AF4E3A">
            <w:pPr>
              <w:spacing w:after="0"/>
              <w:jc w:val="center"/>
              <w:rPr>
                <w:b/>
                <w:bCs/>
              </w:rPr>
            </w:pPr>
            <w:r w:rsidRPr="009C5E28">
              <w:rPr>
                <w:b/>
                <w:bCs/>
              </w:rPr>
              <w:t>Gefahrenstoffe</w:t>
            </w:r>
          </w:p>
        </w:tc>
      </w:tr>
      <w:tr w:rsidR="00B0471A" w:rsidRPr="009C5E28" w:rsidTr="00AF4E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0471A" w:rsidRPr="00E673D2" w:rsidRDefault="00B0471A" w:rsidP="00AF4E3A">
            <w:pPr>
              <w:spacing w:after="0" w:line="276" w:lineRule="auto"/>
              <w:jc w:val="center"/>
            </w:pPr>
            <w:proofErr w:type="spellStart"/>
            <w:r w:rsidRPr="00E673D2">
              <w:t>Bariumhydroxid</w:t>
            </w:r>
            <w:proofErr w:type="spellEnd"/>
          </w:p>
        </w:tc>
        <w:tc>
          <w:tcPr>
            <w:tcW w:w="3177" w:type="dxa"/>
            <w:gridSpan w:val="3"/>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sidRPr="00021186">
              <w:t>H</w:t>
            </w:r>
            <w:r>
              <w:t>: 332-302-</w:t>
            </w:r>
            <w:r w:rsidRPr="00021186">
              <w:t xml:space="preserve">314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471A" w:rsidRPr="009C5E28" w:rsidRDefault="00B0471A" w:rsidP="00AF4E3A">
            <w:pPr>
              <w:spacing w:after="0"/>
              <w:jc w:val="center"/>
            </w:pPr>
            <w:r w:rsidRPr="00021186">
              <w:t>P</w:t>
            </w:r>
            <w:r>
              <w:t>:280-301-330-331-305-351-338-309-</w:t>
            </w:r>
            <w:r w:rsidRPr="00021186">
              <w:t xml:space="preserve">310  </w:t>
            </w:r>
          </w:p>
        </w:tc>
      </w:tr>
      <w:tr w:rsidR="00B0471A" w:rsidRPr="009C5E28" w:rsidTr="00AF4E3A">
        <w:trPr>
          <w:trHeight w:val="434"/>
        </w:trPr>
        <w:tc>
          <w:tcPr>
            <w:tcW w:w="3027" w:type="dxa"/>
            <w:gridSpan w:val="3"/>
            <w:shd w:val="clear" w:color="auto" w:fill="auto"/>
            <w:vAlign w:val="center"/>
          </w:tcPr>
          <w:p w:rsidR="00B0471A" w:rsidRPr="00E673D2" w:rsidRDefault="00B0471A" w:rsidP="00AF4E3A">
            <w:pPr>
              <w:spacing w:after="0" w:line="276" w:lineRule="auto"/>
              <w:jc w:val="center"/>
            </w:pPr>
            <w:proofErr w:type="spellStart"/>
            <w:r w:rsidRPr="00E673D2">
              <w:t>Ammoniumthiocyanat</w:t>
            </w:r>
            <w:proofErr w:type="spellEnd"/>
          </w:p>
        </w:tc>
        <w:tc>
          <w:tcPr>
            <w:tcW w:w="3177" w:type="dxa"/>
            <w:gridSpan w:val="3"/>
            <w:shd w:val="clear" w:color="auto" w:fill="auto"/>
            <w:vAlign w:val="center"/>
          </w:tcPr>
          <w:p w:rsidR="00B0471A" w:rsidRPr="00E673D2" w:rsidRDefault="00B0471A" w:rsidP="00AF4E3A">
            <w:pPr>
              <w:spacing w:after="0" w:line="276" w:lineRule="auto"/>
              <w:jc w:val="center"/>
            </w:pPr>
            <w:r w:rsidRPr="00E673D2">
              <w:t xml:space="preserve">H: 332-312-302-412  EUH:032  </w:t>
            </w:r>
          </w:p>
        </w:tc>
        <w:tc>
          <w:tcPr>
            <w:tcW w:w="3118" w:type="dxa"/>
            <w:gridSpan w:val="3"/>
            <w:shd w:val="clear" w:color="auto" w:fill="auto"/>
            <w:vAlign w:val="center"/>
          </w:tcPr>
          <w:p w:rsidR="00B0471A" w:rsidRPr="00E673D2" w:rsidRDefault="00B0471A" w:rsidP="00AF4E3A">
            <w:pPr>
              <w:spacing w:after="0" w:line="276" w:lineRule="auto"/>
              <w:jc w:val="center"/>
            </w:pPr>
            <w:r w:rsidRPr="00E673D2">
              <w:t xml:space="preserve">P: 273-302-352   </w:t>
            </w:r>
          </w:p>
        </w:tc>
      </w:tr>
      <w:tr w:rsidR="00B0471A" w:rsidRPr="009C5E28" w:rsidTr="00AF4E3A">
        <w:tc>
          <w:tcPr>
            <w:tcW w:w="1009" w:type="dxa"/>
            <w:tcBorders>
              <w:top w:val="single" w:sz="8" w:space="0" w:color="4F81BD"/>
              <w:left w:val="single" w:sz="8" w:space="0" w:color="4F81BD"/>
              <w:bottom w:val="single" w:sz="8" w:space="0" w:color="4F81BD"/>
            </w:tcBorders>
            <w:shd w:val="clear" w:color="auto" w:fill="auto"/>
            <w:vAlign w:val="center"/>
          </w:tcPr>
          <w:p w:rsidR="00B0471A" w:rsidRPr="009C5E28" w:rsidRDefault="00B0471A" w:rsidP="00AF4E3A">
            <w:pPr>
              <w:spacing w:after="0"/>
              <w:jc w:val="center"/>
              <w:rPr>
                <w:b/>
                <w:bCs/>
              </w:rPr>
            </w:pPr>
            <w:r w:rsidRPr="00021186">
              <w:rPr>
                <w:b/>
                <w:bCs/>
                <w:noProof/>
                <w:lang w:eastAsia="de-DE"/>
              </w:rPr>
              <w:drawing>
                <wp:inline distT="0" distB="0" distL="0" distR="0">
                  <wp:extent cx="504190" cy="504190"/>
                  <wp:effectExtent l="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4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5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5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471A" w:rsidRPr="009C5E28" w:rsidRDefault="00B0471A" w:rsidP="00AF4E3A">
            <w:pPr>
              <w:spacing w:after="0"/>
              <w:jc w:val="center"/>
            </w:pPr>
            <w:r w:rsidRPr="00021186">
              <w:rPr>
                <w:noProof/>
                <w:lang w:eastAsia="de-DE"/>
              </w:rPr>
              <w:drawing>
                <wp:inline distT="0" distB="0" distL="0" distR="0">
                  <wp:extent cx="511175" cy="511175"/>
                  <wp:effectExtent l="0" t="0" r="0" b="0"/>
                  <wp:docPr id="5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0471A" w:rsidRPr="009C5E28" w:rsidRDefault="00B0471A" w:rsidP="00AF4E3A">
            <w:pPr>
              <w:spacing w:after="0"/>
              <w:jc w:val="center"/>
            </w:pPr>
            <w:r>
              <w:rPr>
                <w:noProof/>
                <w:lang w:eastAsia="de-DE"/>
              </w:rPr>
              <w:drawing>
                <wp:inline distT="0" distB="0" distL="0" distR="0">
                  <wp:extent cx="504190" cy="504190"/>
                  <wp:effectExtent l="0" t="0" r="0" b="0"/>
                  <wp:docPr id="5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0471A" w:rsidRDefault="00B0471A" w:rsidP="00B0471A">
      <w:pPr>
        <w:tabs>
          <w:tab w:val="left" w:pos="1701"/>
          <w:tab w:val="left" w:pos="1985"/>
        </w:tabs>
        <w:ind w:left="1980" w:hanging="1980"/>
      </w:pPr>
    </w:p>
    <w:p w:rsidR="00B0471A" w:rsidRDefault="00B0471A" w:rsidP="00B0471A">
      <w:pPr>
        <w:tabs>
          <w:tab w:val="left" w:pos="1701"/>
          <w:tab w:val="left" w:pos="1985"/>
        </w:tabs>
        <w:ind w:left="1980" w:hanging="1980"/>
      </w:pPr>
      <w:r>
        <w:t xml:space="preserve">Materialien: </w:t>
      </w:r>
      <w:r>
        <w:tab/>
      </w:r>
      <w:r>
        <w:tab/>
        <w:t xml:space="preserve">Becherglas, </w:t>
      </w:r>
      <w:proofErr w:type="spellStart"/>
      <w:r>
        <w:t>Glasstab</w:t>
      </w:r>
      <w:proofErr w:type="spellEnd"/>
      <w:r>
        <w:t>, Thermometer</w:t>
      </w:r>
    </w:p>
    <w:p w:rsidR="00B0471A" w:rsidRPr="00ED07C2" w:rsidRDefault="00B0471A" w:rsidP="00B0471A">
      <w:pPr>
        <w:tabs>
          <w:tab w:val="left" w:pos="1701"/>
          <w:tab w:val="left" w:pos="1985"/>
        </w:tabs>
        <w:ind w:left="1980" w:hanging="1980"/>
      </w:pPr>
      <w:r>
        <w:t>Chemikalien:</w:t>
      </w:r>
      <w:r>
        <w:tab/>
      </w:r>
      <w:r>
        <w:tab/>
      </w:r>
      <w:proofErr w:type="spellStart"/>
      <w:r>
        <w:t>Bariumhydroxid</w:t>
      </w:r>
      <w:proofErr w:type="spellEnd"/>
      <w:r>
        <w:t xml:space="preserve">, </w:t>
      </w:r>
      <w:proofErr w:type="spellStart"/>
      <w:r>
        <w:t>Ammoniumthiocyanat</w:t>
      </w:r>
      <w:proofErr w:type="spellEnd"/>
      <w:r>
        <w:t xml:space="preserve"> </w:t>
      </w:r>
    </w:p>
    <w:p w:rsidR="00B0471A" w:rsidRDefault="00B0471A" w:rsidP="00B0471A">
      <w:pPr>
        <w:tabs>
          <w:tab w:val="left" w:pos="1701"/>
          <w:tab w:val="left" w:pos="1985"/>
        </w:tabs>
        <w:ind w:left="1980" w:hanging="1980"/>
      </w:pPr>
      <w:r>
        <w:t xml:space="preserve">Durchführung: </w:t>
      </w:r>
      <w:r>
        <w:tab/>
      </w:r>
      <w:r>
        <w:tab/>
      </w:r>
      <w:r>
        <w:tab/>
        <w:t xml:space="preserve">Es wird 2 g </w:t>
      </w:r>
      <w:proofErr w:type="spellStart"/>
      <w:r>
        <w:t>Bariumhydroxid</w:t>
      </w:r>
      <w:proofErr w:type="spellEnd"/>
      <w:r>
        <w:t xml:space="preserve"> und 2 g </w:t>
      </w:r>
      <w:proofErr w:type="spellStart"/>
      <w:r>
        <w:t>Ammoniumthiocyanat</w:t>
      </w:r>
      <w:proofErr w:type="spellEnd"/>
      <w:r>
        <w:t xml:space="preserve"> abgewogen. Dann werden die Chemikalien in ein Becherglas, gegeben das auf einem nassen Tuch steht. Das Gemisch wird mit einem </w:t>
      </w:r>
      <w:proofErr w:type="spellStart"/>
      <w:r>
        <w:t>Glasstab</w:t>
      </w:r>
      <w:proofErr w:type="spellEnd"/>
      <w:r>
        <w:t xml:space="preserve"> umgerührt und es wird die Temperatur gemessen.  </w:t>
      </w:r>
    </w:p>
    <w:p w:rsidR="00B0471A" w:rsidRDefault="00B0471A" w:rsidP="00B0471A">
      <w:pPr>
        <w:tabs>
          <w:tab w:val="left" w:pos="1701"/>
          <w:tab w:val="left" w:pos="1985"/>
        </w:tabs>
        <w:ind w:left="1980" w:hanging="1980"/>
      </w:pPr>
      <w:r>
        <w:t>Beobachtung:</w:t>
      </w:r>
      <w:r>
        <w:tab/>
      </w:r>
      <w:r>
        <w:tab/>
        <w:t xml:space="preserve">Es riecht stechend und das Gemisch verflüssigt sich. Die Temperatur sinkt schnell auf -4 °C und steigt dann sehr langsam wieder.  </w:t>
      </w:r>
    </w:p>
    <w:p w:rsidR="00B0471A" w:rsidRDefault="00B0471A" w:rsidP="00B0471A">
      <w:pPr>
        <w:keepNext/>
        <w:tabs>
          <w:tab w:val="left" w:pos="1701"/>
          <w:tab w:val="left" w:pos="1985"/>
        </w:tabs>
        <w:ind w:left="1980" w:hanging="1980"/>
      </w:pPr>
      <w:r>
        <w:rPr>
          <w:noProof/>
          <w:lang w:eastAsia="de-DE"/>
        </w:rPr>
        <w:drawing>
          <wp:anchor distT="0" distB="0" distL="114300" distR="114300" simplePos="0" relativeHeight="251663360" behindDoc="0" locked="0" layoutInCell="1" allowOverlap="1">
            <wp:simplePos x="0" y="0"/>
            <wp:positionH relativeFrom="column">
              <wp:posOffset>3985895</wp:posOffset>
            </wp:positionH>
            <wp:positionV relativeFrom="paragraph">
              <wp:posOffset>27940</wp:posOffset>
            </wp:positionV>
            <wp:extent cx="2049780" cy="1569085"/>
            <wp:effectExtent l="19050" t="0" r="7620" b="0"/>
            <wp:wrapNone/>
            <wp:docPr id="13" name="Bild 1" descr="C:\Users\noraa\Desktop\FilmeFotosexoendotherm\DSCN7988.JPG"/>
            <wp:cNvGraphicFramePr/>
            <a:graphic xmlns:a="http://schemas.openxmlformats.org/drawingml/2006/main">
              <a:graphicData uri="http://schemas.openxmlformats.org/drawingml/2006/picture">
                <pic:pic xmlns:pic="http://schemas.openxmlformats.org/drawingml/2006/picture">
                  <pic:nvPicPr>
                    <pic:cNvPr id="26626" name="Picture 2" descr="C:\Users\noraa\Desktop\FilmeFotosexoendotherm\DSCN7988.JPG"/>
                    <pic:cNvPicPr>
                      <a:picLocks noChangeAspect="1" noChangeArrowheads="1"/>
                    </pic:cNvPicPr>
                  </pic:nvPicPr>
                  <pic:blipFill>
                    <a:blip r:embed="rId14" cstate="print"/>
                    <a:srcRect/>
                    <a:stretch>
                      <a:fillRect/>
                    </a:stretch>
                  </pic:blipFill>
                  <pic:spPr bwMode="auto">
                    <a:xfrm>
                      <a:off x="0" y="0"/>
                      <a:ext cx="2049780" cy="1569085"/>
                    </a:xfrm>
                    <a:prstGeom prst="rect">
                      <a:avLst/>
                    </a:prstGeom>
                    <a:noFill/>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1993265</wp:posOffset>
            </wp:positionH>
            <wp:positionV relativeFrom="paragraph">
              <wp:posOffset>27940</wp:posOffset>
            </wp:positionV>
            <wp:extent cx="1996440" cy="1569085"/>
            <wp:effectExtent l="19050" t="0" r="3810" b="0"/>
            <wp:wrapNone/>
            <wp:docPr id="10" name="Bild 2" descr="C:\Users\noraa\Desktop\FilmeFotosexoendotherm\DSCN7993.JPG"/>
            <wp:cNvGraphicFramePr/>
            <a:graphic xmlns:a="http://schemas.openxmlformats.org/drawingml/2006/main">
              <a:graphicData uri="http://schemas.openxmlformats.org/drawingml/2006/picture">
                <pic:pic xmlns:pic="http://schemas.openxmlformats.org/drawingml/2006/picture">
                  <pic:nvPicPr>
                    <pic:cNvPr id="26627" name="Picture 3" descr="C:\Users\noraa\Desktop\FilmeFotosexoendotherm\DSCN7993.JPG"/>
                    <pic:cNvPicPr>
                      <a:picLocks noChangeAspect="1" noChangeArrowheads="1"/>
                    </pic:cNvPicPr>
                  </pic:nvPicPr>
                  <pic:blipFill>
                    <a:blip r:embed="rId15" cstate="print"/>
                    <a:srcRect/>
                    <a:stretch>
                      <a:fillRect/>
                    </a:stretch>
                  </pic:blipFill>
                  <pic:spPr bwMode="auto">
                    <a:xfrm>
                      <a:off x="0" y="0"/>
                      <a:ext cx="1996440" cy="1569085"/>
                    </a:xfrm>
                    <a:prstGeom prst="rect">
                      <a:avLst/>
                    </a:prstGeom>
                    <a:noFill/>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957</wp:posOffset>
            </wp:positionH>
            <wp:positionV relativeFrom="paragraph">
              <wp:posOffset>28253</wp:posOffset>
            </wp:positionV>
            <wp:extent cx="1987171" cy="1569493"/>
            <wp:effectExtent l="19050" t="0" r="0" b="0"/>
            <wp:wrapNone/>
            <wp:docPr id="1" name="Bild 11" descr="C:\Users\noraa\Desktop\FilmeFotosexoendotherm\DSCN7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raa\Desktop\FilmeFotosexoendotherm\DSCN7956.JPG"/>
                    <pic:cNvPicPr>
                      <a:picLocks noChangeAspect="1" noChangeArrowheads="1"/>
                    </pic:cNvPicPr>
                  </pic:nvPicPr>
                  <pic:blipFill>
                    <a:blip r:embed="rId16" cstate="print"/>
                    <a:srcRect/>
                    <a:stretch>
                      <a:fillRect/>
                    </a:stretch>
                  </pic:blipFill>
                  <pic:spPr bwMode="auto">
                    <a:xfrm>
                      <a:off x="0" y="0"/>
                      <a:ext cx="1987171" cy="1569493"/>
                    </a:xfrm>
                    <a:prstGeom prst="rect">
                      <a:avLst/>
                    </a:prstGeom>
                    <a:noFill/>
                    <a:ln w="9525">
                      <a:noFill/>
                      <a:miter lim="800000"/>
                      <a:headEnd/>
                      <a:tailEnd/>
                    </a:ln>
                  </pic:spPr>
                </pic:pic>
              </a:graphicData>
            </a:graphic>
          </wp:anchor>
        </w:drawing>
      </w:r>
    </w:p>
    <w:p w:rsidR="00B0471A" w:rsidRDefault="00B0471A" w:rsidP="00B0471A">
      <w:pPr>
        <w:keepNext/>
        <w:tabs>
          <w:tab w:val="left" w:pos="1701"/>
          <w:tab w:val="left" w:pos="1985"/>
        </w:tabs>
        <w:ind w:left="1980" w:hanging="1980"/>
      </w:pPr>
    </w:p>
    <w:p w:rsidR="00B0471A" w:rsidRDefault="00B0471A" w:rsidP="00B0471A">
      <w:pPr>
        <w:keepNext/>
        <w:tabs>
          <w:tab w:val="left" w:pos="1701"/>
          <w:tab w:val="left" w:pos="1985"/>
        </w:tabs>
        <w:ind w:left="1980" w:hanging="1980"/>
      </w:pPr>
    </w:p>
    <w:p w:rsidR="00B0471A" w:rsidRDefault="00B0471A" w:rsidP="00B0471A">
      <w:pPr>
        <w:keepNext/>
        <w:tabs>
          <w:tab w:val="left" w:pos="1701"/>
          <w:tab w:val="left" w:pos="1985"/>
        </w:tabs>
        <w:ind w:left="1980" w:hanging="1980"/>
      </w:pPr>
    </w:p>
    <w:p w:rsidR="00B0471A" w:rsidRDefault="00B0471A" w:rsidP="00B0471A">
      <w:pPr>
        <w:keepNext/>
        <w:tabs>
          <w:tab w:val="left" w:pos="1701"/>
          <w:tab w:val="left" w:pos="1985"/>
        </w:tabs>
        <w:ind w:left="1980" w:hanging="1980"/>
      </w:pPr>
    </w:p>
    <w:p w:rsidR="00B0471A" w:rsidRDefault="00B0471A" w:rsidP="00B0471A">
      <w:pPr>
        <w:pStyle w:val="Beschriftung"/>
        <w:jc w:val="left"/>
      </w:pPr>
      <w:r>
        <w:t xml:space="preserve">Abb. 3 - </w:t>
      </w:r>
      <w:r>
        <w:rPr>
          <w:noProof/>
        </w:rPr>
        <w:t xml:space="preserve"> Die Chemikalien vor und nach dem Zusammengeben. Die Temperatur sinkt unter 0 °C.</w:t>
      </w:r>
    </w:p>
    <w:p w:rsidR="00B0471A" w:rsidRDefault="00B0471A" w:rsidP="00B0471A">
      <w:pPr>
        <w:tabs>
          <w:tab w:val="left" w:pos="1701"/>
          <w:tab w:val="left" w:pos="1985"/>
        </w:tabs>
        <w:ind w:left="1980" w:hanging="1980"/>
      </w:pPr>
      <w:r>
        <w:t xml:space="preserve">Deutung: </w:t>
      </w:r>
      <w:r>
        <w:tab/>
      </w:r>
      <w:r>
        <w:tab/>
        <w:t xml:space="preserve">Die Reaktion von </w:t>
      </w:r>
      <w:proofErr w:type="spellStart"/>
      <w:r>
        <w:t>Bariumhydroxid</w:t>
      </w:r>
      <w:proofErr w:type="spellEnd"/>
      <w:r>
        <w:t xml:space="preserve"> und </w:t>
      </w:r>
      <w:proofErr w:type="spellStart"/>
      <w:r>
        <w:t>Ammoniumthiocyanat</w:t>
      </w:r>
      <w:proofErr w:type="spellEnd"/>
      <w:r>
        <w:t xml:space="preserve"> ist end</w:t>
      </w:r>
      <w:r>
        <w:t>o</w:t>
      </w:r>
      <w:r>
        <w:t>therm. Damit die Reaktion ablaufen kann, wird die Wärme der Umgebung benötigt. Bei der Reaktion entsteht Ammoniak.</w:t>
      </w:r>
    </w:p>
    <w:p w:rsidR="00B0471A" w:rsidRDefault="00B0471A" w:rsidP="00B0471A">
      <w:pPr>
        <w:tabs>
          <w:tab w:val="left" w:pos="1701"/>
          <w:tab w:val="left" w:pos="1985"/>
        </w:tabs>
        <w:ind w:left="1980" w:hanging="1980"/>
      </w:pPr>
      <w:proofErr w:type="spellStart"/>
      <w:r>
        <w:lastRenderedPageBreak/>
        <w:t>Bariumhydroxid</w:t>
      </w:r>
      <w:proofErr w:type="spellEnd"/>
      <w:r>
        <w:t xml:space="preserve"> + </w:t>
      </w:r>
      <w:proofErr w:type="spellStart"/>
      <w:r>
        <w:t>Ammoniumthiocyanat</w:t>
      </w:r>
      <w:proofErr w:type="spellEnd"/>
      <w:r>
        <w:t xml:space="preserve"> </w:t>
      </w:r>
      <w:r>
        <w:sym w:font="Wingdings" w:char="F0E0"/>
      </w:r>
      <w:r>
        <w:t xml:space="preserve"> Ammoniak + </w:t>
      </w:r>
      <w:proofErr w:type="spellStart"/>
      <w:r>
        <w:t>Bariumthiocyanat</w:t>
      </w:r>
      <w:proofErr w:type="spellEnd"/>
      <w:r>
        <w:t xml:space="preserve"> + Wasser </w:t>
      </w:r>
      <w:r>
        <w:tab/>
      </w:r>
    </w:p>
    <w:p w:rsidR="00B0471A" w:rsidRDefault="00B0471A" w:rsidP="00B0471A">
      <w:pPr>
        <w:tabs>
          <w:tab w:val="left" w:pos="1701"/>
          <w:tab w:val="left" w:pos="1985"/>
        </w:tabs>
      </w:pPr>
      <m:oMathPara>
        <m:oMath>
          <m:r>
            <w:rPr>
              <w:rFonts w:ascii="Cambria Math" w:hAnsi="Cambria Math"/>
            </w:rPr>
            <m:t>Ba</m:t>
          </m:r>
          <m:r>
            <w:rPr>
              <w:rFonts w:ascii="Cambria Math" w:eastAsiaTheme="minorEastAsia" w:hAnsi="Cambria Math"/>
            </w:rPr>
            <m:t>(OH</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2</m:t>
              </m:r>
            </m:sub>
          </m:sSub>
          <m:r>
            <w:rPr>
              <w:rFonts w:ascii="Cambria Math" w:eastAsiaTheme="minorEastAsia" w:hAnsi="Cambria Math"/>
            </w:rPr>
            <m:t>+2 N</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4</m:t>
              </m:r>
            </m:sub>
          </m:sSub>
          <m:r>
            <w:rPr>
              <w:rFonts w:ascii="Cambria Math" w:eastAsiaTheme="minorEastAsia" w:hAnsi="Cambria Math"/>
            </w:rPr>
            <m:t>SCN →Ba(SCN</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2</m:t>
              </m:r>
            </m:sub>
          </m:sSub>
          <m:r>
            <w:rPr>
              <w:rFonts w:ascii="Cambria Math" w:eastAsiaTheme="minorEastAsia" w:hAnsi="Cambria Math"/>
            </w:rPr>
            <m:t>+ 2 N</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xml:space="preserve">+ 2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 </m:t>
          </m:r>
        </m:oMath>
      </m:oMathPara>
    </w:p>
    <w:p w:rsidR="00B0471A" w:rsidRPr="004D3ED8" w:rsidRDefault="00B0471A" w:rsidP="00B0471A">
      <w:pPr>
        <w:spacing w:line="276" w:lineRule="auto"/>
        <w:jc w:val="left"/>
        <w:rPr>
          <w:color w:val="auto"/>
        </w:rPr>
      </w:pPr>
      <w:r w:rsidRPr="004D3ED8">
        <w:rPr>
          <w:color w:val="auto"/>
        </w:rPr>
        <w:t xml:space="preserve">Entsorgung: </w:t>
      </w:r>
      <w:r w:rsidRPr="004D3ED8">
        <w:rPr>
          <w:color w:val="auto"/>
        </w:rPr>
        <w:tab/>
        <w:t xml:space="preserve">Die Lösung wird in den Schwermetallbehälter gegeben. </w:t>
      </w:r>
    </w:p>
    <w:p w:rsidR="00B0471A" w:rsidRPr="004D3ED8" w:rsidRDefault="00B0471A" w:rsidP="00B0471A">
      <w:pPr>
        <w:spacing w:line="276" w:lineRule="auto"/>
        <w:ind w:left="1410" w:hanging="1410"/>
        <w:rPr>
          <w:color w:val="auto"/>
        </w:rPr>
      </w:pPr>
      <w:r w:rsidRPr="004D3ED8">
        <w:rPr>
          <w:color w:val="auto"/>
        </w:rPr>
        <w:t>Literatur:</w:t>
      </w:r>
      <w:r w:rsidRPr="004D3ED8">
        <w:rPr>
          <w:color w:val="auto"/>
        </w:rPr>
        <w:tab/>
        <w:t xml:space="preserve">D. </w:t>
      </w:r>
      <w:proofErr w:type="spellStart"/>
      <w:r w:rsidRPr="004D3ED8">
        <w:rPr>
          <w:color w:val="auto"/>
        </w:rPr>
        <w:t>Wiechoczek</w:t>
      </w:r>
      <w:proofErr w:type="spellEnd"/>
      <w:r w:rsidRPr="004D3ED8">
        <w:rPr>
          <w:color w:val="auto"/>
        </w:rPr>
        <w:t xml:space="preserve">, </w:t>
      </w:r>
      <w:hyperlink r:id="rId17" w:history="1">
        <w:r w:rsidRPr="004D3ED8">
          <w:rPr>
            <w:rStyle w:val="Hyperlink"/>
            <w:color w:val="auto"/>
          </w:rPr>
          <w:t>http://www.chemieunterricht.de/dc2/energie/en-v03.htm</w:t>
        </w:r>
      </w:hyperlink>
      <w:r w:rsidRPr="004D3ED8">
        <w:rPr>
          <w:color w:val="auto"/>
        </w:rPr>
        <w:t>, 8. August 2014 (Zuletzt abgerufen am 12.08.2104 um 22:12).</w:t>
      </w:r>
    </w:p>
    <w:p w:rsidR="00B0471A" w:rsidRPr="00983725" w:rsidRDefault="00B0471A" w:rsidP="00B0471A">
      <w:pPr>
        <w:tabs>
          <w:tab w:val="left" w:pos="1701"/>
          <w:tab w:val="left" w:pos="1985"/>
        </w:tabs>
        <w:ind w:left="1980" w:hanging="1980"/>
        <w:rPr>
          <w:color w:val="1F497D" w:themeColor="text2"/>
        </w:rPr>
      </w:pPr>
      <w:r w:rsidRPr="005731D5">
        <w:pict>
          <v:shape id="_x0000_s1026" type="#_x0000_t202" style="width:462.45pt;height:136.7pt;mso-position-horizontal-relative:char;mso-position-vertical-relative:line;mso-width-relative:margin;mso-height-relative:margin" fillcolor="white [3201]" strokecolor="#c0504d [3205]" strokeweight="1pt">
            <v:stroke dashstyle="dash"/>
            <v:shadow color="#868686"/>
            <v:textbox style="mso-next-textbox:#_x0000_s1026">
              <w:txbxContent>
                <w:p w:rsidR="00B0471A" w:rsidRDefault="00B0471A" w:rsidP="00B0471A">
                  <w:pPr>
                    <w:rPr>
                      <w:color w:val="1F497D" w:themeColor="text2"/>
                    </w:rPr>
                  </w:pPr>
                  <w:r>
                    <w:rPr>
                      <w:color w:val="1F497D" w:themeColor="text2"/>
                    </w:rPr>
                    <w:t xml:space="preserve">Der Versuch sollte als Lehrerversuch durchgeführt werden, da Ammoniak entsteht. Er eignet sich auch als Einstieg in das Thema „Endotherm und Exotherm“, hat aber keinen so hohen „Showeffekt“ wie V2. Allerdings könnte es sein, dass die </w:t>
                  </w:r>
                  <w:proofErr w:type="spellStart"/>
                  <w:r>
                    <w:rPr>
                      <w:color w:val="1F497D" w:themeColor="text2"/>
                    </w:rPr>
                    <w:t>SuS</w:t>
                  </w:r>
                  <w:proofErr w:type="spellEnd"/>
                  <w:r>
                    <w:rPr>
                      <w:color w:val="1F497D" w:themeColor="text2"/>
                    </w:rPr>
                    <w:t xml:space="preserve"> denken, dass es nur exotherme Reaktionen gibt, da sie vor allem diese im Alltag wahrnehmen, weswegen eine endotherme Reaktion einen kognitiven Konflikt auslösen könnte. Alternativ könnten die </w:t>
                  </w:r>
                  <w:proofErr w:type="spellStart"/>
                  <w:r>
                    <w:rPr>
                      <w:color w:val="1F497D" w:themeColor="text2"/>
                    </w:rPr>
                    <w:t>SuS</w:t>
                  </w:r>
                  <w:proofErr w:type="spellEnd"/>
                  <w:r>
                    <w:rPr>
                      <w:color w:val="1F497D" w:themeColor="text2"/>
                    </w:rPr>
                    <w:t xml:space="preserve"> V4 machen. Es gibt aber auch diverse andere endotherme Reaktionen, die allerdings keinen so deutlichen Temperaturabfall aufweisen. </w:t>
                  </w:r>
                </w:p>
                <w:p w:rsidR="00B0471A" w:rsidRPr="000D10FB" w:rsidRDefault="00B0471A" w:rsidP="00B0471A">
                  <w:pPr>
                    <w:rPr>
                      <w:color w:val="1F497D" w:themeColor="text2"/>
                    </w:rPr>
                  </w:pPr>
                </w:p>
              </w:txbxContent>
            </v:textbox>
            <w10:wrap type="none"/>
            <w10:anchorlock/>
          </v:shape>
        </w:pict>
      </w:r>
    </w:p>
    <w:p w:rsidR="00B0471A" w:rsidRDefault="00B0471A" w:rsidP="00B0471A">
      <w:pPr>
        <w:pStyle w:val="berschrift1"/>
        <w:numPr>
          <w:ilvl w:val="0"/>
          <w:numId w:val="0"/>
        </w:numPr>
        <w:ind w:left="432"/>
      </w:pP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0471A"/>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5ACB"/>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3D98"/>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71A"/>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71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047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047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047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047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047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047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047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047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047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471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0471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0471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047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047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047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047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0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047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0471A"/>
    <w:pPr>
      <w:spacing w:line="240" w:lineRule="auto"/>
    </w:pPr>
    <w:rPr>
      <w:bCs/>
      <w:color w:val="auto"/>
      <w:sz w:val="18"/>
      <w:szCs w:val="18"/>
    </w:rPr>
  </w:style>
  <w:style w:type="character" w:styleId="Hyperlink">
    <w:name w:val="Hyperlink"/>
    <w:basedOn w:val="Absatz-Standardschriftart"/>
    <w:uiPriority w:val="99"/>
    <w:unhideWhenUsed/>
    <w:rsid w:val="00B0471A"/>
    <w:rPr>
      <w:color w:val="0000FF" w:themeColor="hyperlink"/>
      <w:u w:val="single"/>
    </w:rPr>
  </w:style>
  <w:style w:type="paragraph" w:styleId="Sprechblasentext">
    <w:name w:val="Balloon Text"/>
    <w:basedOn w:val="Standard"/>
    <w:link w:val="SprechblasentextZchn"/>
    <w:uiPriority w:val="99"/>
    <w:semiHidden/>
    <w:unhideWhenUsed/>
    <w:rsid w:val="00B047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471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www.chemieunterricht.de/dc2/energie/en-v03.htm"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1254</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2014-08-26T20:58:00Z</dcterms:created>
  <dcterms:modified xsi:type="dcterms:W3CDTF">2014-08-26T20:58:00Z</dcterms:modified>
</cp:coreProperties>
</file>