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B0" w:rsidRDefault="004E6AB0" w:rsidP="004E6AB0">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55.4pt;width:462.45pt;height:43.5pt;z-index:251660288;mso-width-relative:margin;mso-height-relative:margin" fillcolor="white [3201]" strokecolor="#4bacc6 [3208]" strokeweight="1pt">
            <v:stroke dashstyle="dash"/>
            <v:shadow color="#868686"/>
            <v:textbox style="mso-next-textbox:#_x0000_s1027">
              <w:txbxContent>
                <w:p w:rsidR="004E6AB0" w:rsidRPr="000D10FB" w:rsidRDefault="004E6AB0" w:rsidP="004E6AB0">
                  <w:pPr>
                    <w:rPr>
                      <w:color w:val="1F497D" w:themeColor="text2"/>
                    </w:rPr>
                  </w:pPr>
                  <w:r>
                    <w:rPr>
                      <w:color w:val="1F497D" w:themeColor="text2"/>
                    </w:rPr>
                    <w:t xml:space="preserve">Mit zwei Alltagsgegenständen sollen zwei anschauliche exotherme Reaktionen veranschaulicht werden. </w:t>
                  </w:r>
                </w:p>
              </w:txbxContent>
            </v:textbox>
            <w10:wrap type="square"/>
          </v:shape>
        </w:pict>
      </w:r>
      <w:bookmarkStart w:id="0" w:name="_Toc396158929"/>
      <w:r>
        <w:t>V 6- Zwei exotherme Reaktionen mit Alltagsgegenständen</w:t>
      </w:r>
      <w:bookmarkEnd w:id="0"/>
    </w:p>
    <w:p w:rsidR="004E6AB0" w:rsidRDefault="004E6AB0" w:rsidP="004E6AB0"/>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E6AB0" w:rsidRPr="009C5E28" w:rsidTr="00AF4E3A">
        <w:tc>
          <w:tcPr>
            <w:tcW w:w="9322" w:type="dxa"/>
            <w:gridSpan w:val="9"/>
            <w:shd w:val="clear" w:color="auto" w:fill="4F81BD"/>
            <w:vAlign w:val="center"/>
          </w:tcPr>
          <w:p w:rsidR="004E6AB0" w:rsidRPr="009C5E28" w:rsidRDefault="004E6AB0" w:rsidP="00AF4E3A">
            <w:pPr>
              <w:spacing w:after="0"/>
              <w:jc w:val="center"/>
              <w:rPr>
                <w:b/>
                <w:bCs/>
              </w:rPr>
            </w:pPr>
            <w:r w:rsidRPr="009C5E28">
              <w:rPr>
                <w:b/>
                <w:bCs/>
              </w:rPr>
              <w:t>Gefahrenstoffe</w:t>
            </w:r>
          </w:p>
        </w:tc>
      </w:tr>
      <w:tr w:rsidR="004E6AB0" w:rsidRPr="009C5E28" w:rsidTr="00AF4E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E6AB0" w:rsidRPr="009C5E28" w:rsidRDefault="004E6AB0" w:rsidP="00AF4E3A">
            <w:pPr>
              <w:spacing w:after="0" w:line="276" w:lineRule="auto"/>
              <w:jc w:val="center"/>
              <w:rPr>
                <w:b/>
                <w:bCs/>
              </w:rPr>
            </w:pPr>
            <w:r>
              <w:rPr>
                <w:sz w:val="20"/>
              </w:rPr>
              <w:t>Wunderkerze</w:t>
            </w:r>
          </w:p>
        </w:tc>
        <w:tc>
          <w:tcPr>
            <w:tcW w:w="3177" w:type="dxa"/>
            <w:gridSpan w:val="3"/>
            <w:tcBorders>
              <w:top w:val="single" w:sz="8" w:space="0" w:color="4F81BD"/>
              <w:bottom w:val="single" w:sz="8" w:space="0" w:color="4F81BD"/>
            </w:tcBorders>
            <w:shd w:val="clear" w:color="auto" w:fill="auto"/>
            <w:vAlign w:val="center"/>
          </w:tcPr>
          <w:p w:rsidR="004E6AB0" w:rsidRPr="009C5E28" w:rsidRDefault="004E6AB0" w:rsidP="00AF4E3A">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E6AB0" w:rsidRPr="009C5E28" w:rsidRDefault="004E6AB0" w:rsidP="00AF4E3A">
            <w:pPr>
              <w:spacing w:after="0"/>
              <w:jc w:val="center"/>
            </w:pPr>
            <w:r>
              <w:t>-</w:t>
            </w:r>
          </w:p>
        </w:tc>
      </w:tr>
      <w:tr w:rsidR="004E6AB0" w:rsidRPr="009C5E28" w:rsidTr="00AF4E3A">
        <w:trPr>
          <w:trHeight w:val="434"/>
        </w:trPr>
        <w:tc>
          <w:tcPr>
            <w:tcW w:w="3027" w:type="dxa"/>
            <w:gridSpan w:val="3"/>
            <w:shd w:val="clear" w:color="auto" w:fill="auto"/>
            <w:vAlign w:val="center"/>
          </w:tcPr>
          <w:p w:rsidR="004E6AB0" w:rsidRPr="009C5E28" w:rsidRDefault="004E6AB0" w:rsidP="00AF4E3A">
            <w:pPr>
              <w:spacing w:after="0" w:line="276" w:lineRule="auto"/>
              <w:jc w:val="center"/>
              <w:rPr>
                <w:bCs/>
                <w:sz w:val="20"/>
              </w:rPr>
            </w:pPr>
            <w:r>
              <w:rPr>
                <w:bCs/>
                <w:sz w:val="20"/>
              </w:rPr>
              <w:t>Knallerbsen</w:t>
            </w:r>
          </w:p>
        </w:tc>
        <w:tc>
          <w:tcPr>
            <w:tcW w:w="3177" w:type="dxa"/>
            <w:gridSpan w:val="3"/>
            <w:shd w:val="clear" w:color="auto" w:fill="auto"/>
            <w:vAlign w:val="center"/>
          </w:tcPr>
          <w:p w:rsidR="004E6AB0" w:rsidRPr="009C5E28" w:rsidRDefault="004E6AB0" w:rsidP="00AF4E3A">
            <w:pPr>
              <w:pStyle w:val="Beschriftung"/>
              <w:spacing w:after="0"/>
              <w:jc w:val="center"/>
              <w:rPr>
                <w:sz w:val="20"/>
              </w:rPr>
            </w:pPr>
            <w:r>
              <w:rPr>
                <w:sz w:val="20"/>
              </w:rPr>
              <w:t>-</w:t>
            </w:r>
          </w:p>
        </w:tc>
        <w:tc>
          <w:tcPr>
            <w:tcW w:w="3118" w:type="dxa"/>
            <w:gridSpan w:val="3"/>
            <w:shd w:val="clear" w:color="auto" w:fill="auto"/>
            <w:vAlign w:val="center"/>
          </w:tcPr>
          <w:p w:rsidR="004E6AB0" w:rsidRPr="009C5E28" w:rsidRDefault="004E6AB0" w:rsidP="00AF4E3A">
            <w:pPr>
              <w:pStyle w:val="Beschriftung"/>
              <w:spacing w:after="0"/>
              <w:jc w:val="center"/>
              <w:rPr>
                <w:sz w:val="20"/>
              </w:rPr>
            </w:pPr>
            <w:r>
              <w:rPr>
                <w:sz w:val="20"/>
              </w:rPr>
              <w:t>-</w:t>
            </w:r>
          </w:p>
        </w:tc>
      </w:tr>
      <w:tr w:rsidR="004E6AB0" w:rsidRPr="009C5E28" w:rsidTr="00AF4E3A">
        <w:tc>
          <w:tcPr>
            <w:tcW w:w="1009" w:type="dxa"/>
            <w:tcBorders>
              <w:top w:val="single" w:sz="8" w:space="0" w:color="4F81BD"/>
              <w:left w:val="single" w:sz="8" w:space="0" w:color="4F81BD"/>
              <w:bottom w:val="single" w:sz="8" w:space="0" w:color="4F81BD"/>
            </w:tcBorders>
            <w:shd w:val="clear" w:color="auto" w:fill="auto"/>
            <w:vAlign w:val="center"/>
          </w:tcPr>
          <w:p w:rsidR="004E6AB0" w:rsidRPr="009C5E28" w:rsidRDefault="004E6AB0" w:rsidP="00AF4E3A">
            <w:pPr>
              <w:spacing w:after="0"/>
              <w:jc w:val="center"/>
              <w:rPr>
                <w:b/>
                <w:bCs/>
              </w:rPr>
            </w:pPr>
            <w:r>
              <w:rPr>
                <w:b/>
                <w:bCs/>
                <w:noProof/>
                <w:lang w:eastAsia="de-DE"/>
              </w:rPr>
              <w:drawing>
                <wp:inline distT="0" distB="0" distL="0" distR="0">
                  <wp:extent cx="489909" cy="489909"/>
                  <wp:effectExtent l="19050" t="0" r="5391" b="0"/>
                  <wp:docPr id="69" name="Bild 52" descr="C:\Users\nora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noraa\Documents\SVP Chemie\Piktogramme\Piktogramme\Grau\Ätzend.png"/>
                          <pic:cNvPicPr>
                            <a:picLocks noChangeAspect="1" noChangeArrowheads="1"/>
                          </pic:cNvPicPr>
                        </pic:nvPicPr>
                        <pic:blipFill>
                          <a:blip r:embed="rId7" cstate="print"/>
                          <a:srcRect/>
                          <a:stretch>
                            <a:fillRect/>
                          </a:stretch>
                        </pic:blipFill>
                        <pic:spPr bwMode="auto">
                          <a:xfrm>
                            <a:off x="0" y="0"/>
                            <a:ext cx="490974" cy="490974"/>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6AB0" w:rsidRPr="009C5E28" w:rsidRDefault="004E6AB0" w:rsidP="00AF4E3A">
            <w:pPr>
              <w:spacing w:after="0"/>
              <w:jc w:val="center"/>
            </w:pPr>
            <w:r>
              <w:rPr>
                <w:noProof/>
                <w:lang w:eastAsia="de-DE"/>
              </w:rPr>
              <w:drawing>
                <wp:inline distT="0" distB="0" distL="0" distR="0">
                  <wp:extent cx="504190" cy="504190"/>
                  <wp:effectExtent l="0" t="0" r="0" b="0"/>
                  <wp:docPr id="7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6AB0" w:rsidRPr="009C5E28" w:rsidRDefault="004E6AB0" w:rsidP="00AF4E3A">
            <w:pPr>
              <w:spacing w:after="0"/>
              <w:jc w:val="center"/>
            </w:pPr>
            <w:r>
              <w:rPr>
                <w:noProof/>
                <w:lang w:eastAsia="de-DE"/>
              </w:rPr>
              <w:drawing>
                <wp:inline distT="0" distB="0" distL="0" distR="0">
                  <wp:extent cx="504190" cy="504190"/>
                  <wp:effectExtent l="0" t="0" r="0" b="0"/>
                  <wp:docPr id="7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6AB0" w:rsidRPr="009C5E28" w:rsidRDefault="004E6AB0" w:rsidP="00AF4E3A">
            <w:pPr>
              <w:spacing w:after="0"/>
              <w:jc w:val="center"/>
            </w:pPr>
            <w:r>
              <w:rPr>
                <w:noProof/>
                <w:lang w:eastAsia="de-DE"/>
              </w:rPr>
              <w:drawing>
                <wp:inline distT="0" distB="0" distL="0" distR="0">
                  <wp:extent cx="504190" cy="504190"/>
                  <wp:effectExtent l="0" t="0" r="0" b="0"/>
                  <wp:docPr id="7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E6AB0" w:rsidRPr="009C5E28" w:rsidRDefault="004E6AB0" w:rsidP="00AF4E3A">
            <w:pPr>
              <w:spacing w:after="0"/>
              <w:jc w:val="center"/>
            </w:pPr>
            <w:r>
              <w:rPr>
                <w:noProof/>
                <w:lang w:eastAsia="de-DE"/>
              </w:rPr>
              <w:drawing>
                <wp:inline distT="0" distB="0" distL="0" distR="0">
                  <wp:extent cx="504190" cy="504190"/>
                  <wp:effectExtent l="0" t="0" r="0" b="0"/>
                  <wp:docPr id="7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E6AB0" w:rsidRPr="009C5E28" w:rsidRDefault="004E6AB0" w:rsidP="00AF4E3A">
            <w:pPr>
              <w:spacing w:after="0"/>
              <w:jc w:val="center"/>
            </w:pPr>
            <w:r>
              <w:rPr>
                <w:noProof/>
                <w:lang w:eastAsia="de-DE"/>
              </w:rPr>
              <w:drawing>
                <wp:inline distT="0" distB="0" distL="0" distR="0">
                  <wp:extent cx="504190" cy="504190"/>
                  <wp:effectExtent l="0" t="0" r="0" b="0"/>
                  <wp:docPr id="7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E6AB0" w:rsidRPr="009C5E28" w:rsidRDefault="004E6AB0" w:rsidP="00AF4E3A">
            <w:pPr>
              <w:spacing w:after="0"/>
              <w:jc w:val="center"/>
            </w:pPr>
            <w:r>
              <w:rPr>
                <w:noProof/>
                <w:lang w:eastAsia="de-DE"/>
              </w:rPr>
              <w:drawing>
                <wp:inline distT="0" distB="0" distL="0" distR="0">
                  <wp:extent cx="504190" cy="504190"/>
                  <wp:effectExtent l="0" t="0" r="0" b="0"/>
                  <wp:docPr id="7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6AB0" w:rsidRPr="009C5E28" w:rsidRDefault="004E6AB0" w:rsidP="00AF4E3A">
            <w:pPr>
              <w:spacing w:after="0"/>
              <w:jc w:val="center"/>
            </w:pPr>
            <w:r>
              <w:rPr>
                <w:noProof/>
                <w:lang w:eastAsia="de-DE"/>
              </w:rPr>
              <w:drawing>
                <wp:inline distT="0" distB="0" distL="0" distR="0">
                  <wp:extent cx="481282" cy="481282"/>
                  <wp:effectExtent l="19050" t="0" r="0" b="0"/>
                  <wp:docPr id="76" name="Bild 53" descr="C:\Users\nora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noraa\Documents\SVP Chemie\Piktogramme\Piktogramme\Grau\Reizend.png"/>
                          <pic:cNvPicPr>
                            <a:picLocks noChangeAspect="1" noChangeArrowheads="1"/>
                          </pic:cNvPicPr>
                        </pic:nvPicPr>
                        <pic:blipFill>
                          <a:blip r:embed="rId14" cstate="print"/>
                          <a:srcRect/>
                          <a:stretch>
                            <a:fillRect/>
                          </a:stretch>
                        </pic:blipFill>
                        <pic:spPr bwMode="auto">
                          <a:xfrm>
                            <a:off x="0" y="0"/>
                            <a:ext cx="483419" cy="483419"/>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E6AB0" w:rsidRPr="009C5E28" w:rsidRDefault="004E6AB0" w:rsidP="00AF4E3A">
            <w:pPr>
              <w:spacing w:after="0"/>
              <w:jc w:val="center"/>
            </w:pPr>
            <w:r>
              <w:rPr>
                <w:noProof/>
                <w:lang w:eastAsia="de-DE"/>
              </w:rPr>
              <w:drawing>
                <wp:inline distT="0" distB="0" distL="0" distR="0">
                  <wp:extent cx="504190" cy="504190"/>
                  <wp:effectExtent l="0" t="0" r="0" b="0"/>
                  <wp:docPr id="7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4E6AB0" w:rsidRDefault="004E6AB0" w:rsidP="004E6AB0">
      <w:pPr>
        <w:tabs>
          <w:tab w:val="left" w:pos="1701"/>
          <w:tab w:val="left" w:pos="1985"/>
        </w:tabs>
        <w:ind w:left="1980" w:hanging="1980"/>
      </w:pPr>
    </w:p>
    <w:p w:rsidR="004E6AB0" w:rsidRDefault="004E6AB0" w:rsidP="004E6AB0">
      <w:pPr>
        <w:tabs>
          <w:tab w:val="left" w:pos="1701"/>
          <w:tab w:val="left" w:pos="1985"/>
        </w:tabs>
        <w:ind w:left="1980" w:hanging="1980"/>
      </w:pPr>
      <w:r>
        <w:t xml:space="preserve">Materialien: </w:t>
      </w:r>
      <w:r>
        <w:tab/>
      </w:r>
      <w:r>
        <w:tab/>
        <w:t>großer Behälter (z.B. Mülleimer)</w:t>
      </w:r>
    </w:p>
    <w:p w:rsidR="004E6AB0" w:rsidRPr="00ED07C2" w:rsidRDefault="004E6AB0" w:rsidP="004E6AB0">
      <w:pPr>
        <w:tabs>
          <w:tab w:val="left" w:pos="1701"/>
          <w:tab w:val="left" w:pos="1985"/>
        </w:tabs>
        <w:ind w:left="1980" w:hanging="1980"/>
      </w:pPr>
      <w:r>
        <w:t>Chemikalien:</w:t>
      </w:r>
      <w:r>
        <w:tab/>
      </w:r>
      <w:r>
        <w:tab/>
        <w:t>Knallerbsen, Wunderkerze</w:t>
      </w:r>
    </w:p>
    <w:p w:rsidR="004E6AB0" w:rsidRDefault="004E6AB0" w:rsidP="004E6AB0">
      <w:pPr>
        <w:tabs>
          <w:tab w:val="left" w:pos="1701"/>
          <w:tab w:val="left" w:pos="1985"/>
        </w:tabs>
        <w:ind w:left="1980" w:hanging="1980"/>
      </w:pPr>
      <w:r>
        <w:t xml:space="preserve">Durchführung: </w:t>
      </w:r>
      <w:r>
        <w:tab/>
      </w:r>
      <w:r>
        <w:tab/>
      </w:r>
      <w:r>
        <w:tab/>
        <w:t>Es wird eine Knallerbse in einen großen Behälter geworfen. Die Wunde</w:t>
      </w:r>
      <w:r>
        <w:t>r</w:t>
      </w:r>
      <w:r>
        <w:t xml:space="preserve">kerze wird entzündet. </w:t>
      </w:r>
    </w:p>
    <w:p w:rsidR="004E6AB0" w:rsidRDefault="004E6AB0" w:rsidP="004E6AB0">
      <w:pPr>
        <w:tabs>
          <w:tab w:val="left" w:pos="1701"/>
          <w:tab w:val="left" w:pos="1985"/>
        </w:tabs>
        <w:ind w:left="1980" w:hanging="1980"/>
      </w:pPr>
      <w:r>
        <w:t>Beobachtung:</w:t>
      </w:r>
      <w:r>
        <w:tab/>
      </w:r>
      <w:r>
        <w:tab/>
        <w:t>Wenn die Knallerbse mit genügend Schwung in den Mülleimer geworfen wird, knallt es. Das Papier der Knallerbsen reist und schwarzes Granulat wird sichtbar. Das Granulat ist etwas warm. Die Wunderkerze brennt fu</w:t>
      </w:r>
      <w:r>
        <w:t>n</w:t>
      </w:r>
      <w:r>
        <w:t xml:space="preserve">kensprühend und wird warm. </w:t>
      </w:r>
    </w:p>
    <w:p w:rsidR="004E6AB0" w:rsidRDefault="004E6AB0" w:rsidP="004E6AB0">
      <w:pPr>
        <w:keepNext/>
        <w:tabs>
          <w:tab w:val="left" w:pos="1701"/>
          <w:tab w:val="left" w:pos="1985"/>
        </w:tabs>
        <w:ind w:left="1980" w:hanging="1980"/>
      </w:pPr>
      <w:r>
        <w:rPr>
          <w:noProof/>
          <w:lang w:eastAsia="de-DE"/>
        </w:rPr>
        <w:drawing>
          <wp:anchor distT="0" distB="0" distL="114300" distR="114300" simplePos="0" relativeHeight="251662336" behindDoc="0" locked="0" layoutInCell="1" allowOverlap="1">
            <wp:simplePos x="0" y="0"/>
            <wp:positionH relativeFrom="column">
              <wp:posOffset>2086742</wp:posOffset>
            </wp:positionH>
            <wp:positionV relativeFrom="paragraph">
              <wp:posOffset>63392</wp:posOffset>
            </wp:positionV>
            <wp:extent cx="1421605" cy="1285336"/>
            <wp:effectExtent l="19050" t="0" r="7145" b="0"/>
            <wp:wrapNone/>
            <wp:docPr id="88"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1426498" cy="128976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1312" behindDoc="0" locked="0" layoutInCell="1" allowOverlap="1">
            <wp:simplePos x="0" y="0"/>
            <wp:positionH relativeFrom="column">
              <wp:posOffset>93980</wp:posOffset>
            </wp:positionH>
            <wp:positionV relativeFrom="paragraph">
              <wp:posOffset>62865</wp:posOffset>
            </wp:positionV>
            <wp:extent cx="1997075" cy="1285240"/>
            <wp:effectExtent l="19050" t="0" r="3175" b="0"/>
            <wp:wrapNone/>
            <wp:docPr id="87" name="Bild 26" descr="C:\Users\noraa\Desktop\FilmeFotosexoendotherm\DSCN8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oraa\Desktop\FilmeFotosexoendotherm\DSCN8231.JPG"/>
                    <pic:cNvPicPr>
                      <a:picLocks noChangeAspect="1" noChangeArrowheads="1"/>
                    </pic:cNvPicPr>
                  </pic:nvPicPr>
                  <pic:blipFill>
                    <a:blip r:embed="rId17" cstate="print"/>
                    <a:srcRect/>
                    <a:stretch>
                      <a:fillRect/>
                    </a:stretch>
                  </pic:blipFill>
                  <pic:spPr bwMode="auto">
                    <a:xfrm>
                      <a:off x="0" y="0"/>
                      <a:ext cx="1997075" cy="1285240"/>
                    </a:xfrm>
                    <a:prstGeom prst="rect">
                      <a:avLst/>
                    </a:prstGeom>
                    <a:noFill/>
                    <a:ln w="9525">
                      <a:noFill/>
                      <a:miter lim="800000"/>
                      <a:headEnd/>
                      <a:tailEnd/>
                    </a:ln>
                  </pic:spPr>
                </pic:pic>
              </a:graphicData>
            </a:graphic>
          </wp:anchor>
        </w:drawing>
      </w:r>
    </w:p>
    <w:p w:rsidR="004E6AB0" w:rsidRDefault="004E6AB0" w:rsidP="004E6AB0">
      <w:pPr>
        <w:keepNext/>
        <w:tabs>
          <w:tab w:val="left" w:pos="1701"/>
          <w:tab w:val="left" w:pos="1985"/>
        </w:tabs>
        <w:ind w:left="1980" w:hanging="1980"/>
      </w:pPr>
    </w:p>
    <w:p w:rsidR="004E6AB0" w:rsidRDefault="004E6AB0" w:rsidP="004E6AB0">
      <w:pPr>
        <w:keepNext/>
        <w:tabs>
          <w:tab w:val="left" w:pos="1701"/>
          <w:tab w:val="left" w:pos="1985"/>
        </w:tabs>
        <w:ind w:left="1980" w:hanging="1980"/>
      </w:pPr>
    </w:p>
    <w:p w:rsidR="004E6AB0" w:rsidRDefault="004E6AB0" w:rsidP="004E6AB0">
      <w:pPr>
        <w:keepNext/>
        <w:tabs>
          <w:tab w:val="left" w:pos="1701"/>
          <w:tab w:val="left" w:pos="1985"/>
        </w:tabs>
        <w:ind w:left="1980" w:hanging="1980"/>
      </w:pPr>
    </w:p>
    <w:p w:rsidR="004E6AB0" w:rsidRDefault="004E6AB0" w:rsidP="004E6AB0">
      <w:pPr>
        <w:pStyle w:val="Beschriftung"/>
        <w:jc w:val="left"/>
      </w:pPr>
      <w:r>
        <w:t xml:space="preserve">Abb. 6 - </w:t>
      </w:r>
      <w:r>
        <w:rPr>
          <w:noProof/>
        </w:rPr>
        <w:t xml:space="preserve"> Knallerbsen vor  und nach dem Knallen. Das Abbrennen der WUnderkerze.</w:t>
      </w:r>
    </w:p>
    <w:p w:rsidR="004E6AB0" w:rsidRDefault="004E6AB0" w:rsidP="004E6AB0">
      <w:pPr>
        <w:tabs>
          <w:tab w:val="left" w:pos="1701"/>
          <w:tab w:val="left" w:pos="1985"/>
        </w:tabs>
        <w:ind w:left="1980" w:hanging="1980"/>
      </w:pPr>
      <w:r>
        <w:t>Deutung:</w:t>
      </w:r>
      <w:r>
        <w:tab/>
      </w:r>
      <w:r>
        <w:tab/>
        <w:t>Beide Reaktionen sind exotherm.</w:t>
      </w:r>
    </w:p>
    <w:p w:rsidR="004E6AB0" w:rsidRDefault="004E6AB0" w:rsidP="004E6AB0">
      <w:pPr>
        <w:tabs>
          <w:tab w:val="left" w:pos="1701"/>
          <w:tab w:val="left" w:pos="1985"/>
        </w:tabs>
        <w:ind w:left="1980" w:hanging="1980"/>
      </w:pPr>
      <w:r>
        <w:tab/>
      </w:r>
      <w:r>
        <w:tab/>
        <w:t xml:space="preserve">Wunderkerzen bestehen unter anderen aus </w:t>
      </w:r>
      <w:proofErr w:type="spellStart"/>
      <w:r>
        <w:t>Bariumnitrat</w:t>
      </w:r>
      <w:proofErr w:type="spellEnd"/>
      <w:r>
        <w:t xml:space="preserve">, Aluminium und Eisen. Das </w:t>
      </w:r>
      <w:proofErr w:type="spellStart"/>
      <w:r>
        <w:t>Bariumnitrat</w:t>
      </w:r>
      <w:proofErr w:type="spellEnd"/>
      <w:r>
        <w:t xml:space="preserve"> reagiert zu </w:t>
      </w:r>
      <w:proofErr w:type="spellStart"/>
      <w:r>
        <w:t>Bariumoxid</w:t>
      </w:r>
      <w:proofErr w:type="spellEnd"/>
      <w:r>
        <w:t>, Stickstoff und Sauerstoff.</w:t>
      </w:r>
    </w:p>
    <w:p w:rsidR="004E6AB0" w:rsidRDefault="004E6AB0" w:rsidP="004E6AB0">
      <w:pPr>
        <w:tabs>
          <w:tab w:val="left" w:pos="1701"/>
          <w:tab w:val="left" w:pos="1985"/>
        </w:tabs>
        <w:ind w:left="1980" w:hanging="1980"/>
      </w:pPr>
      <w:r>
        <w:tab/>
      </w:r>
      <w:r>
        <w:tab/>
      </w:r>
      <m:oMath>
        <m:r>
          <w:rPr>
            <w:rFonts w:ascii="Cambria Math" w:hAnsi="Cambria Math"/>
          </w:rPr>
          <m:t>2 Ba(N</m:t>
        </m:r>
        <m:sSub>
          <m:sSubPr>
            <m:ctrlPr>
              <w:rPr>
                <w:rFonts w:ascii="Cambria Math" w:hAnsi="Cambria Math"/>
                <w:i/>
              </w:rPr>
            </m:ctrlPr>
          </m:sSubPr>
          <m:e>
            <m:r>
              <w:rPr>
                <w:rFonts w:ascii="Cambria Math" w:hAnsi="Cambria Math"/>
              </w:rPr>
              <m:t>O</m:t>
            </m:r>
          </m:e>
          <m:sub>
            <m:r>
              <w:rPr>
                <w:rFonts w:ascii="Cambria Math" w:hAnsi="Cambria Math"/>
              </w:rPr>
              <m:t>3</m:t>
            </m:r>
          </m:sub>
        </m:sSub>
        <m:sSub>
          <m:sSubPr>
            <m:ctrlPr>
              <w:rPr>
                <w:rFonts w:ascii="Cambria Math" w:hAnsi="Cambria Math"/>
                <w:i/>
              </w:rPr>
            </m:ctrlPr>
          </m:sSubPr>
          <m:e>
            <m:r>
              <w:rPr>
                <w:rFonts w:ascii="Cambria Math" w:hAnsi="Cambria Math"/>
              </w:rPr>
              <m:t>)</m:t>
            </m:r>
          </m:e>
          <m:sub>
            <m:r>
              <w:rPr>
                <w:rFonts w:ascii="Cambria Math" w:hAnsi="Cambria Math"/>
              </w:rPr>
              <m:t>2</m:t>
            </m:r>
          </m:sub>
        </m:sSub>
        <m:r>
          <w:rPr>
            <w:rFonts w:ascii="Cambria Math" w:hAnsi="Cambria Math"/>
          </w:rPr>
          <m:t xml:space="preserve"> →2 BaO+2 </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+ 5 </m:t>
        </m:r>
        <m:sSub>
          <m:sSubPr>
            <m:ctrlPr>
              <w:rPr>
                <w:rFonts w:ascii="Cambria Math" w:hAnsi="Cambria Math"/>
                <w:i/>
              </w:rPr>
            </m:ctrlPr>
          </m:sSubPr>
          <m:e>
            <m:r>
              <w:rPr>
                <w:rFonts w:ascii="Cambria Math" w:hAnsi="Cambria Math"/>
              </w:rPr>
              <m:t>O</m:t>
            </m:r>
          </m:e>
          <m:sub>
            <m:r>
              <w:rPr>
                <w:rFonts w:ascii="Cambria Math" w:hAnsi="Cambria Math"/>
              </w:rPr>
              <m:t>2</m:t>
            </m:r>
          </m:sub>
        </m:sSub>
      </m:oMath>
    </w:p>
    <w:p w:rsidR="004E6AB0" w:rsidRDefault="004E6AB0" w:rsidP="004E6AB0">
      <w:pPr>
        <w:tabs>
          <w:tab w:val="left" w:pos="1701"/>
          <w:tab w:val="left" w:pos="1985"/>
        </w:tabs>
        <w:ind w:left="1980" w:hanging="1980"/>
      </w:pPr>
      <w:r>
        <w:lastRenderedPageBreak/>
        <w:tab/>
      </w:r>
      <w:r>
        <w:tab/>
        <w:t xml:space="preserve">Diese Reaktion liefert den Sauerstoff, damit die Verbrennung unter Wasser stattfinden kann. </w:t>
      </w:r>
    </w:p>
    <w:p w:rsidR="004E6AB0" w:rsidRDefault="004E6AB0" w:rsidP="004E6AB0">
      <w:pPr>
        <w:tabs>
          <w:tab w:val="left" w:pos="1701"/>
          <w:tab w:val="left" w:pos="1985"/>
        </w:tabs>
        <w:ind w:left="1980" w:hanging="1980"/>
      </w:pPr>
      <w:r>
        <w:tab/>
      </w:r>
      <w:r>
        <w:tab/>
        <w:t>Der Sauerstoff kann nun mit dem Aluminium und dem Eisen reagieren.</w:t>
      </w:r>
    </w:p>
    <w:p w:rsidR="004E6AB0" w:rsidRDefault="004E6AB0" w:rsidP="004E6AB0">
      <w:pPr>
        <w:tabs>
          <w:tab w:val="left" w:pos="1701"/>
          <w:tab w:val="left" w:pos="1985"/>
        </w:tabs>
        <w:ind w:left="1980" w:hanging="1980"/>
      </w:pPr>
      <w:r>
        <w:tab/>
      </w:r>
      <w:r>
        <w:tab/>
      </w:r>
      <m:oMath>
        <m:r>
          <w:rPr>
            <w:rFonts w:ascii="Cambria Math" w:hAnsi="Cambria Math"/>
          </w:rPr>
          <m:t xml:space="preserve">4 Al+3 </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→2 A</m:t>
        </m:r>
        <m:sSub>
          <m:sSubPr>
            <m:ctrlPr>
              <w:rPr>
                <w:rFonts w:ascii="Cambria Math" w:hAnsi="Cambria Math"/>
                <w:i/>
              </w:rPr>
            </m:ctrlPr>
          </m:sSubPr>
          <m:e>
            <m:r>
              <w:rPr>
                <w:rFonts w:ascii="Cambria Math" w:hAnsi="Cambria Math"/>
              </w:rPr>
              <m:t>l</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m:t>
        </m:r>
      </m:oMath>
      <w:r>
        <w:rPr>
          <w:rFonts w:eastAsiaTheme="minorEastAsia"/>
        </w:rPr>
        <w:t xml:space="preserve">und </w:t>
      </w:r>
      <m:oMath>
        <m:r>
          <w:rPr>
            <w:rFonts w:ascii="Cambria Math" w:eastAsiaTheme="minorEastAsia" w:hAnsi="Cambria Math"/>
          </w:rPr>
          <m:t xml:space="preserve">4 Fe+3 </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r>
          <w:rPr>
            <w:rFonts w:ascii="Cambria Math" w:eastAsiaTheme="minorEastAsia" w:hAnsi="Cambria Math"/>
          </w:rPr>
          <m:t xml:space="preserve"> →2 F</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oMath>
    </w:p>
    <w:p w:rsidR="004E6AB0" w:rsidRPr="00D90D5B" w:rsidRDefault="004E6AB0" w:rsidP="004E6AB0">
      <w:pPr>
        <w:tabs>
          <w:tab w:val="left" w:pos="1701"/>
          <w:tab w:val="left" w:pos="1985"/>
        </w:tabs>
        <w:ind w:left="1980" w:hanging="1980"/>
      </w:pPr>
      <w:r w:rsidRPr="00FA21CB">
        <w:rPr>
          <w:color w:val="auto"/>
        </w:rPr>
        <w:t xml:space="preserve">Entsorgung: </w:t>
      </w:r>
      <w:r w:rsidRPr="00FA21CB">
        <w:rPr>
          <w:color w:val="auto"/>
        </w:rPr>
        <w:tab/>
      </w:r>
      <w:r>
        <w:rPr>
          <w:color w:val="auto"/>
        </w:rPr>
        <w:tab/>
      </w:r>
      <w:r w:rsidRPr="00D90D5B">
        <w:t>Die abgebrannten Wunderkerzen und die Knallerbsen werden in den Fes</w:t>
      </w:r>
      <w:r w:rsidRPr="00D90D5B">
        <w:t>t</w:t>
      </w:r>
      <w:r w:rsidRPr="00D90D5B">
        <w:t>stoffabfall gegeben.</w:t>
      </w:r>
    </w:p>
    <w:p w:rsidR="004E6AB0" w:rsidRDefault="004E6AB0" w:rsidP="004E6AB0">
      <w:pPr>
        <w:tabs>
          <w:tab w:val="left" w:pos="1701"/>
          <w:tab w:val="left" w:pos="1985"/>
        </w:tabs>
        <w:ind w:left="1980" w:hanging="1980"/>
      </w:pPr>
      <w:r w:rsidRPr="00D90D5B">
        <w:t>Literatur:</w:t>
      </w:r>
      <w:r w:rsidRPr="00D90D5B">
        <w:tab/>
      </w:r>
      <w:r w:rsidRPr="00D90D5B">
        <w:tab/>
      </w:r>
      <w:r>
        <w:t>-</w:t>
      </w:r>
    </w:p>
    <w:p w:rsidR="004E6AB0" w:rsidRPr="006E32AF" w:rsidRDefault="004E6AB0" w:rsidP="004E6AB0">
      <w:pPr>
        <w:tabs>
          <w:tab w:val="left" w:pos="1701"/>
          <w:tab w:val="left" w:pos="1985"/>
        </w:tabs>
        <w:ind w:left="1980" w:hanging="1980"/>
        <w:rPr>
          <w:rFonts w:eastAsiaTheme="minorEastAsia"/>
        </w:rPr>
      </w:pPr>
      <w:r w:rsidRPr="005731D5">
        <w:pict>
          <v:shape id="_x0000_s1026" type="#_x0000_t202" style="width:462.45pt;height:79.85pt;mso-position-horizontal-relative:char;mso-position-vertical-relative:line;mso-width-relative:margin;mso-height-relative:margin" fillcolor="white [3201]" strokecolor="#c0504d [3205]" strokeweight="1pt">
            <v:stroke dashstyle="dash"/>
            <v:shadow color="#868686"/>
            <v:textbox style="mso-next-textbox:#_x0000_s1026">
              <w:txbxContent>
                <w:p w:rsidR="004E6AB0" w:rsidRPr="00B57ABA" w:rsidRDefault="004E6AB0" w:rsidP="004E6AB0">
                  <w:pPr>
                    <w:rPr>
                      <w:color w:val="1F497D" w:themeColor="text2"/>
                    </w:rPr>
                  </w:pPr>
                  <w:r w:rsidRPr="00B57ABA">
                    <w:rPr>
                      <w:color w:val="1F497D" w:themeColor="text2"/>
                    </w:rPr>
                    <w:t>Auch diese</w:t>
                  </w:r>
                  <w:r>
                    <w:rPr>
                      <w:color w:val="1F497D" w:themeColor="text2"/>
                    </w:rPr>
                    <w:t xml:space="preserve"> Versuche können als Einstieg verwendet werden, da sie schnell und mit Alltagsg</w:t>
                  </w:r>
                  <w:r>
                    <w:rPr>
                      <w:color w:val="1F497D" w:themeColor="text2"/>
                    </w:rPr>
                    <w:t>e</w:t>
                  </w:r>
                  <w:r>
                    <w:rPr>
                      <w:color w:val="1F497D" w:themeColor="text2"/>
                    </w:rPr>
                    <w:t>genständen</w:t>
                  </w:r>
                  <w:r w:rsidRPr="00B57ABA">
                    <w:rPr>
                      <w:color w:val="1F497D" w:themeColor="text2"/>
                    </w:rPr>
                    <w:t xml:space="preserve"> </w:t>
                  </w:r>
                  <w:r>
                    <w:rPr>
                      <w:color w:val="1F497D" w:themeColor="text2"/>
                    </w:rPr>
                    <w:t>durchgeführt werden. Die Versuche können aber auch als Überleitung zur Aktivi</w:t>
                  </w:r>
                  <w:r>
                    <w:rPr>
                      <w:color w:val="1F497D" w:themeColor="text2"/>
                    </w:rPr>
                    <w:t>e</w:t>
                  </w:r>
                  <w:r>
                    <w:rPr>
                      <w:color w:val="1F497D" w:themeColor="text2"/>
                    </w:rPr>
                    <w:t xml:space="preserve">rungsenergie genutzt werden: bei der Wunderkerze das Anzünden, bei der Knallerbse das Werfen. </w:t>
                  </w:r>
                </w:p>
              </w:txbxContent>
            </v:textbox>
            <w10:wrap type="none"/>
            <w10:anchorlock/>
          </v:shape>
        </w:pict>
      </w:r>
    </w:p>
    <w:p w:rsidR="004E6AB0" w:rsidRPr="00F74A95" w:rsidRDefault="004E6AB0" w:rsidP="004E6AB0">
      <w:pPr>
        <w:rPr>
          <w:color w:val="1F497D" w:themeColor="text2"/>
        </w:rPr>
        <w:sectPr w:rsidR="004E6AB0" w:rsidRPr="00F74A95" w:rsidSect="0007729E">
          <w:headerReference w:type="default" r:id="rId18"/>
          <w:pgSz w:w="11906" w:h="16838"/>
          <w:pgMar w:top="1417" w:right="1417" w:bottom="709" w:left="1417" w:header="708" w:footer="708" w:gutter="0"/>
          <w:pgNumType w:start="0"/>
          <w:cols w:space="708"/>
          <w:titlePg/>
          <w:docGrid w:linePitch="360"/>
        </w:sectPr>
      </w:pPr>
    </w:p>
    <w:p w:rsidR="00B93CB0" w:rsidRDefault="00B93CB0"/>
    <w:sectPr w:rsidR="00B93CB0" w:rsidSect="00B93CB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BCD" w:rsidRDefault="00B52BCD" w:rsidP="004E6AB0">
      <w:pPr>
        <w:spacing w:after="0" w:line="240" w:lineRule="auto"/>
      </w:pPr>
      <w:r>
        <w:separator/>
      </w:r>
    </w:p>
  </w:endnote>
  <w:endnote w:type="continuationSeparator" w:id="0">
    <w:p w:rsidR="00B52BCD" w:rsidRDefault="00B52BCD" w:rsidP="004E6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BCD" w:rsidRDefault="00B52BCD" w:rsidP="004E6AB0">
      <w:pPr>
        <w:spacing w:after="0" w:line="240" w:lineRule="auto"/>
      </w:pPr>
      <w:r>
        <w:separator/>
      </w:r>
    </w:p>
  </w:footnote>
  <w:footnote w:type="continuationSeparator" w:id="0">
    <w:p w:rsidR="00B52BCD" w:rsidRDefault="00B52BCD" w:rsidP="004E6A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EndPr/>
    <w:sdtContent>
      <w:p w:rsidR="007413C6" w:rsidRPr="0080101C" w:rsidRDefault="00B52BCD" w:rsidP="00337B69">
        <w:pPr>
          <w:pStyle w:val="Kopfzeile"/>
          <w:tabs>
            <w:tab w:val="left" w:pos="0"/>
            <w:tab w:val="left" w:pos="284"/>
          </w:tabs>
          <w:jc w:val="right"/>
          <w:rPr>
            <w:rFonts w:asciiTheme="majorHAnsi" w:hAnsiTheme="majorHAnsi"/>
            <w:sz w:val="20"/>
            <w:szCs w:val="20"/>
          </w:rPr>
        </w:pP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4E6AB0">
          <w:rPr>
            <w:rFonts w:asciiTheme="majorHAnsi" w:hAnsiTheme="majorHAnsi"/>
            <w:noProof/>
            <w:sz w:val="20"/>
            <w:szCs w:val="20"/>
          </w:rPr>
          <w:t>2</w:t>
        </w:r>
        <w:r w:rsidRPr="0080101C">
          <w:rPr>
            <w:rFonts w:asciiTheme="majorHAnsi" w:hAnsiTheme="majorHAnsi"/>
            <w:sz w:val="20"/>
            <w:szCs w:val="20"/>
          </w:rPr>
          <w:fldChar w:fldCharType="end"/>
        </w:r>
      </w:p>
    </w:sdtContent>
  </w:sdt>
  <w:p w:rsidR="007413C6" w:rsidRPr="00337B69" w:rsidRDefault="00B52BCD"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4E6AB0"/>
    <w:rsid w:val="0000249D"/>
    <w:rsid w:val="000109E3"/>
    <w:rsid w:val="00011AC0"/>
    <w:rsid w:val="0001418F"/>
    <w:rsid w:val="00016490"/>
    <w:rsid w:val="000202FB"/>
    <w:rsid w:val="00044AD5"/>
    <w:rsid w:val="00047287"/>
    <w:rsid w:val="00051DB1"/>
    <w:rsid w:val="000712EA"/>
    <w:rsid w:val="00071664"/>
    <w:rsid w:val="00071F21"/>
    <w:rsid w:val="000B5A53"/>
    <w:rsid w:val="000B7B81"/>
    <w:rsid w:val="000C69D2"/>
    <w:rsid w:val="000E56BA"/>
    <w:rsid w:val="000F0499"/>
    <w:rsid w:val="000F5F36"/>
    <w:rsid w:val="00104F91"/>
    <w:rsid w:val="00105CD3"/>
    <w:rsid w:val="001135ED"/>
    <w:rsid w:val="00114B5F"/>
    <w:rsid w:val="0011700F"/>
    <w:rsid w:val="00117DF5"/>
    <w:rsid w:val="00124004"/>
    <w:rsid w:val="00125FA3"/>
    <w:rsid w:val="00133E86"/>
    <w:rsid w:val="0013665F"/>
    <w:rsid w:val="00141789"/>
    <w:rsid w:val="00153566"/>
    <w:rsid w:val="00160B0B"/>
    <w:rsid w:val="00162FC5"/>
    <w:rsid w:val="00163AB4"/>
    <w:rsid w:val="00163BCB"/>
    <w:rsid w:val="00176222"/>
    <w:rsid w:val="00180232"/>
    <w:rsid w:val="00181C91"/>
    <w:rsid w:val="00191E34"/>
    <w:rsid w:val="001934D1"/>
    <w:rsid w:val="00194426"/>
    <w:rsid w:val="001A5655"/>
    <w:rsid w:val="001C2C46"/>
    <w:rsid w:val="001C306B"/>
    <w:rsid w:val="001C5C03"/>
    <w:rsid w:val="001D7831"/>
    <w:rsid w:val="001E691A"/>
    <w:rsid w:val="00202A5F"/>
    <w:rsid w:val="002058D0"/>
    <w:rsid w:val="0020742B"/>
    <w:rsid w:val="00217EFE"/>
    <w:rsid w:val="00222B6A"/>
    <w:rsid w:val="00242A32"/>
    <w:rsid w:val="00257F3F"/>
    <w:rsid w:val="002606BA"/>
    <w:rsid w:val="002608F0"/>
    <w:rsid w:val="002726D5"/>
    <w:rsid w:val="00294AEC"/>
    <w:rsid w:val="002A4424"/>
    <w:rsid w:val="002B2937"/>
    <w:rsid w:val="002E1486"/>
    <w:rsid w:val="002E2AA5"/>
    <w:rsid w:val="002E2B43"/>
    <w:rsid w:val="002E47B4"/>
    <w:rsid w:val="00300EE4"/>
    <w:rsid w:val="0030304D"/>
    <w:rsid w:val="00303685"/>
    <w:rsid w:val="0030793D"/>
    <w:rsid w:val="003109AD"/>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71BC"/>
    <w:rsid w:val="00491914"/>
    <w:rsid w:val="00491CA9"/>
    <w:rsid w:val="00494EDF"/>
    <w:rsid w:val="004A639D"/>
    <w:rsid w:val="004A6FB9"/>
    <w:rsid w:val="004B11F5"/>
    <w:rsid w:val="004B634C"/>
    <w:rsid w:val="004C420A"/>
    <w:rsid w:val="004D1DFD"/>
    <w:rsid w:val="004D3AD7"/>
    <w:rsid w:val="004E6AB0"/>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33A1"/>
    <w:rsid w:val="006419C3"/>
    <w:rsid w:val="00655AFC"/>
    <w:rsid w:val="0065724C"/>
    <w:rsid w:val="006666D3"/>
    <w:rsid w:val="00673E1C"/>
    <w:rsid w:val="00693D98"/>
    <w:rsid w:val="0069652D"/>
    <w:rsid w:val="006B2545"/>
    <w:rsid w:val="006C05EC"/>
    <w:rsid w:val="006D0F1B"/>
    <w:rsid w:val="006D4B22"/>
    <w:rsid w:val="006F1F6D"/>
    <w:rsid w:val="006F20E3"/>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937B4"/>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2BCD"/>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40799"/>
    <w:rsid w:val="00C41822"/>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A22D3"/>
    <w:rsid w:val="00DA4EC1"/>
    <w:rsid w:val="00DB4079"/>
    <w:rsid w:val="00DC7A1A"/>
    <w:rsid w:val="00DD575F"/>
    <w:rsid w:val="00DE1180"/>
    <w:rsid w:val="00DE2060"/>
    <w:rsid w:val="00DE3E4F"/>
    <w:rsid w:val="00DF2622"/>
    <w:rsid w:val="00DF61BF"/>
    <w:rsid w:val="00E00713"/>
    <w:rsid w:val="00E02C43"/>
    <w:rsid w:val="00E068D5"/>
    <w:rsid w:val="00E06DD6"/>
    <w:rsid w:val="00E07A6D"/>
    <w:rsid w:val="00E20680"/>
    <w:rsid w:val="00E36F4F"/>
    <w:rsid w:val="00E37971"/>
    <w:rsid w:val="00E527B8"/>
    <w:rsid w:val="00E73ED2"/>
    <w:rsid w:val="00E745BF"/>
    <w:rsid w:val="00E76980"/>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6AB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E6AB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E6AB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E6AB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E6AB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E6AB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E6AB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E6AB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E6AB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E6AB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6AB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E6AB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E6AB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E6AB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E6AB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E6AB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E6AB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E6AB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E6AB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E6AB0"/>
    <w:pPr>
      <w:spacing w:line="240" w:lineRule="auto"/>
    </w:pPr>
    <w:rPr>
      <w:bCs/>
      <w:color w:val="auto"/>
      <w:sz w:val="18"/>
      <w:szCs w:val="18"/>
    </w:rPr>
  </w:style>
  <w:style w:type="paragraph" w:styleId="Kopfzeile">
    <w:name w:val="header"/>
    <w:basedOn w:val="Standard"/>
    <w:link w:val="KopfzeileZchn"/>
    <w:uiPriority w:val="99"/>
    <w:unhideWhenUsed/>
    <w:rsid w:val="004E6A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6AB0"/>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4E6A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6AB0"/>
    <w:rPr>
      <w:rFonts w:ascii="Tahoma" w:hAnsi="Tahoma" w:cs="Tahoma"/>
      <w:color w:val="1D1B11" w:themeColor="background2" w:themeShade="1A"/>
      <w:sz w:val="16"/>
      <w:szCs w:val="16"/>
    </w:rPr>
  </w:style>
  <w:style w:type="paragraph" w:styleId="Fuzeile">
    <w:name w:val="footer"/>
    <w:basedOn w:val="Standard"/>
    <w:link w:val="FuzeileZchn"/>
    <w:uiPriority w:val="99"/>
    <w:semiHidden/>
    <w:unhideWhenUsed/>
    <w:rsid w:val="004E6AB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E6AB0"/>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1110</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1</cp:revision>
  <dcterms:created xsi:type="dcterms:W3CDTF">2014-08-26T21:00:00Z</dcterms:created>
  <dcterms:modified xsi:type="dcterms:W3CDTF">2014-08-26T21:01:00Z</dcterms:modified>
</cp:coreProperties>
</file>