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EC1" w:rsidRDefault="00294EC1"/>
    <w:p w:rsidR="00261F81" w:rsidRDefault="00261F81" w:rsidP="00261F81">
      <w:pPr>
        <w:pStyle w:val="berschrift2"/>
      </w:pPr>
      <w:r>
        <w:rPr>
          <w:noProof/>
          <w:lang w:eastAsia="ja-JP"/>
        </w:rPr>
        <w:pict>
          <v:shapetype id="_x0000_t202" coordsize="21600,21600" o:spt="202" path="m,l,21600r21600,l21600,xe">
            <v:stroke joinstyle="miter"/>
            <v:path gradientshapeok="t" o:connecttype="rect"/>
          </v:shapetype>
          <v:shape id="Text Box 60" o:spid="_x0000_s1027" type="#_x0000_t202" style="position:absolute;left:0;text-align:left;margin-left:-.05pt;margin-top:32.2pt;width:462.45pt;height:97.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o7wIAADIGAAAOAAAAZHJzL2Uyb0RvYy54bWysVFtv2jAUfp+0/2D5nYYAARo1VEBhmrSb&#10;1E57NrZDrDl2Zpsm3bT/vuOTQtn6sGkqSJGPL9/5zuU7V9ddrcm9dF5ZU9D0YkiJNNwKZfYF/Xy3&#10;Hcwp8YEZwbQ1sqAP0tPrxetXV22Ty5GtrBbSEQAxPm+bglYhNHmSeF7JmvkL20gDh6V1NQtgun0i&#10;HGsBvdbJaDicJq11onGWS+9h96Y/pAvEL0vJw8ey9DIQXVDgFvDr8LuL32RxxfK9Y02l+CMN9h8s&#10;aqYMOD1B3bDAyMGpZ1C14s56W4YLbuvElqXiEmOAaNLhH9HcVqyRGAskxzenNPmXg+Uf7j85okRB&#10;R1Apw2qo0Z3sAlnZjkwxP23jc7h228DF0ME+1Blj9c07y796Yuy6YmYvl87ZtpJMAL80ZjY5exor&#10;4nMfQXbteyvADzsEi0Bd6eqYPEgHAXSo08OpNpELh81sPhunaUYJh7PL8TwbI7mE5cfXjfPhjbQ1&#10;iYuCOqg9orP7dz5ENiw/XonOvNVKbJXWaMR+k2vtyD2DTtGhj1AfaqDa76XD+OsbBvahrfr9Iw1s&#10;2QiBnn5D14a0kJLRDN7/zTXjXJqQ4b0Xch+jvmG+6vkKWPVR1CqA9rSqCzo/Cy5WcGMEKiMwpfs1&#10;ZE+bSF6iqvqUgtUFWOI+FAo7/sdymw1nk/F8MJtl48FkvBkOVvPterBcp9PpbLNarzbpzxhgOskr&#10;JYQ0G8T0RwGmk39r8MdR0EvnJMETwcjKHiDG20q0RKjYFePscpRSMGAGxHrEkhKm9zC8eHCUOBu+&#10;qFCh8mIPRgzv9rtTa8yn8Y/dfYaONT9znDyLrb/RQaogk8esoUCiJnp1hG7XoRZRPVEvOyseQDHA&#10;CmUBgxYWlXXfKWlhaBXUfzswJynRbw2o7jKdTOKUQ2OSzUZguPOT3fkJMxygChogA7hch34yHhqn&#10;9hV46lVg7BKUWioU0RMriCQaMJgwpschGiffuY23nkb94hcAAAD//wMAUEsDBBQABgAIAAAAIQAL&#10;RRCl3gAAAAgBAAAPAAAAZHJzL2Rvd25yZXYueG1sTI9BT4NAFITvJv6HzTPx1i4QrC3l0ZgmHrR6&#10;EPX+ym6ByO4SdgvYX+/zpMfJTGa+yXez6cSoB986ixAvIxDaVk61tkb4eH9crEH4QFZR56xG+NYe&#10;dsX1VU6ZcpN902MZasEl1meE0ITQZ1L6qtGG/NL12rJ3coOhwHKopRpo4nLTySSKVtJQa3mhoV7v&#10;G119lWeDsH9eXyZzR3QYP099+fJ0uESv94i3N/PDFkTQc/gLwy8+o0PBTEd3tsqLDmERcxBhlaYg&#10;2N4kKT85IiRxkoAscvn/QPEDAAD//wMAUEsBAi0AFAAGAAgAAAAhALaDOJL+AAAA4QEAABMAAAAA&#10;AAAAAAAAAAAAAAAAAFtDb250ZW50X1R5cGVzXS54bWxQSwECLQAUAAYACAAAACEAOP0h/9YAAACU&#10;AQAACwAAAAAAAAAAAAAAAAAvAQAAX3JlbHMvLnJlbHNQSwECLQAUAAYACAAAACEAPrWh6O8CAAAy&#10;BgAADgAAAAAAAAAAAAAAAAAuAgAAZHJzL2Uyb0RvYy54bWxQSwECLQAUAAYACAAAACEAC0UQpd4A&#10;AAAIAQAADwAAAAAAAAAAAAAAAABJBQAAZHJzL2Rvd25yZXYueG1sUEsFBgAAAAAEAAQA8wAAAFQG&#10;AAAAAA==&#10;" fillcolor="white [3201]" strokecolor="#4bacc6 [3208]" strokeweight="1pt">
            <v:stroke dashstyle="dash"/>
            <v:shadow color="#868686"/>
            <v:textbox>
              <w:txbxContent>
                <w:p w:rsidR="00261F81" w:rsidRPr="00C221CF" w:rsidRDefault="00261F81" w:rsidP="00261F81">
                  <w:pPr>
                    <w:autoSpaceDE w:val="0"/>
                    <w:autoSpaceDN w:val="0"/>
                    <w:adjustRightInd w:val="0"/>
                    <w:spacing w:after="0"/>
                    <w:rPr>
                      <w:color w:val="1F497D" w:themeColor="text2"/>
                    </w:rPr>
                  </w:pPr>
                  <w:r w:rsidRPr="00C221CF">
                    <w:rPr>
                      <w:rFonts w:cs="Cambria"/>
                      <w:color w:val="auto"/>
                    </w:rPr>
                    <w:t xml:space="preserve">In diesem Versuch soll </w:t>
                  </w:r>
                  <w:r>
                    <w:rPr>
                      <w:rFonts w:cs="Cambria"/>
                      <w:color w:val="auto"/>
                    </w:rPr>
                    <w:t>eine Redoxreaktion von Mangan(II)-Chlorid genutzt werden, die zur Bestimmung des Sauerstoffgehalts von Lösungen entwickelt wurde. Das Hauptaugenmerk soll für uns allerdings nicht auf der Analyse des Wassers, sondern auf der Redoxreaktion und der Farbveränderung der Lösungen selber liegen. Es wäre gut, wenn die SuS bereits ein wenig Wi</w:t>
                  </w:r>
                  <w:r>
                    <w:rPr>
                      <w:rFonts w:cs="Cambria"/>
                      <w:color w:val="auto"/>
                    </w:rPr>
                    <w:t>s</w:t>
                  </w:r>
                  <w:r>
                    <w:rPr>
                      <w:rFonts w:cs="Cambria"/>
                      <w:color w:val="auto"/>
                    </w:rPr>
                    <w:t>sen über Ionen und vor allem die Löslichkeit von Sauerstoff in Wasser hätten.</w:t>
                  </w:r>
                </w:p>
              </w:txbxContent>
            </v:textbox>
            <w10:wrap type="square"/>
          </v:shape>
        </w:pict>
      </w:r>
      <w:bookmarkStart w:id="0" w:name="_Toc395733134"/>
      <w:r>
        <w:t>V 1 (L) – Sauerstoffkonzentrationen in Wasser</w:t>
      </w:r>
      <w:bookmarkEnd w:id="0"/>
    </w:p>
    <w:p w:rsidR="00261F81" w:rsidRDefault="00261F81" w:rsidP="00261F81"/>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250"/>
        <w:gridCol w:w="759"/>
        <w:gridCol w:w="1009"/>
        <w:gridCol w:w="1009"/>
        <w:gridCol w:w="1009"/>
        <w:gridCol w:w="1175"/>
        <w:gridCol w:w="993"/>
        <w:gridCol w:w="975"/>
        <w:gridCol w:w="1009"/>
        <w:gridCol w:w="851"/>
        <w:gridCol w:w="283"/>
      </w:tblGrid>
      <w:tr w:rsidR="00261F81" w:rsidRPr="009C5E28" w:rsidTr="0028679C">
        <w:tc>
          <w:tcPr>
            <w:tcW w:w="9322" w:type="dxa"/>
            <w:gridSpan w:val="11"/>
            <w:shd w:val="clear" w:color="auto" w:fill="4F81BD"/>
            <w:vAlign w:val="center"/>
          </w:tcPr>
          <w:p w:rsidR="00261F81" w:rsidRPr="009C5E28" w:rsidRDefault="00261F81" w:rsidP="0028679C">
            <w:pPr>
              <w:spacing w:after="0"/>
              <w:jc w:val="center"/>
              <w:rPr>
                <w:b/>
                <w:bCs/>
              </w:rPr>
            </w:pPr>
            <w:r w:rsidRPr="009C5E28">
              <w:rPr>
                <w:b/>
                <w:bCs/>
              </w:rPr>
              <w:t>Gefahrenstoffe</w:t>
            </w:r>
          </w:p>
        </w:tc>
      </w:tr>
      <w:tr w:rsidR="00261F81" w:rsidRPr="009C5E28" w:rsidTr="0028679C">
        <w:trPr>
          <w:trHeight w:val="437"/>
        </w:trPr>
        <w:tc>
          <w:tcPr>
            <w:tcW w:w="250" w:type="dxa"/>
            <w:tcBorders>
              <w:top w:val="single" w:sz="8" w:space="0" w:color="4F81BD"/>
              <w:left w:val="single" w:sz="8" w:space="0" w:color="4F81BD"/>
              <w:bottom w:val="single" w:sz="8" w:space="0" w:color="4F81BD"/>
            </w:tcBorders>
            <w:shd w:val="clear" w:color="auto" w:fill="auto"/>
            <w:vAlign w:val="center"/>
          </w:tcPr>
          <w:p w:rsidR="00261F81" w:rsidRPr="009C5E28" w:rsidRDefault="00261F81" w:rsidP="0028679C">
            <w:pPr>
              <w:spacing w:after="0" w:line="276" w:lineRule="auto"/>
              <w:rPr>
                <w:b/>
                <w:bCs/>
              </w:rPr>
            </w:pPr>
          </w:p>
        </w:tc>
        <w:tc>
          <w:tcPr>
            <w:tcW w:w="8789" w:type="dxa"/>
            <w:gridSpan w:val="9"/>
            <w:tcBorders>
              <w:top w:val="single" w:sz="8" w:space="0" w:color="4F81BD"/>
              <w:bottom w:val="single" w:sz="8" w:space="0" w:color="4F81BD"/>
            </w:tcBorders>
            <w:shd w:val="clear" w:color="auto" w:fill="auto"/>
            <w:vAlign w:val="center"/>
          </w:tcPr>
          <w:p w:rsidR="00261F81" w:rsidRPr="009C5E28" w:rsidRDefault="00261F81" w:rsidP="0028679C">
            <w:pPr>
              <w:spacing w:after="0"/>
              <w:jc w:val="center"/>
            </w:pPr>
            <w:r>
              <w:t>Sauerstoff (Druckgasflasche): H270, H280, P220, P244, P403, P370+P376</w:t>
            </w:r>
          </w:p>
        </w:tc>
        <w:tc>
          <w:tcPr>
            <w:tcW w:w="283" w:type="dxa"/>
            <w:tcBorders>
              <w:top w:val="single" w:sz="8" w:space="0" w:color="4F81BD"/>
              <w:bottom w:val="single" w:sz="8" w:space="0" w:color="4F81BD"/>
              <w:right w:val="single" w:sz="8" w:space="0" w:color="4F81BD"/>
            </w:tcBorders>
            <w:shd w:val="clear" w:color="auto" w:fill="auto"/>
            <w:vAlign w:val="center"/>
          </w:tcPr>
          <w:p w:rsidR="00261F81" w:rsidRPr="009C5E28" w:rsidRDefault="00261F81" w:rsidP="0028679C">
            <w:pPr>
              <w:spacing w:after="0"/>
              <w:jc w:val="center"/>
            </w:pPr>
          </w:p>
        </w:tc>
      </w:tr>
      <w:tr w:rsidR="00261F81" w:rsidRPr="00261F81" w:rsidTr="0028679C">
        <w:trPr>
          <w:trHeight w:val="218"/>
        </w:trPr>
        <w:tc>
          <w:tcPr>
            <w:tcW w:w="250" w:type="dxa"/>
            <w:vMerge w:val="restart"/>
            <w:shd w:val="clear" w:color="auto" w:fill="auto"/>
            <w:vAlign w:val="center"/>
          </w:tcPr>
          <w:p w:rsidR="00261F81" w:rsidRPr="009C5E28" w:rsidRDefault="00261F81" w:rsidP="0028679C">
            <w:pPr>
              <w:spacing w:after="0" w:line="276" w:lineRule="auto"/>
              <w:rPr>
                <w:bCs/>
                <w:sz w:val="20"/>
              </w:rPr>
            </w:pPr>
          </w:p>
        </w:tc>
        <w:tc>
          <w:tcPr>
            <w:tcW w:w="8789" w:type="dxa"/>
            <w:gridSpan w:val="9"/>
            <w:tcBorders>
              <w:top w:val="single" w:sz="8" w:space="0" w:color="4F81BD"/>
              <w:bottom w:val="single" w:sz="8" w:space="0" w:color="4F81BD"/>
            </w:tcBorders>
            <w:shd w:val="clear" w:color="auto" w:fill="auto"/>
            <w:vAlign w:val="center"/>
          </w:tcPr>
          <w:p w:rsidR="00261F81" w:rsidRPr="00C90543" w:rsidRDefault="00261F81" w:rsidP="0028679C">
            <w:pPr>
              <w:pStyle w:val="Beschriftung"/>
              <w:spacing w:after="0"/>
              <w:jc w:val="center"/>
              <w:rPr>
                <w:bCs w:val="0"/>
                <w:sz w:val="22"/>
                <w:szCs w:val="22"/>
                <w:lang w:val="en-US"/>
              </w:rPr>
            </w:pPr>
            <w:r w:rsidRPr="00C90543">
              <w:rPr>
                <w:bCs w:val="0"/>
                <w:sz w:val="22"/>
                <w:szCs w:val="22"/>
                <w:lang w:val="en-US"/>
              </w:rPr>
              <w:t>Mangan(II)-chlorid: H301, H411, P273, P309+P310</w:t>
            </w:r>
          </w:p>
        </w:tc>
        <w:tc>
          <w:tcPr>
            <w:tcW w:w="283" w:type="dxa"/>
            <w:vMerge w:val="restart"/>
            <w:shd w:val="clear" w:color="auto" w:fill="auto"/>
            <w:vAlign w:val="center"/>
          </w:tcPr>
          <w:p w:rsidR="00261F81" w:rsidRPr="00166F3E" w:rsidRDefault="00261F81" w:rsidP="0028679C">
            <w:pPr>
              <w:pStyle w:val="Beschriftung"/>
              <w:spacing w:after="0"/>
              <w:jc w:val="center"/>
              <w:rPr>
                <w:sz w:val="20"/>
                <w:lang w:val="en-US"/>
              </w:rPr>
            </w:pPr>
          </w:p>
        </w:tc>
      </w:tr>
      <w:tr w:rsidR="00261F81" w:rsidRPr="00261F81" w:rsidTr="0028679C">
        <w:trPr>
          <w:trHeight w:val="217"/>
        </w:trPr>
        <w:tc>
          <w:tcPr>
            <w:tcW w:w="250" w:type="dxa"/>
            <w:vMerge/>
            <w:shd w:val="clear" w:color="auto" w:fill="auto"/>
            <w:vAlign w:val="center"/>
          </w:tcPr>
          <w:p w:rsidR="00261F81" w:rsidRPr="00D72051" w:rsidRDefault="00261F81" w:rsidP="0028679C">
            <w:pPr>
              <w:spacing w:after="0" w:line="276" w:lineRule="auto"/>
              <w:rPr>
                <w:bCs/>
                <w:sz w:val="20"/>
                <w:lang w:val="en-US"/>
              </w:rPr>
            </w:pPr>
          </w:p>
        </w:tc>
        <w:tc>
          <w:tcPr>
            <w:tcW w:w="8789" w:type="dxa"/>
            <w:gridSpan w:val="9"/>
            <w:tcBorders>
              <w:top w:val="single" w:sz="8" w:space="0" w:color="4F81BD"/>
              <w:bottom w:val="nil"/>
            </w:tcBorders>
            <w:shd w:val="clear" w:color="auto" w:fill="auto"/>
            <w:vAlign w:val="center"/>
          </w:tcPr>
          <w:p w:rsidR="00261F81" w:rsidRPr="00D72051" w:rsidRDefault="00261F81" w:rsidP="0028679C">
            <w:pPr>
              <w:pStyle w:val="Beschriftung"/>
              <w:spacing w:after="0"/>
              <w:jc w:val="center"/>
              <w:rPr>
                <w:bCs w:val="0"/>
                <w:sz w:val="22"/>
                <w:szCs w:val="22"/>
                <w:lang w:val="en-US"/>
              </w:rPr>
            </w:pPr>
            <w:r w:rsidRPr="00D72051">
              <w:rPr>
                <w:bCs w:val="0"/>
                <w:sz w:val="22"/>
                <w:szCs w:val="22"/>
                <w:lang w:val="en-US"/>
              </w:rPr>
              <w:t>Natriumhydroxid: H314, H290, P280, P301+P330+P331, P305+P351+P338</w:t>
            </w:r>
          </w:p>
        </w:tc>
        <w:tc>
          <w:tcPr>
            <w:tcW w:w="283" w:type="dxa"/>
            <w:vMerge/>
            <w:shd w:val="clear" w:color="auto" w:fill="auto"/>
            <w:vAlign w:val="center"/>
          </w:tcPr>
          <w:p w:rsidR="00261F81" w:rsidRPr="00D72051" w:rsidRDefault="00261F81" w:rsidP="0028679C">
            <w:pPr>
              <w:pStyle w:val="Beschriftung"/>
              <w:spacing w:after="0"/>
              <w:jc w:val="center"/>
              <w:rPr>
                <w:sz w:val="20"/>
                <w:lang w:val="en-US"/>
              </w:rPr>
            </w:pPr>
          </w:p>
        </w:tc>
      </w:tr>
      <w:tr w:rsidR="00261F81" w:rsidRPr="009C5E28" w:rsidTr="0028679C">
        <w:tc>
          <w:tcPr>
            <w:tcW w:w="1009" w:type="dxa"/>
            <w:gridSpan w:val="2"/>
            <w:tcBorders>
              <w:top w:val="single" w:sz="8" w:space="0" w:color="4F81BD"/>
              <w:left w:val="single" w:sz="8" w:space="0" w:color="4F81BD"/>
              <w:bottom w:val="single" w:sz="8" w:space="0" w:color="4F81BD"/>
            </w:tcBorders>
            <w:shd w:val="clear" w:color="auto" w:fill="auto"/>
            <w:vAlign w:val="center"/>
          </w:tcPr>
          <w:p w:rsidR="00261F81" w:rsidRPr="009C5E28" w:rsidRDefault="00261F81" w:rsidP="0028679C">
            <w:pPr>
              <w:spacing w:after="0"/>
              <w:jc w:val="center"/>
              <w:rPr>
                <w:b/>
                <w:bCs/>
              </w:rPr>
            </w:pPr>
            <w:r>
              <w:rPr>
                <w:b/>
                <w:noProof/>
                <w:lang w:eastAsia="ja-JP"/>
              </w:rPr>
              <w:drawing>
                <wp:inline distT="0" distB="0" distL="0" distR="0">
                  <wp:extent cx="514350" cy="514350"/>
                  <wp:effectExtent l="19050" t="0" r="0" b="0"/>
                  <wp:docPr id="89" name="Bild 64" descr="D:\Sicherung\Eigene Dateien\Uni\2. Master\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Sicherung\Eigene Dateien\Uni\2. Master\SVP\Piktogramme\Ätzend.png"/>
                          <pic:cNvPicPr>
                            <a:picLocks noChangeAspect="1" noChangeArrowheads="1"/>
                          </pic:cNvPicPr>
                        </pic:nvPicPr>
                        <pic:blipFill>
                          <a:blip r:embed="rId5"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61F81" w:rsidRPr="009C5E28" w:rsidRDefault="00261F81" w:rsidP="0028679C">
            <w:pPr>
              <w:spacing w:after="0"/>
              <w:jc w:val="center"/>
            </w:pPr>
            <w:r>
              <w:rPr>
                <w:noProof/>
                <w:lang w:eastAsia="ja-JP"/>
              </w:rPr>
              <w:drawing>
                <wp:inline distT="0" distB="0" distL="0" distR="0">
                  <wp:extent cx="504825" cy="504825"/>
                  <wp:effectExtent l="19050" t="0" r="9525" b="0"/>
                  <wp:docPr id="61" name="Bild 61" descr="D:\Sicherung\Eigene Dateien\Uni\2. Master\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Sicherung\Eigene Dateien\Uni\2. Master\SVP\Piktogramme\Brandfördernd.png"/>
                          <pic:cNvPicPr>
                            <a:picLocks noChangeAspect="1" noChangeArrowheads="1"/>
                          </pic:cNvPicPr>
                        </pic:nvPicPr>
                        <pic:blipFill>
                          <a:blip r:embed="rId6"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61F81" w:rsidRPr="009C5E28" w:rsidRDefault="00261F81" w:rsidP="0028679C">
            <w:pPr>
              <w:spacing w:after="0"/>
              <w:jc w:val="center"/>
            </w:pPr>
            <w:r>
              <w:rPr>
                <w:noProof/>
                <w:lang w:eastAsia="ja-JP"/>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61F81" w:rsidRPr="009C5E28" w:rsidRDefault="00261F81" w:rsidP="0028679C">
            <w:pPr>
              <w:spacing w:after="0"/>
              <w:jc w:val="center"/>
            </w:pPr>
            <w:r>
              <w:rPr>
                <w:noProof/>
                <w:lang w:eastAsia="ja-JP"/>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61F81" w:rsidRPr="009C5E28" w:rsidRDefault="00261F81" w:rsidP="0028679C">
            <w:pPr>
              <w:spacing w:after="0"/>
              <w:jc w:val="center"/>
            </w:pPr>
            <w:r>
              <w:rPr>
                <w:noProof/>
                <w:lang w:eastAsia="ja-JP"/>
              </w:rPr>
              <w:drawing>
                <wp:inline distT="0" distB="0" distL="0" distR="0">
                  <wp:extent cx="552450" cy="552450"/>
                  <wp:effectExtent l="19050" t="0" r="0" b="0"/>
                  <wp:docPr id="60" name="Bild 60" descr="D:\Sicherung\Eigene Dateien\Uni\2. Master\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Sicherung\Eigene Dateien\Uni\2. Master\SVP\Piktogramme\Gasflasche.png"/>
                          <pic:cNvPicPr>
                            <a:picLocks noChangeAspect="1" noChangeArrowheads="1"/>
                          </pic:cNvPicPr>
                        </pic:nvPicPr>
                        <pic:blipFill>
                          <a:blip r:embed="rId9"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61F81" w:rsidRPr="009C5E28" w:rsidRDefault="00261F81" w:rsidP="0028679C">
            <w:pPr>
              <w:spacing w:after="0"/>
              <w:jc w:val="center"/>
            </w:pPr>
            <w:r>
              <w:rPr>
                <w:noProof/>
                <w:lang w:eastAsia="ja-JP"/>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61F81" w:rsidRPr="009C5E28" w:rsidRDefault="00261F81" w:rsidP="0028679C">
            <w:pPr>
              <w:spacing w:after="0"/>
              <w:jc w:val="center"/>
            </w:pPr>
            <w:r>
              <w:rPr>
                <w:noProof/>
                <w:lang w:eastAsia="ja-JP"/>
              </w:rPr>
              <w:drawing>
                <wp:inline distT="0" distB="0" distL="0" distR="0">
                  <wp:extent cx="504825" cy="504825"/>
                  <wp:effectExtent l="19050" t="0" r="9525" b="0"/>
                  <wp:docPr id="62" name="Bild 62" descr="D:\Sicherung\Eigene Dateien\Uni\2. Master\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Sicherung\Eigene Dateien\Uni\2. Master\SVP\Piktogramme\Giftig.png"/>
                          <pic:cNvPicPr>
                            <a:picLocks noChangeAspect="1" noChangeArrowheads="1"/>
                          </pic:cNvPicPr>
                        </pic:nvPicPr>
                        <pic:blipFill>
                          <a:blip r:embed="rId11"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61F81" w:rsidRPr="009C5E28" w:rsidRDefault="00261F81" w:rsidP="0028679C">
            <w:pPr>
              <w:spacing w:after="0"/>
              <w:jc w:val="center"/>
            </w:pPr>
            <w:r>
              <w:rPr>
                <w:noProof/>
                <w:lang w:eastAsia="ja-JP"/>
              </w:rPr>
              <w:drawing>
                <wp:inline distT="0" distB="0" distL="0" distR="0">
                  <wp:extent cx="581025" cy="581025"/>
                  <wp:effectExtent l="19050" t="0" r="9525" b="0"/>
                  <wp:docPr id="2" name="Bild 16" descr="\\tsclient\D\Eigene Datein\Uni\2. Master\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sclient\D\Eigene Datein\Uni\2. Master\SVP\Piktogramme\Grau\Reizend.png"/>
                          <pic:cNvPicPr>
                            <a:picLocks noChangeAspect="1" noChangeArrowheads="1"/>
                          </pic:cNvPicPr>
                        </pic:nvPicPr>
                        <pic:blipFill>
                          <a:blip r:embed="rId12"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1134" w:type="dxa"/>
            <w:gridSpan w:val="2"/>
            <w:tcBorders>
              <w:top w:val="single" w:sz="8" w:space="0" w:color="4F81BD"/>
              <w:bottom w:val="single" w:sz="8" w:space="0" w:color="4F81BD"/>
              <w:right w:val="single" w:sz="8" w:space="0" w:color="4F81BD"/>
            </w:tcBorders>
            <w:shd w:val="clear" w:color="auto" w:fill="auto"/>
            <w:vAlign w:val="center"/>
          </w:tcPr>
          <w:p w:rsidR="00261F81" w:rsidRPr="009C5E28" w:rsidRDefault="00261F81" w:rsidP="0028679C">
            <w:pPr>
              <w:spacing w:after="0"/>
              <w:jc w:val="center"/>
            </w:pPr>
            <w:r>
              <w:rPr>
                <w:noProof/>
                <w:lang w:eastAsia="ja-JP"/>
              </w:rPr>
              <w:drawing>
                <wp:inline distT="0" distB="0" distL="0" distR="0">
                  <wp:extent cx="561975" cy="561975"/>
                  <wp:effectExtent l="19050" t="0" r="9525" b="0"/>
                  <wp:docPr id="63" name="Bild 63" descr="D:\Sicherung\Eigene Dateien\Uni\2. Master\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Sicherung\Eigene Dateien\Uni\2. Master\SVP\Piktogramme\Umweltgefahr.png"/>
                          <pic:cNvPicPr>
                            <a:picLocks noChangeAspect="1" noChangeArrowheads="1"/>
                          </pic:cNvPicPr>
                        </pic:nvPicPr>
                        <pic:blipFill>
                          <a:blip r:embed="rId13"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r>
    </w:tbl>
    <w:p w:rsidR="00261F81" w:rsidRDefault="00261F81" w:rsidP="00261F81">
      <w:pPr>
        <w:tabs>
          <w:tab w:val="left" w:pos="1701"/>
          <w:tab w:val="left" w:pos="1985"/>
        </w:tabs>
        <w:ind w:left="1980" w:hanging="1980"/>
      </w:pPr>
    </w:p>
    <w:p w:rsidR="00261F81" w:rsidRPr="00C221CF" w:rsidRDefault="00261F81" w:rsidP="00261F81">
      <w:pPr>
        <w:tabs>
          <w:tab w:val="left" w:pos="1701"/>
          <w:tab w:val="left" w:pos="1985"/>
        </w:tabs>
        <w:ind w:left="1980" w:hanging="1980"/>
      </w:pPr>
      <w:r>
        <w:t xml:space="preserve">Materialien: </w:t>
      </w:r>
      <w:r>
        <w:tab/>
      </w:r>
      <w:r>
        <w:tab/>
      </w:r>
      <w:r>
        <w:rPr>
          <w:rFonts w:cs="Cambria"/>
          <w:color w:val="auto"/>
        </w:rPr>
        <w:t>3 Erlenmeyerkolben (300 mL) mit passenden Stopfen, Magnetrührer mit Heizplatte, 10 mL Pipette</w:t>
      </w:r>
    </w:p>
    <w:p w:rsidR="00261F81" w:rsidRPr="00ED07C2" w:rsidRDefault="00261F81" w:rsidP="00261F81">
      <w:pPr>
        <w:tabs>
          <w:tab w:val="left" w:pos="1701"/>
          <w:tab w:val="left" w:pos="1985"/>
        </w:tabs>
        <w:ind w:left="1980" w:hanging="1980"/>
      </w:pPr>
      <w:r>
        <w:t>Chemikalien:</w:t>
      </w:r>
      <w:r>
        <w:tab/>
      </w:r>
      <w:r>
        <w:tab/>
        <w:t>Mangan(II)-chlorid, Natriumhydroxid, Sauerstoff (aus der Druckgasflasche)</w:t>
      </w:r>
    </w:p>
    <w:p w:rsidR="00261F81" w:rsidRDefault="00261F81" w:rsidP="00261F81">
      <w:pPr>
        <w:tabs>
          <w:tab w:val="left" w:pos="1701"/>
          <w:tab w:val="left" w:pos="1985"/>
        </w:tabs>
        <w:ind w:left="1980" w:hanging="1980"/>
      </w:pPr>
      <w:r>
        <w:t xml:space="preserve">Durchführung: </w:t>
      </w:r>
      <w:r>
        <w:tab/>
      </w:r>
      <w:r>
        <w:tab/>
        <w:t>Jeder der drei Erlenmeyerkolben wird so weit mit Wasser gefüllt, dass nach Verschließen mit dem Stopfen keine Luft mehr in dem Gefäß verbleibt. Das Wasser in einem der Kolben wird über mindestens 3 Stunden entgast, indem das Wasser auf einem Magnetrührer mit Heizplatte auf ca. 50°C e</w:t>
      </w:r>
      <w:r>
        <w:t>r</w:t>
      </w:r>
      <w:r>
        <w:t>wärmt und permanent gerührt wird. Gegebenenfalls können Luftbläschen  innen am Rand des Kolbens durch Kratzen mit einem Glasstab entfernt werden. Der zweite Kolben bleibt unbehandelt und wird direkt verschlo</w:t>
      </w:r>
      <w:r>
        <w:t>s</w:t>
      </w:r>
      <w:r>
        <w:t>sen während der dritte ca. 10 Minuten lang mit Sauerstoff begast wird. Dann werden in jedem Kolben erst ca. 1,5 mL Natronlauge (5 g Natriu</w:t>
      </w:r>
      <w:r>
        <w:t>m</w:t>
      </w:r>
      <w:r>
        <w:t>hydroxid auf 10 mL Wasser) und 1,5 mL Mangan(II)-chlorid Lösung (8 g auf 10 mL) auf den Boden pipettiert. Nach Verschließen der Kolben werden sie gründlich geschüttelt und die Beobachtungen verglichen.</w:t>
      </w:r>
    </w:p>
    <w:p w:rsidR="00261F81" w:rsidRPr="00C221CF" w:rsidRDefault="00261F81" w:rsidP="00261F81">
      <w:pPr>
        <w:tabs>
          <w:tab w:val="left" w:pos="1701"/>
          <w:tab w:val="left" w:pos="1985"/>
        </w:tabs>
        <w:ind w:left="1980" w:hanging="1980"/>
      </w:pPr>
      <w:r>
        <w:lastRenderedPageBreak/>
        <w:t>Beobachtung:</w:t>
      </w:r>
      <w:r>
        <w:tab/>
      </w:r>
      <w:r>
        <w:tab/>
      </w:r>
      <w:r>
        <w:tab/>
      </w:r>
      <w:r>
        <w:rPr>
          <w:rFonts w:cs="Cambria"/>
          <w:color w:val="auto"/>
        </w:rPr>
        <w:t>In dem Kolben mit dem entgasten Wasser bildet sich nur wenig weißlich-durchsichtiger Niederschlag und die Lösung bleibt relativ hell. In dem Kolben mit dem unbehandelten Wasser bildet sich ein wenig dunkler Niede</w:t>
      </w:r>
      <w:r>
        <w:rPr>
          <w:rFonts w:cs="Cambria"/>
          <w:color w:val="auto"/>
        </w:rPr>
        <w:t>r</w:t>
      </w:r>
      <w:r>
        <w:rPr>
          <w:rFonts w:cs="Cambria"/>
          <w:color w:val="auto"/>
        </w:rPr>
        <w:t>schlag, weshalb die ganze Lösung dunkler wirkt und in dem Kolben mit dem begasten Wasser bildet sich viel dunkler Niederschlag. Alle drei Ko</w:t>
      </w:r>
      <w:r>
        <w:rPr>
          <w:rFonts w:cs="Cambria"/>
          <w:color w:val="auto"/>
        </w:rPr>
        <w:t>l</w:t>
      </w:r>
      <w:r>
        <w:rPr>
          <w:rFonts w:cs="Cambria"/>
          <w:color w:val="auto"/>
        </w:rPr>
        <w:t>ben werden trüb.</w:t>
      </w:r>
    </w:p>
    <w:p w:rsidR="00261F81" w:rsidRDefault="00261F81" w:rsidP="00261F81">
      <w:pPr>
        <w:keepNext/>
        <w:tabs>
          <w:tab w:val="left" w:pos="1701"/>
          <w:tab w:val="left" w:pos="1985"/>
        </w:tabs>
        <w:ind w:left="1980" w:hanging="1980"/>
      </w:pPr>
      <w:r>
        <w:rPr>
          <w:noProof/>
          <w:lang w:eastAsia="ja-JP"/>
        </w:rPr>
        <w:drawing>
          <wp:inline distT="0" distB="0" distL="0" distR="0">
            <wp:extent cx="4076700" cy="2452375"/>
            <wp:effectExtent l="19050" t="0" r="0" b="0"/>
            <wp:docPr id="78" name="Bild 16" descr="D:\Sicherung\Eigene Dateien\Uni\2. Master\SVP\Themen\Farbenspiel_der_Redoxreaktionen\Bilder\oxi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icherung\Eigene Dateien\Uni\2. Master\SVP\Themen\Farbenspiel_der_Redoxreaktionen\Bilder\oxidation.jpg"/>
                    <pic:cNvPicPr>
                      <a:picLocks noChangeAspect="1" noChangeArrowheads="1"/>
                    </pic:cNvPicPr>
                  </pic:nvPicPr>
                  <pic:blipFill>
                    <a:blip r:embed="rId14" cstate="print"/>
                    <a:srcRect/>
                    <a:stretch>
                      <a:fillRect/>
                    </a:stretch>
                  </pic:blipFill>
                  <pic:spPr bwMode="auto">
                    <a:xfrm>
                      <a:off x="0" y="0"/>
                      <a:ext cx="4075353" cy="2451564"/>
                    </a:xfrm>
                    <a:prstGeom prst="rect">
                      <a:avLst/>
                    </a:prstGeom>
                    <a:noFill/>
                    <a:ln w="9525">
                      <a:noFill/>
                      <a:miter lim="800000"/>
                      <a:headEnd/>
                      <a:tailEnd/>
                    </a:ln>
                  </pic:spPr>
                </pic:pic>
              </a:graphicData>
            </a:graphic>
          </wp:inline>
        </w:drawing>
      </w:r>
    </w:p>
    <w:p w:rsidR="00261F81" w:rsidRDefault="00261F81" w:rsidP="00261F81">
      <w:pPr>
        <w:pStyle w:val="Beschriftung"/>
        <w:jc w:val="left"/>
      </w:pPr>
      <w:r>
        <w:t xml:space="preserve">Abb. </w:t>
      </w:r>
      <w:fldSimple w:instr=" SEQ Abb. \* ARABIC ">
        <w:r>
          <w:rPr>
            <w:noProof/>
          </w:rPr>
          <w:t>1</w:t>
        </w:r>
      </w:fldSimple>
      <w:r>
        <w:t xml:space="preserve"> - </w:t>
      </w:r>
      <w:r>
        <w:rPr>
          <w:noProof/>
        </w:rPr>
        <w:t xml:space="preserve"> Nachweis von Sauerstoff in Wasser, links entgast, mitte unbehandelt, rechts begast</w:t>
      </w:r>
    </w:p>
    <w:p w:rsidR="00261F81" w:rsidRDefault="00261F81" w:rsidP="00261F81">
      <w:pPr>
        <w:tabs>
          <w:tab w:val="left" w:pos="1701"/>
          <w:tab w:val="left" w:pos="1985"/>
        </w:tabs>
        <w:ind w:left="1980" w:hanging="1980"/>
      </w:pPr>
      <w:r>
        <w:t>Deutung:</w:t>
      </w:r>
      <w:r>
        <w:tab/>
      </w:r>
      <w:r>
        <w:tab/>
      </w:r>
      <w:r>
        <w:tab/>
        <w:t>Je nach Sauerstoffgehalt der Probe reagiert unterschiedlich viel Ma</w:t>
      </w:r>
      <w:r>
        <w:t>n</w:t>
      </w:r>
      <w:r>
        <w:t>gan(II)-chlorid. Außerdem wird dieses, je nach Sauerstoffkonzentration, unterschiedlich weit oxidiert, was auch zu leichten Farbunterschieden der Lösungen führt. Der ausgefallene Stoff im ersten Reagenzglas ist vermutlich Manganhydroxid. Die generelle, vereinfachte Wortgleichung würde lauten</w:t>
      </w:r>
    </w:p>
    <w:p w:rsidR="00261F81" w:rsidRDefault="00261F81" w:rsidP="00261F81">
      <w:pPr>
        <w:tabs>
          <w:tab w:val="left" w:pos="1701"/>
          <w:tab w:val="left" w:pos="1985"/>
        </w:tabs>
        <w:ind w:left="1980" w:hanging="1980"/>
        <w:rPr>
          <w:vertAlign w:val="superscript"/>
        </w:rPr>
      </w:pPr>
      <w:r>
        <w:tab/>
      </w:r>
      <w:r>
        <w:tab/>
        <w:t>Mangan</w:t>
      </w:r>
      <w:r w:rsidRPr="007059AC">
        <w:rPr>
          <w:vertAlign w:val="superscript"/>
        </w:rPr>
        <w:t>2+</w:t>
      </w:r>
      <w:r>
        <w:t xml:space="preserve"> </w:t>
      </w:r>
      <m:oMath>
        <m:r>
          <w:rPr>
            <w:rFonts w:ascii="Cambria Math" w:hAnsi="Cambria Math"/>
          </w:rPr>
          <m:t>→</m:t>
        </m:r>
      </m:oMath>
      <w:r>
        <w:t xml:space="preserve"> Mangan</w:t>
      </w:r>
      <w:r w:rsidRPr="007059AC">
        <w:rPr>
          <w:vertAlign w:val="superscript"/>
        </w:rPr>
        <w:t>x+</w:t>
      </w:r>
      <w:r>
        <w:t xml:space="preserve"> + (x-2)Elektronen</w:t>
      </w:r>
    </w:p>
    <w:p w:rsidR="00261F81" w:rsidRPr="007059AC" w:rsidRDefault="00261F81" w:rsidP="00261F81">
      <w:pPr>
        <w:tabs>
          <w:tab w:val="left" w:pos="1701"/>
          <w:tab w:val="left" w:pos="1985"/>
        </w:tabs>
        <w:ind w:left="1980" w:hanging="1980"/>
      </w:pPr>
      <w:r>
        <w:rPr>
          <w:vertAlign w:val="superscript"/>
        </w:rPr>
        <w:tab/>
      </w:r>
      <w:r>
        <w:rPr>
          <w:vertAlign w:val="superscript"/>
        </w:rPr>
        <w:tab/>
      </w:r>
      <w:r>
        <w:t xml:space="preserve">Sauerstoff + Elektronen </w:t>
      </w:r>
      <m:oMath>
        <m:r>
          <w:rPr>
            <w:rFonts w:ascii="Cambria Math" w:hAnsi="Cambria Math"/>
          </w:rPr>
          <m:t>→</m:t>
        </m:r>
      </m:oMath>
      <w:r>
        <w:t xml:space="preserve"> Sauerstoffanion</w:t>
      </w:r>
    </w:p>
    <w:p w:rsidR="00261F81" w:rsidRDefault="00261F81" w:rsidP="00261F81">
      <w:pPr>
        <w:tabs>
          <w:tab w:val="left" w:pos="1701"/>
          <w:tab w:val="left" w:pos="1985"/>
        </w:tabs>
        <w:ind w:left="1980" w:hanging="1980"/>
      </w:pPr>
    </w:p>
    <w:p w:rsidR="00261F81" w:rsidRDefault="00261F81" w:rsidP="00261F81">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t>Manganreste werden im Behälter für Schwermetalle entsorgt während Reste der Natronlauge entweder in einem Säure-Base-Behälter oder ve</w:t>
      </w:r>
      <w:r>
        <w:rPr>
          <w:rFonts w:asciiTheme="majorHAnsi" w:hAnsiTheme="majorHAnsi"/>
        </w:rPr>
        <w:t>r</w:t>
      </w:r>
      <w:r>
        <w:rPr>
          <w:rFonts w:asciiTheme="majorHAnsi" w:hAnsiTheme="majorHAnsi"/>
        </w:rPr>
        <w:t>dünnt über den Abfluss entsorgt werden können.</w:t>
      </w:r>
      <w:r>
        <w:rPr>
          <w:rFonts w:asciiTheme="majorHAnsi" w:hAnsiTheme="majorHAnsi"/>
        </w:rPr>
        <w:tab/>
      </w:r>
    </w:p>
    <w:p w:rsidR="00261F81" w:rsidRDefault="00261F81" w:rsidP="00261F81">
      <w:pPr>
        <w:autoSpaceDE w:val="0"/>
        <w:autoSpaceDN w:val="0"/>
        <w:adjustRightInd w:val="0"/>
        <w:spacing w:after="0" w:line="240" w:lineRule="auto"/>
        <w:rPr>
          <w:rFonts w:cs="Cambria"/>
          <w:color w:val="1D1B11"/>
        </w:rPr>
      </w:pPr>
      <w:r>
        <w:rPr>
          <w:rFonts w:asciiTheme="majorHAnsi" w:hAnsiTheme="majorHAnsi"/>
        </w:rPr>
        <w:t xml:space="preserve">Literatur: </w:t>
      </w:r>
      <w:r>
        <w:rPr>
          <w:rFonts w:asciiTheme="majorHAnsi" w:hAnsiTheme="majorHAnsi"/>
        </w:rPr>
        <w:tab/>
        <w:t xml:space="preserve">            </w:t>
      </w:r>
      <w:r>
        <w:rPr>
          <w:rFonts w:cs="Cambria"/>
          <w:color w:val="1D1B11"/>
        </w:rPr>
        <w:t xml:space="preserve">Wolff, R. und Glaum, E. (Hrsg.) (1987) </w:t>
      </w:r>
      <w:r>
        <w:rPr>
          <w:rFonts w:ascii="Cambria,Italic" w:hAnsi="Cambria,Italic" w:cs="Cambria,Italic"/>
          <w:i/>
          <w:iCs/>
          <w:color w:val="1D1B11"/>
        </w:rPr>
        <w:t>Flörke/Wolff-Kursthemen Chemie</w:t>
      </w:r>
      <w:r>
        <w:rPr>
          <w:rFonts w:cs="Cambria"/>
          <w:color w:val="1D1B11"/>
        </w:rPr>
        <w:t>.</w:t>
      </w:r>
    </w:p>
    <w:p w:rsidR="00261F81" w:rsidRPr="00B937A2" w:rsidRDefault="00261F81" w:rsidP="00261F81">
      <w:pPr>
        <w:tabs>
          <w:tab w:val="left" w:pos="1701"/>
          <w:tab w:val="left" w:pos="1985"/>
        </w:tabs>
        <w:ind w:left="1980" w:hanging="1980"/>
        <w:rPr>
          <w:rFonts w:asciiTheme="majorHAnsi" w:hAnsiTheme="majorHAnsi"/>
        </w:rPr>
      </w:pPr>
      <w:r>
        <w:rPr>
          <w:rFonts w:cs="Cambria"/>
          <w:color w:val="1D1B11"/>
        </w:rPr>
        <w:tab/>
      </w:r>
      <w:r>
        <w:rPr>
          <w:rFonts w:cs="Cambria"/>
          <w:color w:val="1D1B11"/>
        </w:rPr>
        <w:tab/>
        <w:t>Band 3: Spezielle Chemische Arbeitsgebiete. Bonn: Ferd. Dümmler Verlag.</w:t>
      </w:r>
    </w:p>
    <w:p w:rsidR="00261F81" w:rsidRDefault="00261F81" w:rsidP="00261F81">
      <w:pPr>
        <w:tabs>
          <w:tab w:val="left" w:pos="1701"/>
          <w:tab w:val="left" w:pos="1985"/>
        </w:tabs>
        <w:ind w:left="1980" w:hanging="1980"/>
      </w:pPr>
    </w:p>
    <w:p w:rsidR="00261F81" w:rsidRDefault="00261F81" w:rsidP="00261F81">
      <w:pPr>
        <w:tabs>
          <w:tab w:val="left" w:pos="1701"/>
          <w:tab w:val="left" w:pos="1985"/>
        </w:tabs>
        <w:ind w:left="1980" w:hanging="1980"/>
      </w:pPr>
      <w:r>
        <w:rPr>
          <w:noProof/>
          <w:lang w:eastAsia="ja-JP"/>
        </w:rPr>
      </w:r>
      <w:r>
        <w:rPr>
          <w:noProof/>
          <w:lang w:eastAsia="ja-JP"/>
        </w:rPr>
        <w:pict>
          <v:shape id="Text Box 163" o:spid="_x0000_s1026" type="#_x0000_t202" style="width:462.45pt;height:59.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cq7wIAADMGAAAOAAAAZHJzL2Uyb0RvYy54bWysVNuO2jAQfa/Uf7D8zoYEAmy0YQUsVJV6&#10;k3arPhvbIVYdO7UNybbqv3dsA0u7D62qBSny+HJmzsycubntG4kO3FihVYnTqyFGXFHNhNqV+PPD&#10;ZjDDyDqiGJFa8RI/cotv569f3XRtwTNda8m4QQCibNG1Ja6da4sksbTmDbFXuuUKDittGuLANLuE&#10;GdIBeiOTbDicJJ02rDWacmth9y4e4nnArypO3ceqstwhWWKIzYWvCd+t/ybzG1LsDGlrQY9hkP+I&#10;oiFCgdMz1B1xBO2NeAbVCGq01ZW7orpJdFUJygMHYJMO/2BzX5OWBy6QHNue02RfDpZ+OHwySLAS&#10;ZxlGijRQowfeO7TUPUonI5+grrUF3Ltv4abr4QAKHcja9p2mXy1SelUTteMLY3RXc8IgwNS/TC6e&#10;RhzrQbbde83AEdk7HYD6yjQ+e5APBOhQqMdzcXwwFDbz2XSUpjlGFM4m6SSf5cEFKU6vW2PdG64b&#10;5BclNlD8gE4O76zz0ZDidMU7s1oKthFSBsM3HF9Jgw4EWkW6yFDuGwg17qVD/4sdA/vQV3E/bAF2&#10;6FkPETz9hi4V6iAl2RTe/801oZQrl4V7L+Tes74jto7xMlhFFo1wID4pmhLPLsj5Cq4VC9JwRMi4&#10;BoZS+eB5kFVMKVi9g2XYh0KFlv+x2OTD6Xg0G0yn+WgwHq2Hg+VssxosVulkMl0vV8t1+tMTTMdF&#10;LRjjah0w7UmB6fjfOvw4C6J2zho8B+ij0nvgeF+zDjHhu2KUX2cpBgOGgK+HLykicgfTizqDkdHu&#10;i3B1kJ7vQY9hzW57bo3ZxP+PrXdGDzW/cJw84xZv9JAqyOQpa0EgXhNRHa7f9lGMHt+LZ6vZIygG&#10;ogqygEkLi1qb7xh1MLVKbL/tieEYybcKVHedjsd+zAVjnE8zMMzlyfbyhCgKUCV2kIGwXLk4Gvet&#10;EbsaPEUVKL0ApVYiiOgpKmDiDZhMgdNxivrRd2mHW0+zfv4LAAD//wMAUEsDBBQABgAIAAAAIQAF&#10;SbGP2gAAAAQBAAAPAAAAZHJzL2Rvd25yZXYueG1sTI9BT8MwDIXvSPyHyEjcWNqBYCtNJ0DaHdZJ&#10;Y7esMU3VxKmabCv8egwXuFjPetZ7n8vV5J044Ri7QAryWQYCqQmmo1bBtl7fLEDEpMloFwgVfGKE&#10;VXV5UerChDO94WmTWsEhFAutwKY0FFLGxqLXcRYGJPY+wuh14nVspRn1mcO9k/Msu5ded8QNVg/4&#10;YrHpN0evoHe7Z73P29t8vX3f1Ra/TP9aK3V9NT09gkg4pb9j+MFndKiY6RCOZKJwCviR9DvZW87v&#10;liAOLB5ykFUp/8NX3wAAAP//AwBQSwECLQAUAAYACAAAACEAtoM4kv4AAADhAQAAEwAAAAAAAAAA&#10;AAAAAAAAAAAAW0NvbnRlbnRfVHlwZXNdLnhtbFBLAQItABQABgAIAAAAIQA4/SH/1gAAAJQBAAAL&#10;AAAAAAAAAAAAAAAAAC8BAABfcmVscy8ucmVsc1BLAQItABQABgAIAAAAIQBlKncq7wIAADMGAAAO&#10;AAAAAAAAAAAAAAAAAC4CAABkcnMvZTJvRG9jLnhtbFBLAQItABQABgAIAAAAIQAFSbGP2gAAAAQB&#10;AAAPAAAAAAAAAAAAAAAAAEkFAABkcnMvZG93bnJldi54bWxQSwUGAAAAAAQABADzAAAAUAYAAAAA&#10;" fillcolor="white [3201]" strokecolor="#c0504d [3205]" strokeweight="1pt">
            <v:stroke dashstyle="dash"/>
            <v:shadow color="#868686"/>
            <v:textbox>
              <w:txbxContent>
                <w:p w:rsidR="00261F81" w:rsidRPr="00C221CF" w:rsidRDefault="00261F81" w:rsidP="00261F81">
                  <w:pPr>
                    <w:autoSpaceDE w:val="0"/>
                    <w:autoSpaceDN w:val="0"/>
                    <w:adjustRightInd w:val="0"/>
                    <w:spacing w:after="0"/>
                    <w:rPr>
                      <w:color w:val="1F497D" w:themeColor="text2"/>
                    </w:rPr>
                  </w:pPr>
                  <w:r>
                    <w:rPr>
                      <w:b/>
                      <w:color w:val="1F497D" w:themeColor="text2"/>
                    </w:rPr>
                    <w:t>U</w:t>
                  </w:r>
                  <w:r w:rsidRPr="000D10FB">
                    <w:rPr>
                      <w:b/>
                      <w:color w:val="1F497D" w:themeColor="text2"/>
                    </w:rPr>
                    <w:t xml:space="preserve">nterrichtsanschlüsse </w:t>
                  </w:r>
                  <w:r>
                    <w:rPr>
                      <w:rFonts w:cs="Cambria"/>
                      <w:color w:val="auto"/>
                    </w:rPr>
                    <w:t>Dieser Versuch kann genutzt werden, um in das Thema der Redo</w:t>
                  </w:r>
                  <w:r>
                    <w:rPr>
                      <w:rFonts w:cs="Cambria"/>
                      <w:color w:val="auto"/>
                    </w:rPr>
                    <w:t>x</w:t>
                  </w:r>
                  <w:r>
                    <w:rPr>
                      <w:rFonts w:cs="Cambria"/>
                      <w:color w:val="auto"/>
                    </w:rPr>
                    <w:t>reaktionen mit Flüssigkeiten einzusteigen. Wie bereits erwähnt, eignet er sich besonders gut als Überleitung von den Themen Luft oder Wasser.</w:t>
                  </w:r>
                </w:p>
              </w:txbxContent>
            </v:textbox>
            <w10:wrap type="none"/>
            <w10:anchorlock/>
          </v:shape>
        </w:pict>
      </w:r>
    </w:p>
    <w:p w:rsidR="00261F81" w:rsidRDefault="00261F81">
      <w:pPr>
        <w:rPr>
          <w:rFonts w:hint="eastAsia"/>
        </w:rPr>
      </w:pPr>
    </w:p>
    <w:sectPr w:rsidR="00261F8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FELayout/>
  </w:compat>
  <w:rsids>
    <w:rsidRoot w:val="00261F81"/>
    <w:rsid w:val="00261F81"/>
    <w:rsid w:val="00294EC1"/>
    <w:rsid w:val="00381846"/>
    <w:rsid w:val="007A0145"/>
    <w:rsid w:val="00BC3E6D"/>
    <w:rsid w:val="00CE2944"/>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1F81"/>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261F8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61F8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61F8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61F8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61F8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61F8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61F8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61F8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61F8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1F81"/>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261F81"/>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261F81"/>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261F81"/>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261F81"/>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261F81"/>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261F81"/>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261F81"/>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261F81"/>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261F81"/>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261F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F81"/>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2314</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2014-08-27T10:34:00Z</dcterms:created>
  <dcterms:modified xsi:type="dcterms:W3CDTF">2014-08-27T10:34:00Z</dcterms:modified>
</cp:coreProperties>
</file>