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41" w:rsidRPr="00FD0341" w:rsidRDefault="00FD0341" w:rsidP="00FD0341">
      <w:pPr>
        <w:pStyle w:val="berschrift2"/>
        <w:keepNext/>
        <w:keepLines/>
        <w:numPr>
          <w:ilvl w:val="1"/>
          <w:numId w:val="0"/>
        </w:numPr>
        <w:pBdr>
          <w:bottom w:val="none" w:sz="0" w:space="0" w:color="auto"/>
        </w:pBdr>
        <w:spacing w:after="200"/>
        <w:ind w:left="576" w:hanging="576"/>
        <w:rPr>
          <w:b/>
          <w:color w:val="auto"/>
        </w:rPr>
      </w:pPr>
      <w:r w:rsidRPr="00FD0341">
        <w:rPr>
          <w:b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67.55pt;width:462.45pt;height:62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>
              <w:txbxContent>
                <w:p w:rsidR="00FD0341" w:rsidRPr="009368EE" w:rsidRDefault="00FD0341" w:rsidP="00FD0341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bildet das Gegenstück zu Versuch V1-Knallgas, da hier Wasser in Wasser- und Sauerstoff gespalten wird. Die entstehenden Gase werden mittels Knallgas- und Glimmspa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>probe nachgewiesen.</w:t>
                  </w:r>
                </w:p>
              </w:txbxContent>
            </v:textbox>
            <w10:wrap type="square"/>
          </v:shape>
        </w:pict>
      </w:r>
      <w:bookmarkStart w:id="0" w:name="_Toc396167204"/>
      <w:r w:rsidRPr="00FD0341">
        <w:rPr>
          <w:b/>
          <w:color w:val="auto"/>
        </w:rPr>
        <w:t>V 2 – Elektrolyse von Wasser mit einfachen Mitteln</w:t>
      </w:r>
      <w:bookmarkEnd w:id="0"/>
    </w:p>
    <w:p w:rsidR="00FD0341" w:rsidRDefault="00FD0341" w:rsidP="00FD0341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D0341" w:rsidRPr="00CD03BD" w:rsidTr="001C6B9D">
        <w:tc>
          <w:tcPr>
            <w:tcW w:w="9322" w:type="dxa"/>
            <w:gridSpan w:val="9"/>
            <w:shd w:val="clear" w:color="auto" w:fill="4F81BD"/>
            <w:vAlign w:val="center"/>
          </w:tcPr>
          <w:p w:rsidR="00FD0341" w:rsidRPr="00CD03BD" w:rsidRDefault="00FD0341" w:rsidP="001C6B9D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FD0341" w:rsidRPr="00CD03BD" w:rsidTr="001C6B9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0341" w:rsidRPr="00CD03BD" w:rsidRDefault="00FD0341" w:rsidP="001C6B9D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0341" w:rsidRPr="00CD03BD" w:rsidRDefault="00FD0341" w:rsidP="001C6B9D">
            <w:pPr>
              <w:spacing w:after="0"/>
              <w:jc w:val="center"/>
            </w:pPr>
            <w:r w:rsidRPr="00CD03BD">
              <w:rPr>
                <w:sz w:val="20"/>
              </w:rPr>
              <w:t xml:space="preserve">H: </w:t>
            </w:r>
            <w:hyperlink r:id="rId5" w:anchor="H-S.C3.A4tze" w:tooltip="H- und P-Sätze" w:history="1">
              <w:r w:rsidRPr="00CD03BD">
                <w:rPr>
                  <w:rStyle w:val="Hyperlink"/>
                  <w:color w:val="auto"/>
                  <w:sz w:val="20"/>
                </w:rPr>
                <w:t>332</w:t>
              </w:r>
            </w:hyperlink>
            <w:r w:rsidRPr="00CD03BD">
              <w:rPr>
                <w:sz w:val="20"/>
              </w:rPr>
              <w:t>-</w:t>
            </w:r>
            <w:hyperlink r:id="rId6" w:anchor="H-S.C3.A4tze" w:tooltip="H- und P-Sätze" w:history="1">
              <w:r w:rsidRPr="00CD03BD">
                <w:rPr>
                  <w:rStyle w:val="Hyperlink"/>
                  <w:color w:val="auto"/>
                  <w:sz w:val="20"/>
                </w:rPr>
                <w:t>302</w:t>
              </w:r>
            </w:hyperlink>
            <w:r w:rsidRPr="00CD03BD">
              <w:rPr>
                <w:sz w:val="20"/>
              </w:rPr>
              <w:t>-</w:t>
            </w:r>
            <w:hyperlink r:id="rId7" w:anchor="H-S.C3.A4tze" w:tooltip="H- und P-Sätze" w:history="1">
              <w:r w:rsidRPr="00CD03BD">
                <w:rPr>
                  <w:rStyle w:val="Hyperlink"/>
                  <w:color w:val="auto"/>
                  <w:sz w:val="20"/>
                </w:rPr>
                <w:t>314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D0341" w:rsidRPr="00CD03BD" w:rsidRDefault="00FD0341" w:rsidP="001C6B9D">
            <w:pPr>
              <w:spacing w:after="0"/>
              <w:jc w:val="center"/>
            </w:pPr>
            <w:r w:rsidRPr="00CD03BD">
              <w:rPr>
                <w:sz w:val="20"/>
              </w:rPr>
              <w:t xml:space="preserve">P: </w:t>
            </w:r>
            <w:hyperlink r:id="rId8" w:anchor="P-S.C3.A4tze" w:tooltip="H- und P-Sätze" w:history="1">
              <w:r w:rsidRPr="00CD03BD">
                <w:rPr>
                  <w:rStyle w:val="Hyperlink"/>
                  <w:color w:val="auto"/>
                  <w:sz w:val="20"/>
                </w:rPr>
                <w:t>280</w:t>
              </w:r>
            </w:hyperlink>
            <w:r w:rsidRPr="00CD03BD">
              <w:rPr>
                <w:sz w:val="20"/>
              </w:rPr>
              <w:t>-​</w:t>
            </w:r>
            <w:hyperlink r:id="rId9" w:anchor="P-S.C3.A4tze" w:tooltip="H- und P-Sätze" w:history="1">
              <w:r w:rsidRPr="00CD03BD">
                <w:rPr>
                  <w:rStyle w:val="Hyperlink"/>
                  <w:color w:val="auto"/>
                  <w:sz w:val="20"/>
                </w:rPr>
                <w:t>301+330+331</w:t>
              </w:r>
            </w:hyperlink>
          </w:p>
        </w:tc>
      </w:tr>
      <w:tr w:rsidR="00FD0341" w:rsidRPr="00CD03BD" w:rsidTr="001C6B9D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FD0341" w:rsidRPr="00CD03BD" w:rsidRDefault="00FD0341" w:rsidP="001C6B9D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verdünnte Schwefelsäure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FD0341" w:rsidRPr="00CD03BD" w:rsidRDefault="00FD0341" w:rsidP="001C6B9D">
            <w:pPr>
              <w:pStyle w:val="Beschriftung"/>
              <w:spacing w:after="0"/>
              <w:jc w:val="center"/>
              <w:rPr>
                <w:sz w:val="20"/>
              </w:rPr>
            </w:pPr>
            <w:r w:rsidRPr="00CD03BD">
              <w:rPr>
                <w:sz w:val="20"/>
              </w:rPr>
              <w:t xml:space="preserve">H: </w:t>
            </w:r>
            <w:hyperlink r:id="rId10" w:anchor="H-S.C3.A4tze" w:tooltip="H- und P-Sätze" w:history="1">
              <w:r w:rsidRPr="00CD03BD">
                <w:rPr>
                  <w:rStyle w:val="Hyperlink"/>
                  <w:color w:val="auto"/>
                  <w:sz w:val="20"/>
                </w:rPr>
                <w:t>332</w:t>
              </w:r>
            </w:hyperlink>
            <w:r w:rsidRPr="00CD03BD">
              <w:rPr>
                <w:sz w:val="20"/>
              </w:rPr>
              <w:t>-</w:t>
            </w:r>
            <w:hyperlink r:id="rId11" w:anchor="H-S.C3.A4tze" w:tooltip="H- und P-Sätze" w:history="1">
              <w:r w:rsidRPr="00CD03BD">
                <w:rPr>
                  <w:rStyle w:val="Hyperlink"/>
                  <w:color w:val="auto"/>
                  <w:sz w:val="20"/>
                </w:rPr>
                <w:t>312</w:t>
              </w:r>
            </w:hyperlink>
            <w:r w:rsidRPr="00CD03BD">
              <w:rPr>
                <w:sz w:val="20"/>
              </w:rPr>
              <w:t>-</w:t>
            </w:r>
            <w:hyperlink r:id="rId12" w:anchor="H-S.C3.A4tze" w:tooltip="H- und P-Sätze" w:history="1">
              <w:r w:rsidRPr="00CD03BD">
                <w:rPr>
                  <w:rStyle w:val="Hyperlink"/>
                  <w:color w:val="auto"/>
                  <w:sz w:val="20"/>
                </w:rPr>
                <w:t>302</w:t>
              </w:r>
            </w:hyperlink>
            <w:r w:rsidRPr="00CD03BD">
              <w:rPr>
                <w:sz w:val="20"/>
              </w:rPr>
              <w:t>-</w:t>
            </w:r>
            <w:hyperlink r:id="rId13" w:anchor="H-S.C3.A4tze" w:tooltip="H- und P-Sätze" w:history="1">
              <w:r w:rsidRPr="00CD03BD">
                <w:rPr>
                  <w:rStyle w:val="Hyperlink"/>
                  <w:color w:val="auto"/>
                  <w:sz w:val="20"/>
                </w:rPr>
                <w:t>412</w:t>
              </w:r>
            </w:hyperlink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FD0341" w:rsidRPr="00CD03BD" w:rsidRDefault="00FD0341" w:rsidP="001C6B9D">
            <w:pPr>
              <w:pStyle w:val="Beschriftung"/>
              <w:spacing w:after="0"/>
              <w:jc w:val="center"/>
              <w:rPr>
                <w:sz w:val="20"/>
              </w:rPr>
            </w:pPr>
            <w:r w:rsidRPr="00CD03BD">
              <w:rPr>
                <w:sz w:val="20"/>
              </w:rPr>
              <w:t xml:space="preserve">P: </w:t>
            </w:r>
            <w:hyperlink r:id="rId14" w:anchor="P-S.C3.A4tze" w:tooltip="H- und P-Sätze" w:history="1">
              <w:r w:rsidRPr="00CD03BD">
                <w:rPr>
                  <w:rStyle w:val="Hyperlink"/>
                  <w:color w:val="auto"/>
                  <w:sz w:val="20"/>
                </w:rPr>
                <w:t>273</w:t>
              </w:r>
            </w:hyperlink>
            <w:r w:rsidRPr="00CD03BD">
              <w:rPr>
                <w:sz w:val="20"/>
              </w:rPr>
              <w:t>-​</w:t>
            </w:r>
            <w:hyperlink r:id="rId15" w:anchor="P-S.C3.A4tze" w:tooltip="H- und P-Sätze" w:history="1">
              <w:r w:rsidRPr="00CD03BD">
                <w:rPr>
                  <w:rStyle w:val="Hyperlink"/>
                  <w:color w:val="auto"/>
                  <w:sz w:val="20"/>
                </w:rPr>
                <w:t>302+352</w:t>
              </w:r>
            </w:hyperlink>
          </w:p>
        </w:tc>
      </w:tr>
      <w:tr w:rsidR="00FD0341" w:rsidRPr="00CD03BD" w:rsidTr="001C6B9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0341" w:rsidRPr="00CD03BD" w:rsidRDefault="00FD0341" w:rsidP="001C6B9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8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0341" w:rsidRPr="00CD03BD" w:rsidRDefault="00FD0341" w:rsidP="001C6B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9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0341" w:rsidRPr="00CD03BD" w:rsidRDefault="00FD0341" w:rsidP="001C6B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0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0341" w:rsidRPr="00CD03BD" w:rsidRDefault="00FD0341" w:rsidP="001C6B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0341" w:rsidRPr="00CD03BD" w:rsidRDefault="00FD0341" w:rsidP="001C6B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0341" w:rsidRPr="00CD03BD" w:rsidRDefault="00FD0341" w:rsidP="001C6B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3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0341" w:rsidRPr="00CD03BD" w:rsidRDefault="00FD0341" w:rsidP="001C6B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2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D0341" w:rsidRPr="00CD03BD" w:rsidRDefault="00FD0341" w:rsidP="001C6B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2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D0341" w:rsidRPr="00CD03BD" w:rsidRDefault="00FD0341" w:rsidP="001C6B9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341" w:rsidRDefault="00FD0341" w:rsidP="00FD0341">
      <w:pPr>
        <w:tabs>
          <w:tab w:val="left" w:pos="1701"/>
          <w:tab w:val="left" w:pos="1985"/>
        </w:tabs>
        <w:ind w:left="1980" w:hanging="1980"/>
      </w:pPr>
    </w:p>
    <w:p w:rsidR="00FD0341" w:rsidRDefault="00FD0341" w:rsidP="00FD034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Trafo, zwei Graphitelektroden, zwei Trichter, zwei Reagenzgläser, große pneumatische Wanne, Glimmspan</w:t>
      </w:r>
    </w:p>
    <w:p w:rsidR="00FD0341" w:rsidRPr="00ED07C2" w:rsidRDefault="00FD0341" w:rsidP="00FD034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verdünnte Schwefelsäure</w:t>
      </w:r>
    </w:p>
    <w:p w:rsidR="00FD0341" w:rsidRDefault="00FD0341" w:rsidP="00FD034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Das große Gefäß wird mit Wasser gefüllt. Dort werden zwei Graphitelek</w:t>
      </w:r>
      <w:r>
        <w:t>t</w:t>
      </w:r>
      <w:r>
        <w:t xml:space="preserve">roden gelegt und darüber je </w:t>
      </w:r>
      <w:proofErr w:type="gramStart"/>
      <w:r>
        <w:t>ein</w:t>
      </w:r>
      <w:proofErr w:type="gramEnd"/>
      <w:r>
        <w:t xml:space="preserve"> Trichter gestellt. Darauf wird das Reagen</w:t>
      </w:r>
      <w:r>
        <w:t>z</w:t>
      </w:r>
      <w:r>
        <w:t>glas gesetzt. Zur Verbesserung der Leitfähigkeit werden wenige Tropfen verdünnte Schwefelsäure zugesetzt.</w:t>
      </w:r>
    </w:p>
    <w:p w:rsidR="00FD0341" w:rsidRDefault="00FD0341" w:rsidP="00FD034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Der Trafo wird bei Gleichstrom (wichtig: sonst kann gefährliches Knallgas entstehen!) auf 4V eingeschaltet. Dies kann mit einem Multimeter übe</w:t>
      </w:r>
      <w:r>
        <w:t>r</w:t>
      </w:r>
      <w:r>
        <w:t xml:space="preserve">prüft werden. </w:t>
      </w:r>
    </w:p>
    <w:p w:rsidR="00FD0341" w:rsidRDefault="00FD0341" w:rsidP="00FD034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Mit dem am Pluspol entstehenden Gas wird die Glimmspanprobe durchg</w:t>
      </w:r>
      <w:r>
        <w:t>e</w:t>
      </w:r>
      <w:r>
        <w:t>führt, mit dem am Minuspol die Knallgasprobe</w:t>
      </w:r>
    </w:p>
    <w:p w:rsidR="00FD0341" w:rsidRDefault="00FD0341" w:rsidP="00FD0341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An beiden Elektroden ist eine Gasentwicklung sichtbar, jedoch ist die am Minuspol deutlich stärker als die am Pluspol.</w:t>
      </w:r>
    </w:p>
    <w:p w:rsidR="00FD0341" w:rsidRDefault="00FD0341" w:rsidP="00FD034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Sowohl die Glimmspanprobe als auch die Knallgasprobe sind positiv.</w:t>
      </w:r>
    </w:p>
    <w:p w:rsidR="00FD0341" w:rsidRDefault="00FD0341" w:rsidP="00FD0341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4972713" cy="3729535"/>
            <wp:effectExtent l="19050" t="0" r="0" b="0"/>
            <wp:docPr id="49" name="Grafik 48" descr="DSC01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973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146" cy="373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341" w:rsidRDefault="00FD0341" w:rsidP="00FD0341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2</w:t>
        </w:r>
      </w:fldSimple>
      <w:r>
        <w:t>: Das Bild zeigt das benötigte Material</w:t>
      </w:r>
    </w:p>
    <w:p w:rsidR="00FD0341" w:rsidRDefault="00FD0341" w:rsidP="00FD0341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Bei der Elektrolyse von Wasser entsteht an der Kathode Wasserstoff und an der Anode Sauerstoff, welche durch die Nachweisreaktionen nachgewi</w:t>
      </w:r>
      <w:r>
        <w:t>e</w:t>
      </w:r>
      <w:r>
        <w:t>sen werden können.</w:t>
      </w:r>
    </w:p>
    <w:p w:rsidR="00FD0341" w:rsidRPr="00CD03BD" w:rsidRDefault="00FD0341" w:rsidP="00FD0341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r>
        <w:t>Entsorgung:</w:t>
      </w:r>
      <w:r>
        <w:tab/>
      </w:r>
      <w:r>
        <w:tab/>
        <w:t>-</w:t>
      </w:r>
    </w:p>
    <w:p w:rsidR="00FD0341" w:rsidRPr="00CD03BD" w:rsidRDefault="00FD0341" w:rsidP="00FD0341">
      <w:pPr>
        <w:tabs>
          <w:tab w:val="left" w:pos="1985"/>
        </w:tabs>
        <w:spacing w:line="276" w:lineRule="auto"/>
        <w:ind w:left="1980" w:hanging="1980"/>
        <w:jc w:val="left"/>
        <w:rPr>
          <w:rFonts w:eastAsia="MS Gothic"/>
          <w:b/>
          <w:bCs/>
          <w:sz w:val="28"/>
          <w:szCs w:val="28"/>
        </w:rPr>
      </w:pPr>
      <w:r>
        <w:t>Literatur:</w:t>
      </w:r>
      <w:r>
        <w:tab/>
        <w:t xml:space="preserve">D. </w:t>
      </w:r>
      <w:proofErr w:type="spellStart"/>
      <w:r w:rsidRPr="004A2EF8">
        <w:t>Wiechoczek</w:t>
      </w:r>
      <w:proofErr w:type="spellEnd"/>
      <w:r>
        <w:t xml:space="preserve">, </w:t>
      </w:r>
      <w:r w:rsidRPr="005C090A">
        <w:t>http://www.chemieunterricht.de/dc2/echemie/elh2oev.htm</w:t>
      </w:r>
      <w:r>
        <w:t>,</w:t>
      </w:r>
      <w:r w:rsidRPr="004A2EF8">
        <w:t xml:space="preserve"> </w:t>
      </w:r>
      <w:r>
        <w:t>28. April 2010 (zuletzt abgerufen am 12.08.2014)</w:t>
      </w:r>
    </w:p>
    <w:p w:rsidR="00FD0341" w:rsidRDefault="00FD0341" w:rsidP="00FD0341">
      <w:pPr>
        <w:tabs>
          <w:tab w:val="left" w:pos="1701"/>
          <w:tab w:val="left" w:pos="1985"/>
        </w:tabs>
        <w:ind w:left="1980" w:hanging="1980"/>
      </w:pPr>
    </w:p>
    <w:p w:rsidR="00FD0341" w:rsidRPr="00CD03BD" w:rsidRDefault="00FD0341" w:rsidP="00FD0341">
      <w:pPr>
        <w:tabs>
          <w:tab w:val="left" w:pos="1701"/>
          <w:tab w:val="left" w:pos="1985"/>
        </w:tabs>
        <w:ind w:left="1980" w:hanging="1980"/>
        <w:rPr>
          <w:rFonts w:eastAsia="MS Mincho"/>
        </w:rPr>
      </w:pPr>
      <w:r w:rsidRPr="00C71CD8">
        <w:pict>
          <v:shape id="_x0000_s1026" type="#_x0000_t202" style="width:462.45pt;height:76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>
              <w:txbxContent>
                <w:p w:rsidR="00FD0341" w:rsidRDefault="00FD0341" w:rsidP="00FD0341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lässt sich gut in Verbindung mit Versuch 1 unterrichten um daran das Merkmal der Umkehrbarkeit zu zeigen.</w:t>
                  </w:r>
                </w:p>
                <w:p w:rsidR="00FD0341" w:rsidRPr="004A2EF8" w:rsidRDefault="00FD0341" w:rsidP="00FD0341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Außerdem werden die Nachweisreaktionen Glimmspanprobe und Knallgasprobe wiederholt.</w:t>
                  </w:r>
                </w:p>
              </w:txbxContent>
            </v:textbox>
            <w10:wrap type="none"/>
            <w10:anchorlock/>
          </v:shape>
        </w:pict>
      </w:r>
    </w:p>
    <w:p w:rsidR="00284857" w:rsidRDefault="00284857"/>
    <w:sectPr w:rsidR="00284857" w:rsidSect="00284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D0341"/>
    <w:rsid w:val="00284857"/>
    <w:rsid w:val="003A2CA9"/>
    <w:rsid w:val="005B014F"/>
    <w:rsid w:val="008802DE"/>
    <w:rsid w:val="00C639D8"/>
    <w:rsid w:val="00D30F72"/>
    <w:rsid w:val="00FD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0341"/>
    <w:pPr>
      <w:spacing w:after="200" w:line="360" w:lineRule="auto"/>
      <w:ind w:firstLine="0"/>
      <w:jc w:val="both"/>
    </w:pPr>
    <w:rPr>
      <w:rFonts w:ascii="Cambria" w:eastAsia="Calibri" w:hAnsi="Cambria"/>
      <w:color w:val="1D1B11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0F72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F72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0F72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0F72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0F72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0F7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0F7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0F7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0F7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0F72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0F72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0F72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0F72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0F72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30F7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30F72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D30F72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0F72"/>
    <w:pPr>
      <w:spacing w:before="200" w:after="900"/>
      <w:jc w:val="right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0F72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0F72"/>
    <w:rPr>
      <w:b/>
      <w:bCs/>
      <w:spacing w:val="0"/>
    </w:rPr>
  </w:style>
  <w:style w:type="character" w:styleId="Hervorhebung">
    <w:name w:val="Emphasis"/>
    <w:uiPriority w:val="20"/>
    <w:qFormat/>
    <w:rsid w:val="00D30F72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D30F72"/>
  </w:style>
  <w:style w:type="character" w:customStyle="1" w:styleId="KeinLeerraumZchn">
    <w:name w:val="Kein Leerraum Zchn"/>
    <w:basedOn w:val="Absatz-Standardschriftart"/>
    <w:link w:val="KeinLeerraum"/>
    <w:uiPriority w:val="1"/>
    <w:rsid w:val="00D30F72"/>
  </w:style>
  <w:style w:type="paragraph" w:styleId="Listenabsatz">
    <w:name w:val="List Paragraph"/>
    <w:basedOn w:val="Standard"/>
    <w:uiPriority w:val="34"/>
    <w:qFormat/>
    <w:rsid w:val="00D30F72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30F72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30F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chwacheHervorhebung">
    <w:name w:val="Subtle Emphasis"/>
    <w:uiPriority w:val="19"/>
    <w:qFormat/>
    <w:rsid w:val="00D30F72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D30F72"/>
    <w:rPr>
      <w:b/>
      <w:bCs/>
      <w:i/>
      <w:iCs/>
      <w:color w:val="DDDDDD" w:themeColor="accent1"/>
      <w:sz w:val="22"/>
      <w:szCs w:val="22"/>
    </w:rPr>
  </w:style>
  <w:style w:type="character" w:styleId="SchwacherVerweis">
    <w:name w:val="Subtle Reference"/>
    <w:uiPriority w:val="31"/>
    <w:qFormat/>
    <w:rsid w:val="00D30F72"/>
    <w:rPr>
      <w:color w:val="auto"/>
      <w:u w:val="single" w:color="969696" w:themeColor="accent3"/>
    </w:rPr>
  </w:style>
  <w:style w:type="character" w:styleId="IntensiverVerweis">
    <w:name w:val="Intense Reference"/>
    <w:basedOn w:val="Absatz-Standardschriftart"/>
    <w:uiPriority w:val="32"/>
    <w:qFormat/>
    <w:rsid w:val="00D30F72"/>
    <w:rPr>
      <w:b/>
      <w:bCs/>
      <w:color w:val="707070" w:themeColor="accent3" w:themeShade="BF"/>
      <w:u w:val="single" w:color="969696" w:themeColor="accent3"/>
    </w:rPr>
  </w:style>
  <w:style w:type="character" w:styleId="Buchtitel">
    <w:name w:val="Book Title"/>
    <w:basedOn w:val="Absatz-Standardschriftart"/>
    <w:uiPriority w:val="33"/>
    <w:qFormat/>
    <w:rsid w:val="00D30F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0F72"/>
    <w:pPr>
      <w:outlineLvl w:val="9"/>
    </w:pPr>
  </w:style>
  <w:style w:type="character" w:styleId="Hyperlink">
    <w:name w:val="Hyperlink"/>
    <w:uiPriority w:val="99"/>
    <w:unhideWhenUsed/>
    <w:rsid w:val="00FD034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341"/>
    <w:rPr>
      <w:rFonts w:ascii="Tahoma" w:eastAsia="Calibri" w:hAnsi="Tahoma" w:cs="Tahoma"/>
      <w:color w:val="1D1B11"/>
      <w:sz w:val="16"/>
      <w:szCs w:val="16"/>
      <w:lang w:val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hyperlink" Target="http://de.wikipedia.org/wiki/H-_und_P-S%C3%A4tze" TargetMode="Externa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hyperlink" Target="http://de.wikipedia.org/wiki/H-_und_P-S%C3%A4tze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hyperlink" Target="http://de.wikipedia.org/wiki/H-_und_P-S%C3%A4tze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hyperlink" Target="http://de.wikipedia.org/wiki/H-_und_P-S%C3%A4tze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://de.wikipedia.org/wiki/H-_und_P-S%C3%A4tze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hyperlink" Target="http://de.wikipedia.org/wiki/H-_und_P-S%C3%A4tze" TargetMode="Externa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2275</Characters>
  <Application>Microsoft Office Word</Application>
  <DocSecurity>0</DocSecurity>
  <Lines>18</Lines>
  <Paragraphs>5</Paragraphs>
  <ScaleCrop>false</ScaleCrop>
  <Company>Frost-RL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Sina</cp:lastModifiedBy>
  <cp:revision>1</cp:revision>
  <dcterms:created xsi:type="dcterms:W3CDTF">2014-09-08T10:30:00Z</dcterms:created>
  <dcterms:modified xsi:type="dcterms:W3CDTF">2014-09-08T10:32:00Z</dcterms:modified>
</cp:coreProperties>
</file>