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3" w:rsidRDefault="00E25403" w:rsidP="00E25403">
      <w:pPr>
        <w:pStyle w:val="berschrift2"/>
      </w:pPr>
      <w:bookmarkStart w:id="0" w:name="_Toc42783159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0" o:spid="_x0000_s1027" type="#_x0000_t202" style="position:absolute;left:0;text-align:left;margin-left:1.2pt;margin-top:42.1pt;width:462.45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E25403" w:rsidRPr="00F31EBF" w:rsidRDefault="00E25403" w:rsidP="00E2540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Hier wird gezeigt, dass in Lösungen Diffusion stattfindet. Um den Vorgang der Diffusion zu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langsamen, werden die Schichten der Edukte durch eine Wasser</w:t>
                  </w:r>
                  <w:r>
                    <w:rPr>
                      <w:color w:val="auto"/>
                    </w:rPr>
                    <w:noBreakHyphen/>
                    <w:t>Gelatine</w:t>
                  </w:r>
                  <w:r>
                    <w:rPr>
                      <w:color w:val="auto"/>
                    </w:rPr>
                    <w:noBreakHyphen/>
                    <w:t xml:space="preserve">Schicht getrennt. Nach einer Zeit bildet sich das Produkt im Zwischenraum. </w:t>
                  </w:r>
                </w:p>
              </w:txbxContent>
            </v:textbox>
            <w10:wrap type="square"/>
          </v:shape>
        </w:pict>
      </w:r>
      <w:r>
        <w:t>V4 – Diffusion in Gelatine</w:t>
      </w:r>
      <w:bookmarkEnd w:id="0"/>
    </w:p>
    <w:p w:rsidR="00E25403" w:rsidRPr="00587CD7" w:rsidRDefault="00E25403" w:rsidP="00E2540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25403" w:rsidRPr="009C5E28" w:rsidTr="00DF1A2D">
        <w:tc>
          <w:tcPr>
            <w:tcW w:w="9322" w:type="dxa"/>
            <w:gridSpan w:val="9"/>
            <w:shd w:val="clear" w:color="auto" w:fill="4F81BD"/>
            <w:vAlign w:val="center"/>
          </w:tcPr>
          <w:p w:rsidR="00E25403" w:rsidRPr="00F31EBF" w:rsidRDefault="00E25403" w:rsidP="00DF1A2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</w:t>
            </w:r>
            <w:r w:rsidRPr="00F31EBF">
              <w:rPr>
                <w:b/>
                <w:bCs/>
                <w:color w:val="FFFFFF" w:themeColor="background1"/>
              </w:rPr>
              <w:t>efahrenstoffe</w:t>
            </w:r>
          </w:p>
        </w:tc>
      </w:tr>
      <w:tr w:rsidR="00E25403" w:rsidRPr="00B57A3F" w:rsidTr="00DF1A2D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B57A3F" w:rsidRDefault="00E25403" w:rsidP="00DF1A2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57A3F">
              <w:rPr>
                <w:bCs/>
                <w:sz w:val="20"/>
                <w:szCs w:val="20"/>
              </w:rPr>
              <w:t>Kupfersulfat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B57A3F" w:rsidRDefault="00E25403" w:rsidP="00DF1A2D">
            <w:pPr>
              <w:spacing w:after="0"/>
              <w:jc w:val="center"/>
              <w:rPr>
                <w:sz w:val="20"/>
                <w:szCs w:val="20"/>
              </w:rPr>
            </w:pPr>
            <w:r w:rsidRPr="00B57A3F">
              <w:rPr>
                <w:sz w:val="20"/>
                <w:szCs w:val="20"/>
              </w:rPr>
              <w:t>H: 302 315 319 410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25403" w:rsidRPr="00B57A3F" w:rsidRDefault="00E25403" w:rsidP="00DF1A2D">
            <w:pPr>
              <w:spacing w:after="0"/>
              <w:jc w:val="center"/>
              <w:rPr>
                <w:sz w:val="20"/>
                <w:szCs w:val="20"/>
              </w:rPr>
            </w:pPr>
            <w:r w:rsidRPr="00B57A3F">
              <w:rPr>
                <w:sz w:val="20"/>
                <w:szCs w:val="20"/>
              </w:rPr>
              <w:t>P: 273 305</w:t>
            </w:r>
            <w:r w:rsidRPr="00B57A3F">
              <w:rPr>
                <w:rStyle w:val="Hyperlink"/>
                <w:color w:val="auto"/>
                <w:sz w:val="20"/>
                <w:szCs w:val="20"/>
              </w:rPr>
              <w:t>+351+338 302+352</w:t>
            </w:r>
            <w:r w:rsidRPr="00B57A3F">
              <w:rPr>
                <w:sz w:val="20"/>
                <w:szCs w:val="20"/>
              </w:rPr>
              <w:t>​</w:t>
            </w:r>
          </w:p>
        </w:tc>
      </w:tr>
      <w:tr w:rsidR="00E25403" w:rsidRPr="00B57A3F" w:rsidTr="00DF1A2D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B57A3F" w:rsidRDefault="00E25403" w:rsidP="00DF1A2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M</w:t>
            </w:r>
            <w:r w:rsidRPr="00B57A3F">
              <w:rPr>
                <w:bCs/>
                <w:sz w:val="20"/>
                <w:szCs w:val="20"/>
              </w:rPr>
              <w:t xml:space="preserve"> Ammoniak 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B57A3F" w:rsidRDefault="00E25403" w:rsidP="00DF1A2D">
            <w:pPr>
              <w:spacing w:after="0"/>
              <w:jc w:val="center"/>
              <w:rPr>
                <w:sz w:val="20"/>
                <w:szCs w:val="20"/>
              </w:rPr>
            </w:pPr>
            <w:r w:rsidRPr="00B57A3F">
              <w:rPr>
                <w:sz w:val="20"/>
                <w:szCs w:val="20"/>
              </w:rPr>
              <w:t>H: 315+318+400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25403" w:rsidRPr="00B57A3F" w:rsidRDefault="00E25403" w:rsidP="00DF1A2D">
            <w:pPr>
              <w:spacing w:after="0"/>
              <w:jc w:val="center"/>
              <w:rPr>
                <w:sz w:val="20"/>
                <w:szCs w:val="20"/>
              </w:rPr>
            </w:pPr>
            <w:r w:rsidRPr="00B57A3F">
              <w:rPr>
                <w:sz w:val="20"/>
                <w:szCs w:val="20"/>
              </w:rPr>
              <w:t xml:space="preserve">P: </w:t>
            </w:r>
            <w:hyperlink r:id="rId5" w:anchor="P-S.C3.A4tze" w:tooltip="H- und P-Sätze" w:history="1">
              <w:r w:rsidRPr="00B57A3F">
                <w:rPr>
                  <w:rStyle w:val="Hyperlink"/>
                  <w:color w:val="auto"/>
                  <w:sz w:val="20"/>
                  <w:szCs w:val="20"/>
                </w:rPr>
                <w:t>273</w:t>
              </w:r>
            </w:hyperlink>
            <w:r w:rsidRPr="00B57A3F">
              <w:rPr>
                <w:rStyle w:val="Hyperlink"/>
                <w:color w:val="auto"/>
                <w:sz w:val="20"/>
                <w:szCs w:val="20"/>
              </w:rPr>
              <w:t xml:space="preserve"> 280+305+351</w:t>
            </w:r>
            <w:r w:rsidRPr="00B57A3F">
              <w:rPr>
                <w:sz w:val="20"/>
                <w:szCs w:val="20"/>
              </w:rPr>
              <w:t>​+338</w:t>
            </w:r>
          </w:p>
        </w:tc>
      </w:tr>
      <w:tr w:rsidR="00E25403" w:rsidRPr="009C5E28" w:rsidTr="00DF1A2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25403" w:rsidRPr="009C5E28" w:rsidRDefault="00E25403" w:rsidP="00DF1A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03" w:rsidRDefault="00E25403" w:rsidP="00E25403">
      <w:pPr>
        <w:tabs>
          <w:tab w:val="left" w:pos="1701"/>
          <w:tab w:val="left" w:pos="1985"/>
        </w:tabs>
        <w:ind w:left="1980" w:hanging="1980"/>
      </w:pPr>
    </w:p>
    <w:p w:rsidR="00E25403" w:rsidRDefault="00E25403" w:rsidP="00E2540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Stativ, Stativklemme, großes Reagenzglas, 3 Bechergläser, </w:t>
      </w:r>
      <w:proofErr w:type="spellStart"/>
      <w:r>
        <w:t>Magnetrührer</w:t>
      </w:r>
      <w:proofErr w:type="spellEnd"/>
    </w:p>
    <w:p w:rsidR="00E25403" w:rsidRPr="00ED07C2" w:rsidRDefault="00E25403" w:rsidP="00E2540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Kupfersulfat, Wasser, 1M Ammoniaklösung, Gelatine</w:t>
      </w:r>
    </w:p>
    <w:p w:rsidR="00E25403" w:rsidRDefault="00E25403" w:rsidP="00E2540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Ein Löffel Kupfersulfat wird in 40 </w:t>
      </w:r>
      <w:proofErr w:type="spellStart"/>
      <w:r>
        <w:t>mL</w:t>
      </w:r>
      <w:proofErr w:type="spellEnd"/>
      <w:r>
        <w:t xml:space="preserve"> Wasser gelöst und in ein Becherglas gegeben. In das zweite Becherglas werden 40 </w:t>
      </w:r>
      <w:proofErr w:type="spellStart"/>
      <w:r>
        <w:t>mL</w:t>
      </w:r>
      <w:proofErr w:type="spellEnd"/>
      <w:r>
        <w:t xml:space="preserve"> Wasser gegeben und in das dritte 40 </w:t>
      </w:r>
      <w:proofErr w:type="spellStart"/>
      <w:r>
        <w:t>mL</w:t>
      </w:r>
      <w:proofErr w:type="spellEnd"/>
      <w:r>
        <w:t xml:space="preserve"> der 1 M Ammoniaklösung. Entsprechend der </w:t>
      </w:r>
      <w:proofErr w:type="spellStart"/>
      <w:r>
        <w:t>Packungsangabe</w:t>
      </w:r>
      <w:proofErr w:type="spellEnd"/>
      <w:r>
        <w:t xml:space="preserve"> wird jeweils Gelatine hinzugegeben und unter Rühren und Erwärmen gelöst. Das Reagenzglas wird eingespannt und die Salzlösung hineingegeben. Das Festwerden kann durch ein </w:t>
      </w:r>
      <w:proofErr w:type="spellStart"/>
      <w:r>
        <w:t>Eisbad</w:t>
      </w:r>
      <w:proofErr w:type="spellEnd"/>
      <w:r>
        <w:t xml:space="preserve"> beschleunigt we</w:t>
      </w:r>
      <w:r>
        <w:t>r</w:t>
      </w:r>
      <w:r>
        <w:t>den. Anschließend wird das Wasser darüber gegeben (Je größer die Schichtdicke, desto länger dauert die Reaktion). Nach erneutem Festwe</w:t>
      </w:r>
      <w:r>
        <w:t>r</w:t>
      </w:r>
      <w:r>
        <w:t xml:space="preserve">den wird darüber die Ammoniaklösung gegeben. </w:t>
      </w:r>
    </w:p>
    <w:p w:rsidR="00E25403" w:rsidRDefault="00E25403" w:rsidP="00E2540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 einiger Zeit (abhängig von der Schichtdicke, in diesem Fall wurde 24 h gewartet) bildet sich ein tiefblauer Ring in der vormals farblosen Schicht aus.   </w:t>
      </w:r>
    </w:p>
    <w:p w:rsidR="00E25403" w:rsidRDefault="00E25403" w:rsidP="00E25403">
      <w:pPr>
        <w:keepNext/>
        <w:tabs>
          <w:tab w:val="left" w:pos="1701"/>
          <w:tab w:val="left" w:pos="1985"/>
        </w:tabs>
        <w:ind w:left="1980" w:hanging="1980"/>
        <w:jc w:val="center"/>
        <w:rPr>
          <w:sz w:val="6"/>
          <w:szCs w:val="6"/>
        </w:rPr>
      </w:pPr>
    </w:p>
    <w:p w:rsidR="00E25403" w:rsidRPr="00850A51" w:rsidRDefault="00E25403" w:rsidP="00E25403">
      <w:pPr>
        <w:keepNext/>
        <w:tabs>
          <w:tab w:val="left" w:pos="1701"/>
          <w:tab w:val="left" w:pos="1985"/>
          <w:tab w:val="center" w:pos="4536"/>
          <w:tab w:val="left" w:pos="5434"/>
        </w:tabs>
        <w:ind w:left="1980" w:hanging="1980"/>
        <w:jc w:val="left"/>
        <w:rPr>
          <w:sz w:val="6"/>
          <w:szCs w:val="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202565</wp:posOffset>
            </wp:positionV>
            <wp:extent cx="1732915" cy="2562225"/>
            <wp:effectExtent l="19050" t="19050" r="635" b="9525"/>
            <wp:wrapTopAndBottom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latine (2)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2915" cy="25622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50A51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2856672</wp:posOffset>
            </wp:positionH>
            <wp:positionV relativeFrom="paragraph">
              <wp:posOffset>664210</wp:posOffset>
            </wp:positionV>
            <wp:extent cx="2563200" cy="1639410"/>
            <wp:effectExtent l="0" t="476250" r="0" b="456565"/>
            <wp:wrapTopAndBottom/>
            <wp:docPr id="1" name="Grafik 1" descr="C:\Users\Anne\Dropbox\2. Master Semester\SVP Chemie\7. &amp; 8. Jahrgang\Bilder\Hohe Auflösung\IMG_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e\Dropbox\2. Master Semester\SVP Chemie\7. &amp; 8. Jahrgang\Bilder\Hohe Auflösung\IMG_7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563200" cy="163941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E25403" w:rsidRDefault="00E25403" w:rsidP="00E25403">
      <w:pPr>
        <w:pStyle w:val="Beschriftung"/>
        <w:jc w:val="center"/>
        <w:rPr>
          <w:noProof/>
        </w:rPr>
      </w:pPr>
      <w:r>
        <w:t xml:space="preserve">Abb. </w:t>
      </w:r>
      <w:fldSimple w:instr=" SEQ Abb. \* ARABIC ">
        <w:r>
          <w:rPr>
            <w:noProof/>
          </w:rPr>
          <w:t>4</w:t>
        </w:r>
      </w:fldSimple>
      <w:r>
        <w:t xml:space="preserve"> - </w:t>
      </w:r>
      <w:r>
        <w:rPr>
          <w:noProof/>
        </w:rPr>
        <w:t xml:space="preserve"> Versuchsaufbau und Ergebnis des Versuchs.</w:t>
      </w:r>
    </w:p>
    <w:p w:rsidR="00E25403" w:rsidRDefault="00E25403" w:rsidP="00E25403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Das Kupfersulfat und die Ammoniak sind in die Wasser-Schicht diffu</w:t>
      </w:r>
      <w:r>
        <w:t>n</w:t>
      </w:r>
      <w:r>
        <w:t>diert. Durch die Reaktion ist ein tiefblaues Produkt in Wasser gelöst en</w:t>
      </w:r>
      <w:r>
        <w:t>t</w:t>
      </w:r>
      <w:r>
        <w:t xml:space="preserve">standen.    </w:t>
      </w:r>
    </w:p>
    <w:p w:rsidR="00E25403" w:rsidRDefault="00E25403" w:rsidP="00E25403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Entsorgung:</w:t>
      </w:r>
      <w:r>
        <w:tab/>
      </w:r>
      <w:r>
        <w:tab/>
      </w:r>
      <w:r>
        <w:tab/>
        <w:t>Die Entsorgung</w:t>
      </w:r>
      <w:r w:rsidRPr="00AB3984">
        <w:t xml:space="preserve"> </w:t>
      </w:r>
      <w:r>
        <w:t xml:space="preserve">kann über den Feststoffabfall erfolgen.  </w:t>
      </w:r>
    </w:p>
    <w:p w:rsidR="00E25403" w:rsidRDefault="00E25403" w:rsidP="00E25403">
      <w:pPr>
        <w:ind w:left="2124" w:hanging="2124"/>
        <w:jc w:val="left"/>
      </w:pPr>
      <w:r>
        <w:t>Literatur:</w:t>
      </w:r>
      <w:r>
        <w:tab/>
      </w:r>
      <w:r w:rsidRPr="00D9612E">
        <w:t xml:space="preserve">Schneider, V. Experimente in der Schule: Diffusion. Verfügbar unter: http://www.experimente-in-der-schule.de/sekundarstufe/lebewesen_wasser.php?offset=5 (Zuletzt </w:t>
      </w:r>
      <w:proofErr w:type="spellStart"/>
      <w:r w:rsidRPr="00D9612E">
        <w:t>abge</w:t>
      </w:r>
      <w:proofErr w:type="spellEnd"/>
      <w:r w:rsidRPr="00D9612E">
        <w:t xml:space="preserve">-rufen am </w:t>
      </w:r>
      <w:r>
        <w:t>0</w:t>
      </w:r>
      <w:r w:rsidRPr="00D9612E">
        <w:t>4.08.2015).</w:t>
      </w:r>
    </w:p>
    <w:p w:rsidR="00E25403" w:rsidRPr="00984EF9" w:rsidRDefault="00E25403" w:rsidP="00E25403">
      <w:pPr>
        <w:ind w:left="2124" w:hanging="2124"/>
        <w:jc w:val="left"/>
        <w:rPr>
          <w:color w:val="auto"/>
        </w:rPr>
      </w:pPr>
      <w:r w:rsidRPr="00890CF3">
        <w:rPr>
          <w:noProof/>
          <w:lang w:eastAsia="de-DE"/>
        </w:rPr>
      </w:r>
      <w:r w:rsidRPr="00890CF3">
        <w:rPr>
          <w:noProof/>
          <w:lang w:eastAsia="de-DE"/>
        </w:rPr>
        <w:pict>
          <v:shape id="Text Box 161" o:spid="_x0000_s1026" type="#_x0000_t202" style="width:462.4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c0504d [3205]" strokeweight="1pt">
            <v:stroke dashstyle="dash"/>
            <v:shadow color="#868686"/>
            <v:textbox>
              <w:txbxContent>
                <w:p w:rsidR="00E25403" w:rsidRPr="00F31EBF" w:rsidRDefault="00E25403" w:rsidP="00E2540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Wenn der Versuch als Schülerexperiment eingesetzt wird ist es auch möglich, die Lösungen arbeitsteilig herstellen zu lassen und kleine Reagenzgläser in Reagenzglasständern zu verwe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>den. Es könnten Beobachtungen gemacht werden mit unterschiedlicher Schichtdicke des Wa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sers und im Anschluss verglichen werden. </w:t>
                  </w:r>
                </w:p>
              </w:txbxContent>
            </v:textbox>
            <w10:wrap type="none"/>
            <w10:anchorlock/>
          </v:shape>
        </w:pict>
      </w:r>
    </w:p>
    <w:p w:rsidR="008A7D6F" w:rsidRPr="00E25403" w:rsidRDefault="008A7D6F" w:rsidP="00E2540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Cs w:val="26"/>
        </w:rPr>
      </w:pPr>
    </w:p>
    <w:sectPr w:rsidR="008A7D6F" w:rsidRPr="00E25403" w:rsidSect="008A7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25403"/>
    <w:rsid w:val="008A7D6F"/>
    <w:rsid w:val="00E2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40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40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540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540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540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540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540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540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540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540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540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540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540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5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4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54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54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54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54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2540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25403"/>
    <w:rPr>
      <w:rFonts w:asciiTheme="majorHAnsi" w:hAnsiTheme="majorHAnsi"/>
      <w:color w:val="000000" w:themeColor="text1"/>
      <w:sz w:val="22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40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2015-08-26T19:10:00Z</dcterms:created>
  <dcterms:modified xsi:type="dcterms:W3CDTF">2015-08-26T19:11:00Z</dcterms:modified>
</cp:coreProperties>
</file>