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:rsidR="00954DC8" w:rsidRDefault="009E2658" w:rsidP="00F31EBF">
      <w:pPr>
        <w:spacing w:line="276" w:lineRule="auto"/>
      </w:pPr>
      <w:r>
        <w:t>Lars Lichtenberg</w:t>
      </w:r>
    </w:p>
    <w:p w:rsidR="00954DC8" w:rsidRDefault="009E2658" w:rsidP="00F31EBF">
      <w:pPr>
        <w:spacing w:line="276" w:lineRule="auto"/>
      </w:pPr>
      <w:r>
        <w:t>Sommersemester 2015</w:t>
      </w:r>
    </w:p>
    <w:p w:rsidR="00954DC8" w:rsidRDefault="00954DC8" w:rsidP="00F31EBF">
      <w:pPr>
        <w:spacing w:line="276" w:lineRule="auto"/>
      </w:pPr>
      <w:r>
        <w:t xml:space="preserve">Klassenstufen </w:t>
      </w:r>
      <w:r w:rsidR="00C358C5">
        <w:t>7</w:t>
      </w:r>
      <w:r w:rsidR="009E2658">
        <w:t xml:space="preserve"> und </w:t>
      </w:r>
      <w:r w:rsidR="00C358C5">
        <w:t>8</w:t>
      </w:r>
    </w:p>
    <w:p w:rsidR="00954DC8" w:rsidRDefault="00954DC8" w:rsidP="00954DC8">
      <w:r>
        <w:tab/>
      </w:r>
    </w:p>
    <w:p w:rsidR="008B7FD6" w:rsidRDefault="00C709FD" w:rsidP="00954DC8">
      <w:r>
        <w:rPr>
          <w:noProof/>
          <w:lang w:eastAsia="de-DE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1137285</wp:posOffset>
            </wp:positionV>
            <wp:extent cx="3261995" cy="1835150"/>
            <wp:effectExtent l="0" t="742950" r="0" b="736600"/>
            <wp:wrapSquare wrapText="bothSides"/>
            <wp:docPr id="25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 rot="5174426">
                      <a:off x="0" y="0"/>
                      <a:ext cx="3261995" cy="1835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B7FD6" w:rsidRDefault="00C709FD" w:rsidP="00954DC8">
      <w:r>
        <w:rPr>
          <w:noProof/>
          <w:lang w:eastAsia="de-DE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-746125</wp:posOffset>
            </wp:positionH>
            <wp:positionV relativeFrom="paragraph">
              <wp:posOffset>1881505</wp:posOffset>
            </wp:positionV>
            <wp:extent cx="2734310" cy="1539240"/>
            <wp:effectExtent l="0" t="742950" r="0" b="727710"/>
            <wp:wrapTight wrapText="bothSides">
              <wp:wrapPolygon edited="0">
                <wp:start x="6" y="22214"/>
                <wp:lineTo x="2487" y="22311"/>
                <wp:lineTo x="5082" y="22087"/>
                <wp:lineTo x="7416" y="22243"/>
                <wp:lineTo x="7563" y="22183"/>
                <wp:lineTo x="9898" y="22339"/>
                <wp:lineTo x="10044" y="22280"/>
                <wp:lineTo x="12346" y="22174"/>
                <wp:lineTo x="12492" y="22115"/>
                <wp:lineTo x="14827" y="22271"/>
                <wp:lineTo x="14974" y="22212"/>
                <wp:lineTo x="17308" y="22367"/>
                <wp:lineTo x="17455" y="22308"/>
                <wp:lineTo x="19756" y="22203"/>
                <wp:lineTo x="21584" y="22014"/>
                <wp:lineTo x="21811" y="21374"/>
                <wp:lineTo x="21671" y="17867"/>
                <wp:lineTo x="21818" y="17808"/>
                <wp:lineTo x="21761" y="1658"/>
                <wp:lineTo x="21661" y="876"/>
                <wp:lineTo x="21495" y="-428"/>
                <wp:lineTo x="4519" y="-438"/>
                <wp:lineTo x="-197" y="92"/>
                <wp:lineTo x="-161" y="20911"/>
                <wp:lineTo x="6" y="22214"/>
              </wp:wrapPolygon>
            </wp:wrapTight>
            <wp:docPr id="2" name="Grafik 1" descr="20150803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3_11274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6167078">
                      <a:off x="0" y="0"/>
                      <a:ext cx="2734310" cy="153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783167" behindDoc="0" locked="0" layoutInCell="1" allowOverlap="1">
            <wp:simplePos x="0" y="0"/>
            <wp:positionH relativeFrom="column">
              <wp:posOffset>-1136650</wp:posOffset>
            </wp:positionH>
            <wp:positionV relativeFrom="paragraph">
              <wp:posOffset>57785</wp:posOffset>
            </wp:positionV>
            <wp:extent cx="3474720" cy="2315845"/>
            <wp:effectExtent l="76200" t="95250" r="68580" b="84455"/>
            <wp:wrapSquare wrapText="bothSides"/>
            <wp:docPr id="4" name="Bild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 rot="21364434">
                      <a:off x="0" y="0"/>
                      <a:ext cx="3474720" cy="23158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A5A62" w:rsidRDefault="001A5A62" w:rsidP="008B7FD6">
      <w:pPr>
        <w:rPr>
          <w:rFonts w:ascii="Times New Roman" w:hAnsi="Times New Roman" w:cs="Times New Roman"/>
          <w:sz w:val="52"/>
          <w:szCs w:val="24"/>
        </w:rPr>
      </w:pPr>
    </w:p>
    <w:p w:rsidR="00C709FD" w:rsidRDefault="00C709FD" w:rsidP="008B7FD6">
      <w:pPr>
        <w:rPr>
          <w:rFonts w:ascii="Times New Roman" w:hAnsi="Times New Roman" w:cs="Times New Roman"/>
          <w:sz w:val="52"/>
          <w:szCs w:val="24"/>
        </w:rPr>
      </w:pPr>
    </w:p>
    <w:p w:rsidR="00C709FD" w:rsidRDefault="00C709FD" w:rsidP="008B7FD6">
      <w:pPr>
        <w:rPr>
          <w:rFonts w:ascii="Times New Roman" w:hAnsi="Times New Roman" w:cs="Times New Roman"/>
          <w:sz w:val="52"/>
          <w:szCs w:val="24"/>
        </w:rPr>
      </w:pPr>
    </w:p>
    <w:p w:rsidR="008B7FD6" w:rsidRDefault="00052A13" w:rsidP="008B7FD6">
      <w:pPr>
        <w:rPr>
          <w:rFonts w:ascii="Times New Roman" w:hAnsi="Times New Roman" w:cs="Times New Roman"/>
          <w:sz w:val="52"/>
          <w:szCs w:val="24"/>
        </w:rPr>
      </w:pPr>
      <w:r>
        <w:rPr>
          <w:rFonts w:ascii="Times New Roman" w:hAnsi="Times New Roman" w:cs="Times New Roman"/>
          <w:noProof/>
          <w:sz w:val="52"/>
          <w:szCs w:val="24"/>
          <w:lang w:eastAsia="de-D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53" type="#_x0000_t32" style="position:absolute;left:0;text-align:left;margin-left:1.9pt;margin-top:44.15pt;width:448.5pt;height:0;z-index:251784192" o:connectortype="straight"/>
        </w:pict>
      </w:r>
    </w:p>
    <w:p w:rsidR="0006684E" w:rsidRDefault="00052A13" w:rsidP="000668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noProof/>
          <w:sz w:val="48"/>
          <w:szCs w:val="24"/>
          <w:lang w:eastAsia="de-DE"/>
        </w:rPr>
        <w:pict>
          <v:shape id="_x0000_s1154" type="#_x0000_t32" style="position:absolute;left:0;text-align:left;margin-left:11.65pt;margin-top:42.55pt;width:426.75pt;height:0;z-index:251786240" o:connectortype="straight"/>
        </w:pict>
      </w:r>
      <w:r w:rsidR="00C358C5" w:rsidRPr="00C358C5">
        <w:rPr>
          <w:rFonts w:ascii="Times New Roman" w:hAnsi="Times New Roman" w:cs="Times New Roman"/>
          <w:b/>
          <w:sz w:val="48"/>
          <w:szCs w:val="24"/>
        </w:rPr>
        <w:t>Nichtmetalle mit Sauerstoff und mit Luft</w:t>
      </w:r>
    </w:p>
    <w:p w:rsidR="0055152C" w:rsidRPr="00C358C5" w:rsidRDefault="0055152C" w:rsidP="000668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48"/>
          <w:szCs w:val="24"/>
        </w:rPr>
        <w:t>Kurzprotokoll</w:t>
      </w:r>
    </w:p>
    <w:p w:rsidR="008B7FD6" w:rsidRDefault="008B7FD6" w:rsidP="00954DC8">
      <w:pPr>
        <w:autoSpaceDE w:val="0"/>
        <w:autoSpaceDN w:val="0"/>
        <w:adjustRightInd w:val="0"/>
        <w:rPr>
          <w:noProof/>
          <w:lang w:eastAsia="de-DE"/>
        </w:rPr>
      </w:pPr>
    </w:p>
    <w:p w:rsidR="00A90BD6" w:rsidRDefault="00052A13">
      <w:pPr>
        <w:pStyle w:val="Inhaltsverzeichnisberschrift"/>
      </w:pPr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5" type="#_x0000_t202" style="position:absolute;margin-left:0;margin-top:0;width:469.2pt;height:103.2pt;z-index:251782144;mso-position-horizontal:center;mso-width-relative:margin;mso-height-relative:margin" fillcolor="white [3201]" strokecolor="#9bbb59 [3206]" strokeweight="1pt">
            <v:stroke dashstyle="dash"/>
            <v:shadow color="#868686"/>
            <v:textbox style="mso-next-textbox:#_x0000_s1145">
              <w:txbxContent>
                <w:p w:rsidR="00755088" w:rsidRDefault="00755088">
                  <w:pPr>
                    <w:pBdr>
                      <w:bottom w:val="single" w:sz="6" w:space="1" w:color="auto"/>
                    </w:pBdr>
                    <w:rPr>
                      <w:b/>
                    </w:rPr>
                  </w:pPr>
                  <w:r w:rsidRPr="00A90BD6">
                    <w:rPr>
                      <w:b/>
                    </w:rPr>
                    <w:t>Auf einen Blick:</w:t>
                  </w:r>
                </w:p>
                <w:p w:rsidR="00755088" w:rsidRPr="00F31EBF" w:rsidRDefault="00755088" w:rsidP="004944F3">
                  <w:pPr>
                    <w:rPr>
                      <w:i/>
                      <w:color w:val="auto"/>
                    </w:rPr>
                  </w:pPr>
                  <w:r>
                    <w:rPr>
                      <w:rFonts w:asciiTheme="majorHAnsi" w:hAnsiTheme="majorHAnsi"/>
                      <w:color w:val="auto"/>
                    </w:rPr>
                    <w:t xml:space="preserve">In den Versuchen reagieren Nichtmetalle mit Sauerstoff zu Nichtmetalloxiden. Die </w:t>
                  </w:r>
                  <w:proofErr w:type="spellStart"/>
                  <w:r>
                    <w:rPr>
                      <w:rFonts w:asciiTheme="majorHAnsi" w:hAnsiTheme="majorHAnsi"/>
                      <w:color w:val="auto"/>
                    </w:rPr>
                    <w:t>SuS</w:t>
                  </w:r>
                  <w:proofErr w:type="spellEnd"/>
                  <w:r>
                    <w:rPr>
                      <w:rFonts w:asciiTheme="majorHAnsi" w:hAnsiTheme="majorHAnsi"/>
                      <w:color w:val="auto"/>
                    </w:rPr>
                    <w:t xml:space="preserve"> lernen in diesem Zusammenhang verschiedene Nachweisreaktion für bestimmte Nichtmetalloxide ke</w:t>
                  </w:r>
                  <w:r>
                    <w:rPr>
                      <w:rFonts w:asciiTheme="majorHAnsi" w:hAnsiTheme="majorHAnsi"/>
                      <w:color w:val="auto"/>
                    </w:rPr>
                    <w:t>n</w:t>
                  </w:r>
                  <w:r>
                    <w:rPr>
                      <w:rFonts w:asciiTheme="majorHAnsi" w:hAnsiTheme="majorHAnsi"/>
                      <w:color w:val="auto"/>
                    </w:rPr>
                    <w:t>nen.</w:t>
                  </w:r>
                </w:p>
              </w:txbxContent>
            </v:textbox>
          </v:shape>
        </w:pict>
      </w:r>
    </w:p>
    <w:p w:rsidR="00A90BD6" w:rsidRDefault="00A90BD6" w:rsidP="00A90BD6"/>
    <w:p w:rsidR="00A90BD6" w:rsidRDefault="00A90BD6" w:rsidP="00A90BD6"/>
    <w:p w:rsidR="00A90BD6" w:rsidRDefault="00A90BD6" w:rsidP="00A90BD6"/>
    <w:p w:rsidR="00A90BD6" w:rsidRDefault="00A90BD6" w:rsidP="00A90BD6"/>
    <w:p w:rsidR="00A90BD6" w:rsidRP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sdtEndPr>
      <w:sdtContent>
        <w:p w:rsidR="00F35D74" w:rsidRDefault="00F35D74" w:rsidP="00F35D74">
          <w:pPr>
            <w:pStyle w:val="Inhaltsverzeichnisberschrift"/>
          </w:pPr>
          <w:r w:rsidRPr="00110082">
            <w:rPr>
              <w:color w:val="auto"/>
            </w:rPr>
            <w:t>Inhalt</w:t>
          </w:r>
        </w:p>
        <w:p w:rsidR="00F35D74" w:rsidRPr="00110082" w:rsidRDefault="00F35D74" w:rsidP="00F35D74"/>
        <w:p w:rsidR="00CF7AE8" w:rsidRDefault="0026224D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t xml:space="preserve">     </w:t>
          </w:r>
          <w:r w:rsidR="00052A13">
            <w:fldChar w:fldCharType="begin"/>
          </w:r>
          <w:r w:rsidR="00F35D74">
            <w:instrText xml:space="preserve"> TOC \o "1-3" \h \z \u </w:instrText>
          </w:r>
          <w:r w:rsidR="00052A13">
            <w:fldChar w:fldCharType="separate"/>
          </w:r>
        </w:p>
        <w:p w:rsidR="00CF7AE8" w:rsidRDefault="00052A1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581901" w:history="1">
            <w:r w:rsidR="00CF7AE8" w:rsidRPr="0097011A">
              <w:rPr>
                <w:rStyle w:val="Hyperlink"/>
                <w:noProof/>
              </w:rPr>
              <w:t>1</w:t>
            </w:r>
            <w:r w:rsidR="00CF7AE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F7AE8" w:rsidRPr="0097011A">
              <w:rPr>
                <w:rStyle w:val="Hyperlink"/>
                <w:noProof/>
              </w:rPr>
              <w:t>Lehrerversuche</w:t>
            </w:r>
            <w:r w:rsidR="00CF7AE8">
              <w:rPr>
                <w:noProof/>
                <w:webHidden/>
              </w:rPr>
              <w:tab/>
            </w:r>
            <w:r w:rsidR="00B85549">
              <w:rPr>
                <w:noProof/>
                <w:webHidden/>
              </w:rPr>
              <w:t>1</w:t>
            </w:r>
          </w:hyperlink>
        </w:p>
        <w:p w:rsidR="00CF7AE8" w:rsidRDefault="00052A13">
          <w:pPr>
            <w:pStyle w:val="Verzeichnis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581902" w:history="1">
            <w:r w:rsidR="00CF7AE8" w:rsidRPr="0097011A">
              <w:rPr>
                <w:rStyle w:val="Hyperlink"/>
                <w:noProof/>
              </w:rPr>
              <w:t xml:space="preserve">1.1 </w:t>
            </w:r>
            <w:r w:rsidR="00CF7AE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F7AE8" w:rsidRPr="0097011A">
              <w:rPr>
                <w:rStyle w:val="Hyperlink"/>
                <w:noProof/>
              </w:rPr>
              <w:t>V1 –  Die blaue Flamme</w:t>
            </w:r>
            <w:r w:rsidR="00CF7AE8">
              <w:rPr>
                <w:noProof/>
                <w:webHidden/>
              </w:rPr>
              <w:tab/>
            </w:r>
            <w:r w:rsidR="00B85549">
              <w:rPr>
                <w:noProof/>
                <w:webHidden/>
              </w:rPr>
              <w:t>1</w:t>
            </w:r>
          </w:hyperlink>
        </w:p>
        <w:p w:rsidR="00CF7AE8" w:rsidRDefault="00052A13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581903" w:history="1">
            <w:r w:rsidR="00CF7AE8" w:rsidRPr="0097011A">
              <w:rPr>
                <w:rStyle w:val="Hyperlink"/>
                <w:noProof/>
              </w:rPr>
              <w:t>2</w:t>
            </w:r>
            <w:r w:rsidR="00CF7AE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F7AE8" w:rsidRPr="0097011A">
              <w:rPr>
                <w:rStyle w:val="Hyperlink"/>
                <w:noProof/>
              </w:rPr>
              <w:t>Schülerversuche</w:t>
            </w:r>
            <w:r w:rsidR="00CF7AE8">
              <w:rPr>
                <w:noProof/>
                <w:webHidden/>
              </w:rPr>
              <w:tab/>
            </w:r>
            <w:r w:rsidR="00B85549">
              <w:rPr>
                <w:noProof/>
                <w:webHidden/>
              </w:rPr>
              <w:t>3</w:t>
            </w:r>
          </w:hyperlink>
        </w:p>
        <w:p w:rsidR="00CF7AE8" w:rsidRDefault="00052A13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6581904" w:history="1">
            <w:r w:rsidR="00CF7AE8" w:rsidRPr="0097011A">
              <w:rPr>
                <w:rStyle w:val="Hyperlink"/>
                <w:noProof/>
              </w:rPr>
              <w:t>2.1</w:t>
            </w:r>
            <w:r w:rsidR="00CF7AE8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CF7AE8" w:rsidRPr="0097011A">
              <w:rPr>
                <w:rStyle w:val="Hyperlink"/>
                <w:noProof/>
              </w:rPr>
              <w:t xml:space="preserve">V </w:t>
            </w:r>
            <w:r w:rsidR="00B85549">
              <w:rPr>
                <w:rStyle w:val="Hyperlink"/>
                <w:noProof/>
              </w:rPr>
              <w:t>2</w:t>
            </w:r>
            <w:r w:rsidR="00CF7AE8" w:rsidRPr="0097011A">
              <w:rPr>
                <w:rStyle w:val="Hyperlink"/>
                <w:noProof/>
              </w:rPr>
              <w:t xml:space="preserve"> – Verbrennung von Kohlenstoff und Nachweis von Kohlenstoffdioxid</w:t>
            </w:r>
            <w:r w:rsidR="00CF7AE8">
              <w:rPr>
                <w:noProof/>
                <w:webHidden/>
              </w:rPr>
              <w:tab/>
            </w:r>
            <w:r w:rsidR="00B85549">
              <w:rPr>
                <w:noProof/>
                <w:webHidden/>
              </w:rPr>
              <w:t>3</w:t>
            </w:r>
          </w:hyperlink>
        </w:p>
        <w:p w:rsidR="0055152C" w:rsidRDefault="00052A13" w:rsidP="0055152C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end"/>
          </w:r>
        </w:p>
        <w:p w:rsidR="0055152C" w:rsidRDefault="0055152C" w:rsidP="0055152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</w:p>
        <w:p w:rsidR="00E26180" w:rsidRDefault="00052A13" w:rsidP="00F35D74">
          <w:pPr>
            <w:pStyle w:val="Inhaltsverzeichnisberschrift"/>
          </w:pPr>
        </w:p>
      </w:sdtContent>
    </w:sdt>
    <w:p w:rsidR="00E26180" w:rsidRDefault="00E26180" w:rsidP="00E26180"/>
    <w:p w:rsidR="00E26180" w:rsidRDefault="00E26180" w:rsidP="00E26180"/>
    <w:p w:rsidR="00E26180" w:rsidRDefault="00E26180" w:rsidP="00E26180">
      <w:r>
        <w:br w:type="page"/>
      </w:r>
    </w:p>
    <w:p w:rsidR="00CF7AE8" w:rsidRDefault="00CF7AE8" w:rsidP="00CF7AE8">
      <w:pPr>
        <w:pStyle w:val="berschrift1"/>
        <w:numPr>
          <w:ilvl w:val="0"/>
          <w:numId w:val="1"/>
        </w:numPr>
      </w:pPr>
      <w:bookmarkStart w:id="0" w:name="_Toc426581901"/>
      <w:bookmarkStart w:id="1" w:name="_Toc425776594"/>
      <w:bookmarkStart w:id="2" w:name="_Toc426450983"/>
      <w:r>
        <w:lastRenderedPageBreak/>
        <w:t>Lehrerversuche</w:t>
      </w:r>
      <w:bookmarkEnd w:id="0"/>
    </w:p>
    <w:p w:rsidR="00D76F6F" w:rsidRDefault="00CF7AE8" w:rsidP="00CF7AE8">
      <w:pPr>
        <w:pStyle w:val="berschrift1"/>
        <w:numPr>
          <w:ilvl w:val="0"/>
          <w:numId w:val="0"/>
        </w:numPr>
      </w:pPr>
      <w:bookmarkStart w:id="3" w:name="_Toc426581902"/>
      <w:r>
        <w:t xml:space="preserve">1.1 </w:t>
      </w:r>
      <w:r>
        <w:tab/>
        <w:t xml:space="preserve">V1 </w:t>
      </w:r>
      <w:r w:rsidR="00F31EBF">
        <w:t xml:space="preserve">– </w:t>
      </w:r>
      <w:bookmarkEnd w:id="1"/>
      <w:r w:rsidR="009E2658">
        <w:t xml:space="preserve"> </w:t>
      </w:r>
      <w:r w:rsidR="00F1394A">
        <w:t xml:space="preserve">Die </w:t>
      </w:r>
      <w:bookmarkEnd w:id="2"/>
      <w:r w:rsidR="0055152C">
        <w:t>blaue Flamme</w:t>
      </w:r>
      <w:bookmarkEnd w:id="3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55152C" w:rsidRPr="00CD03BD" w:rsidTr="008F4DF3">
        <w:tc>
          <w:tcPr>
            <w:tcW w:w="9322" w:type="dxa"/>
            <w:gridSpan w:val="9"/>
            <w:shd w:val="clear" w:color="auto" w:fill="4F81BD"/>
            <w:vAlign w:val="center"/>
          </w:tcPr>
          <w:p w:rsidR="0055152C" w:rsidRPr="00CD03BD" w:rsidRDefault="0055152C" w:rsidP="008F4DF3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400652">
            <w:pPr>
              <w:spacing w:line="276" w:lineRule="auto"/>
              <w:ind w:right="-180"/>
              <w:jc w:val="center"/>
              <w:rPr>
                <w:b/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Wasserstoffperoxid</w:t>
            </w:r>
            <w:r w:rsidR="00400652">
              <w:rPr>
                <w:color w:val="auto"/>
                <w:szCs w:val="20"/>
              </w:rPr>
              <w:t xml:space="preserve">-Lösung </w:t>
            </w:r>
            <w:r w:rsidR="00400652">
              <w:t xml:space="preserve">(w=30%)  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H: 271-332-302-314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P: 220-261-280-305+351+338-310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right="-180"/>
              <w:jc w:val="center"/>
              <w:rPr>
                <w:b/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Kaliumpermanganat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H: 272-302-410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8F4DF3" w:rsidRDefault="008F4DF3" w:rsidP="008F4DF3">
            <w:pPr>
              <w:spacing w:line="276" w:lineRule="auto"/>
              <w:ind w:hanging="44"/>
              <w:jc w:val="center"/>
              <w:rPr>
                <w:color w:val="auto"/>
                <w:szCs w:val="20"/>
              </w:rPr>
            </w:pPr>
            <w:r w:rsidRPr="008F4DF3">
              <w:rPr>
                <w:color w:val="auto"/>
                <w:szCs w:val="20"/>
              </w:rPr>
              <w:t>P: 210-273</w:t>
            </w:r>
          </w:p>
        </w:tc>
      </w:tr>
      <w:tr w:rsidR="008F4DF3" w:rsidRPr="00CD03BD" w:rsidTr="008F4DF3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  <w:rPr>
                <w:b/>
                <w:bCs/>
              </w:rPr>
            </w:pPr>
            <w:r>
              <w:t>Schwefel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H: </w:t>
            </w:r>
            <w:r>
              <w:t>315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P: </w:t>
            </w:r>
            <w:r>
              <w:t>302+352</w:t>
            </w:r>
          </w:p>
        </w:tc>
      </w:tr>
      <w:tr w:rsidR="008F4DF3" w:rsidRPr="00CD03BD" w:rsidTr="008F4DF3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  <w:rPr>
                <w:bCs/>
              </w:rPr>
            </w:pPr>
            <w:r>
              <w:rPr>
                <w:bCs/>
              </w:rPr>
              <w:t>Sauerstoff</w:t>
            </w:r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H: </w:t>
            </w:r>
            <w:r>
              <w:t>270-280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8F4DF3" w:rsidRPr="00B75042" w:rsidRDefault="008F4DF3" w:rsidP="008F4DF3">
            <w:pPr>
              <w:jc w:val="center"/>
            </w:pPr>
            <w:r w:rsidRPr="00B75042">
              <w:t xml:space="preserve">P: </w:t>
            </w:r>
            <w:r>
              <w:t>244-220-370+376-403</w:t>
            </w:r>
          </w:p>
        </w:tc>
      </w:tr>
      <w:tr w:rsidR="008F4DF3" w:rsidRPr="00CD03BD" w:rsidTr="008F4DF3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31" name="Grafik 63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0" t="0" r="0" b="0"/>
                  <wp:docPr id="32" name="Grafik 62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3" name="Grafik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4" name="Grafik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415" cy="526415"/>
                  <wp:effectExtent l="19050" t="0" r="6985" b="0"/>
                  <wp:docPr id="35" name="Grafik 57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6" name="Grafik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37" name="Grafik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0" t="0" r="0" b="0"/>
                  <wp:docPr id="38" name="Grafik 5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8F4DF3" w:rsidRPr="00CD03BD" w:rsidRDefault="008F4DF3" w:rsidP="008F4DF3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19050" t="0" r="0" b="0"/>
                  <wp:docPr id="39" name="Grafi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:rsidR="00C5345C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55152C">
        <w:t xml:space="preserve">Standzylinder, Verbrennungslöffel, </w:t>
      </w:r>
      <w:r w:rsidR="00B85549">
        <w:t xml:space="preserve">Tiegelzange, </w:t>
      </w:r>
      <w:r w:rsidR="0055152C">
        <w:t xml:space="preserve">Bunsenbrenner, </w:t>
      </w:r>
      <w:r w:rsidR="008F4DF3">
        <w:t xml:space="preserve">Uhrglas, </w:t>
      </w:r>
      <w:r w:rsidR="0055152C">
        <w:t>Rote Rosenblätter oder Iod-Stärke-Papier</w:t>
      </w:r>
    </w:p>
    <w:p w:rsidR="008E1A25" w:rsidRPr="00ED07C2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8F4DF3">
        <w:t>Kaliumpermanganat, Wasserstoffperoxid (w=</w:t>
      </w:r>
      <w:r w:rsidR="00B85549">
        <w:t>30</w:t>
      </w:r>
      <w:r w:rsidR="008F4DF3">
        <w:t xml:space="preserve">%), </w:t>
      </w:r>
      <w:r w:rsidR="0055152C">
        <w:t xml:space="preserve"> Schwefel</w:t>
      </w:r>
      <w:r w:rsidR="008F4DF3">
        <w:t>, Wasser</w:t>
      </w:r>
    </w:p>
    <w:p w:rsidR="00F1394A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584B74">
        <w:t xml:space="preserve">In einem Standzylinder wird </w:t>
      </w:r>
      <w:r w:rsidR="00B30650">
        <w:t xml:space="preserve">vorsichtig </w:t>
      </w:r>
      <w:r w:rsidR="00584B74">
        <w:t xml:space="preserve">eine verdünnte </w:t>
      </w:r>
      <w:proofErr w:type="spellStart"/>
      <w:r w:rsidR="00584B74">
        <w:t>Kaliumpermanganatlösung</w:t>
      </w:r>
      <w:proofErr w:type="spellEnd"/>
      <w:r w:rsidR="00584B74">
        <w:t xml:space="preserve"> tropfenweise mit Wasserstoffperoxid versetzt.</w:t>
      </w:r>
      <w:r w:rsidR="00755088">
        <w:t xml:space="preserve"> Mit einem Uhrglas wird anschließend der Zylinder</w:t>
      </w:r>
      <w:r w:rsidR="00B30650">
        <w:t xml:space="preserve"> kurz abgedeckt, sodass das entstandene Gas nicht entweichen kann.</w:t>
      </w:r>
      <w:r w:rsidR="00584B74">
        <w:t xml:space="preserve"> </w:t>
      </w:r>
      <w:r w:rsidR="00B85549">
        <w:t>Unter dem Abzug wird eine</w:t>
      </w:r>
      <w:r w:rsidR="0055152C">
        <w:t xml:space="preserve"> </w:t>
      </w:r>
      <w:proofErr w:type="spellStart"/>
      <w:r w:rsidR="0055152C">
        <w:t>Spatelspitze</w:t>
      </w:r>
      <w:proofErr w:type="spellEnd"/>
      <w:r w:rsidR="0055152C">
        <w:t xml:space="preserve"> Schwefel in den Verbrennungslöffel gegeben und über den </w:t>
      </w:r>
      <w:r w:rsidR="008F4DF3">
        <w:t>Bunsenbrenner erhitzt.</w:t>
      </w:r>
      <w:r w:rsidR="00F1394A">
        <w:t xml:space="preserve"> </w:t>
      </w:r>
      <w:r w:rsidR="00584B74">
        <w:t>Anschlie</w:t>
      </w:r>
      <w:r w:rsidR="00B85549">
        <w:t xml:space="preserve">ßend </w:t>
      </w:r>
      <w:r w:rsidR="00F1394A">
        <w:t xml:space="preserve">wird der </w:t>
      </w:r>
      <w:r w:rsidR="00B85549">
        <w:t xml:space="preserve">Verbrennungslöffel in den Standzylinder und nach kurzer Zeit rote Rosenblätter mit einer Tiegelzange über den Verbrennungslöffel gehalten. </w:t>
      </w:r>
    </w:p>
    <w:p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584B74">
        <w:t xml:space="preserve">Bei der Zugabe von Wasserstoffperoxid zu der </w:t>
      </w:r>
      <w:proofErr w:type="spellStart"/>
      <w:r w:rsidR="00584B74">
        <w:t>Kaliumpermanganatlösung</w:t>
      </w:r>
      <w:proofErr w:type="spellEnd"/>
      <w:r w:rsidR="00584B74">
        <w:t xml:space="preserve"> en</w:t>
      </w:r>
      <w:r w:rsidR="00B85549">
        <w:t>t</w:t>
      </w:r>
      <w:r w:rsidR="00584B74">
        <w:t>steht unter Wärme ein Gas</w:t>
      </w:r>
      <w:r w:rsidR="00B30650">
        <w:t xml:space="preserve"> (Sauerstoff)</w:t>
      </w:r>
      <w:r w:rsidR="00584B74">
        <w:t xml:space="preserve">. Der Schwefel brennt </w:t>
      </w:r>
      <w:r w:rsidR="00B85549">
        <w:t>an der Luft leicht bläulich, im Standzylinder ist eine kräftigere blaue Flamme zu b</w:t>
      </w:r>
      <w:r w:rsidR="00B85549">
        <w:t>e</w:t>
      </w:r>
      <w:r w:rsidR="00B85549">
        <w:t>obachten. Die roten Rosenblätter werden weiß.</w:t>
      </w:r>
    </w:p>
    <w:p w:rsidR="00AE60AB" w:rsidRDefault="00B30650" w:rsidP="008E1A25">
      <w:pPr>
        <w:tabs>
          <w:tab w:val="left" w:pos="1701"/>
          <w:tab w:val="left" w:pos="1985"/>
        </w:tabs>
        <w:ind w:left="1980" w:hanging="1980"/>
      </w:pPr>
      <w:r>
        <w:lastRenderedPageBreak/>
        <w:t xml:space="preserve">   </w:t>
      </w:r>
      <w:r>
        <w:rPr>
          <w:noProof/>
          <w:lang w:eastAsia="de-DE"/>
        </w:rPr>
        <w:t xml:space="preserve">                      </w:t>
      </w:r>
      <w:r>
        <w:rPr>
          <w:noProof/>
          <w:lang w:eastAsia="de-DE"/>
        </w:rPr>
        <w:drawing>
          <wp:inline distT="0" distB="0" distL="0" distR="0">
            <wp:extent cx="2265207" cy="1349137"/>
            <wp:effectExtent l="0" t="457200" r="0" b="441563"/>
            <wp:docPr id="65" name="Grafik 44" descr="20150803_11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3_112745.jpg"/>
                    <pic:cNvPicPr/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73967" cy="1354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52A13">
        <w:rPr>
          <w:noProof/>
          <w:lang w:eastAsia="de-DE"/>
        </w:rPr>
        <w:pict>
          <v:rect id="_x0000_s1171" style="position:absolute;left:0;text-align:left;margin-left:-4.3pt;margin-top:-37.55pt;width:9.55pt;height:16.95pt;z-index:251799552;mso-position-horizontal-relative:text;mso-position-vertical-relative:text" strokecolor="white [3212]"/>
        </w:pict>
      </w:r>
      <w:r w:rsidR="00584B74">
        <w:rPr>
          <w:noProof/>
          <w:lang w:eastAsia="de-DE"/>
        </w:rPr>
        <w:drawing>
          <wp:inline distT="0" distB="0" distL="0" distR="0">
            <wp:extent cx="2275936" cy="1280214"/>
            <wp:effectExtent l="0" t="495300" r="0" b="472386"/>
            <wp:docPr id="46" name="Grafik 45" descr="20150803_113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3_113026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285976" cy="1285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01F6" w:rsidRPr="00755088" w:rsidRDefault="00B901F6" w:rsidP="00B30650">
      <w:pPr>
        <w:pStyle w:val="Beschriftung"/>
        <w:ind w:left="1985"/>
        <w:jc w:val="left"/>
        <w:rPr>
          <w:sz w:val="16"/>
        </w:rPr>
      </w:pPr>
      <w:r w:rsidRPr="00755088">
        <w:rPr>
          <w:sz w:val="16"/>
        </w:rPr>
        <w:t xml:space="preserve">Abb. </w:t>
      </w:r>
      <w:r w:rsidR="00052A13" w:rsidRPr="00755088">
        <w:rPr>
          <w:sz w:val="16"/>
        </w:rPr>
        <w:fldChar w:fldCharType="begin"/>
      </w:r>
      <w:r w:rsidR="000A0763" w:rsidRPr="00755088">
        <w:rPr>
          <w:sz w:val="16"/>
        </w:rPr>
        <w:instrText xml:space="preserve"> SEQ Abb. \* ARABIC </w:instrText>
      </w:r>
      <w:r w:rsidR="00052A13" w:rsidRPr="00755088">
        <w:rPr>
          <w:sz w:val="16"/>
        </w:rPr>
        <w:fldChar w:fldCharType="separate"/>
      </w:r>
      <w:r w:rsidR="00686E09">
        <w:rPr>
          <w:noProof/>
          <w:sz w:val="16"/>
        </w:rPr>
        <w:t>1</w:t>
      </w:r>
      <w:r w:rsidR="00052A13" w:rsidRPr="00755088">
        <w:rPr>
          <w:sz w:val="16"/>
        </w:rPr>
        <w:fldChar w:fldCharType="end"/>
      </w:r>
      <w:r w:rsidRPr="00755088">
        <w:rPr>
          <w:sz w:val="16"/>
        </w:rPr>
        <w:t xml:space="preserve"> - </w:t>
      </w:r>
      <w:r w:rsidRPr="00755088">
        <w:rPr>
          <w:noProof/>
          <w:sz w:val="16"/>
        </w:rPr>
        <w:t xml:space="preserve"> </w:t>
      </w:r>
      <w:r w:rsidR="00584B74" w:rsidRPr="00755088">
        <w:rPr>
          <w:noProof/>
          <w:sz w:val="16"/>
        </w:rPr>
        <w:t>Verbrennung von Schwefel in Sauerstoffatmospäre</w:t>
      </w:r>
      <w:r w:rsidR="00755088" w:rsidRPr="00755088">
        <w:rPr>
          <w:noProof/>
          <w:sz w:val="16"/>
        </w:rPr>
        <w:t xml:space="preserve"> (links) </w:t>
      </w:r>
      <w:r w:rsidR="00584B74" w:rsidRPr="00755088">
        <w:rPr>
          <w:noProof/>
          <w:sz w:val="16"/>
        </w:rPr>
        <w:t xml:space="preserve"> und Nachweis von </w:t>
      </w:r>
      <w:r w:rsidR="00400652">
        <w:rPr>
          <w:noProof/>
          <w:sz w:val="16"/>
        </w:rPr>
        <w:t xml:space="preserve">Schwefeldioxid </w:t>
      </w:r>
      <w:r w:rsidR="00755088" w:rsidRPr="00755088">
        <w:rPr>
          <w:noProof/>
          <w:sz w:val="16"/>
        </w:rPr>
        <w:t>mittels Rosenblüten (rechts)</w:t>
      </w:r>
    </w:p>
    <w:p w:rsidR="00F1394A" w:rsidRPr="006E4F2A" w:rsidRDefault="008E1A25" w:rsidP="005E1DD2">
      <w:pPr>
        <w:tabs>
          <w:tab w:val="left" w:pos="1701"/>
          <w:tab w:val="left" w:pos="1985"/>
        </w:tabs>
        <w:ind w:left="1985" w:hanging="2124"/>
        <w:rPr>
          <w:rFonts w:asciiTheme="majorHAnsi" w:hAnsiTheme="majorHAnsi" w:cs="Arial"/>
        </w:rPr>
      </w:pPr>
      <w:r>
        <w:t>Deutung:</w:t>
      </w:r>
      <w:r>
        <w:tab/>
      </w:r>
      <w:r w:rsidRPr="006E4F2A">
        <w:rPr>
          <w:rFonts w:asciiTheme="majorHAnsi" w:hAnsiTheme="majorHAnsi"/>
        </w:rPr>
        <w:tab/>
      </w:r>
      <w:r w:rsidR="00F1394A" w:rsidRPr="006E4F2A">
        <w:rPr>
          <w:rFonts w:asciiTheme="majorHAnsi" w:hAnsiTheme="majorHAnsi" w:cs="Arial"/>
        </w:rPr>
        <w:t xml:space="preserve">Bei der Verbrennung </w:t>
      </w:r>
      <w:r w:rsidR="005E1DD2" w:rsidRPr="006E4F2A">
        <w:rPr>
          <w:rFonts w:asciiTheme="majorHAnsi" w:hAnsiTheme="majorHAnsi" w:cs="Arial"/>
        </w:rPr>
        <w:t>reagiert Schwefel mit Sauerstoff zu Schwefeldioxid (Oxidation). Schwefeldioxid wirkt auf Farbstoffe der Rosenblätter stark r</w:t>
      </w:r>
      <w:r w:rsidR="005E1DD2" w:rsidRPr="006E4F2A">
        <w:rPr>
          <w:rFonts w:asciiTheme="majorHAnsi" w:hAnsiTheme="majorHAnsi" w:cs="Arial"/>
        </w:rPr>
        <w:t>e</w:t>
      </w:r>
      <w:r w:rsidR="005E1DD2" w:rsidRPr="006E4F2A">
        <w:rPr>
          <w:rFonts w:asciiTheme="majorHAnsi" w:hAnsiTheme="majorHAnsi" w:cs="Arial"/>
        </w:rPr>
        <w:t xml:space="preserve">duzierend </w:t>
      </w:r>
      <w:r w:rsidR="00755088" w:rsidRPr="006E4F2A">
        <w:rPr>
          <w:rFonts w:asciiTheme="majorHAnsi" w:hAnsiTheme="majorHAnsi" w:cs="Arial"/>
        </w:rPr>
        <w:t xml:space="preserve">und </w:t>
      </w:r>
      <w:r w:rsidR="005E1DD2" w:rsidRPr="006E4F2A">
        <w:rPr>
          <w:rFonts w:asciiTheme="majorHAnsi" w:hAnsiTheme="majorHAnsi" w:cs="Arial"/>
        </w:rPr>
        <w:t>kann diese zerstören. Somit eignen sich die Blätter gut, um Schwefeldioxid nachzuweisen.</w:t>
      </w:r>
    </w:p>
    <w:p w:rsidR="005E1DD2" w:rsidRPr="006E4F2A" w:rsidRDefault="005E1DD2" w:rsidP="00F1394A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  <w:r w:rsidRPr="006E4F2A">
        <w:rPr>
          <w:rFonts w:asciiTheme="majorHAnsi" w:hAnsiTheme="majorHAnsi"/>
        </w:rPr>
        <w:tab/>
      </w:r>
      <w:r w:rsidRPr="006E4F2A">
        <w:rPr>
          <w:rFonts w:asciiTheme="majorHAnsi" w:hAnsiTheme="majorHAnsi"/>
        </w:rPr>
        <w:tab/>
      </w:r>
      <m:oMath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Theme="majorHAnsi"/>
              </w:rPr>
              <m:t>(s)</m:t>
            </m:r>
          </m:sub>
        </m:sSub>
        <m:r>
          <m:rPr>
            <m:sty m:val="p"/>
          </m:rPr>
          <w:rPr>
            <w:rFonts w:ascii="Cambria Math" w:hAnsiTheme="majorHAnsi"/>
          </w:rPr>
          <m:t xml:space="preserve"> + </m:t>
        </m:r>
        <m:sSub>
          <m:sSubPr>
            <m:ctrlPr>
              <w:rPr>
                <w:rFonts w:ascii="Cambria Math" w:hAnsiTheme="majorHAnsi"/>
              </w:rPr>
            </m:ctrlPr>
          </m:sSubPr>
          <m:e>
            <m:r>
              <m:rPr>
                <m:sty m:val="p"/>
              </m:rPr>
              <w:rPr>
                <w:rFonts w:ascii="Cambria Math" w:hAnsiTheme="majorHAnsi"/>
              </w:rPr>
              <m:t>O</m:t>
            </m:r>
          </m:e>
          <m:sub>
            <m:sSub>
              <m:sSubPr>
                <m:ctrlPr>
                  <w:rPr>
                    <w:rFonts w:ascii="Cambria Math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2</m:t>
                </m:r>
              </m:e>
              <m:sub>
                <m:d>
                  <m:dPr>
                    <m:ctrlPr>
                      <w:rPr>
                        <w:rFonts w:ascii="Cambria Math" w:hAnsiTheme="majorHAnsi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Theme="majorHAnsi"/>
                      </w:rPr>
                      <m:t>g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Theme="majorHAnsi"/>
                  </w:rPr>
                  <m:t xml:space="preserve">   </m:t>
                </m:r>
              </m:sub>
            </m:sSub>
          </m:sub>
        </m:sSub>
        <m:r>
          <m:rPr>
            <m:sty m:val="p"/>
          </m:rPr>
          <w:rPr>
            <w:rFonts w:ascii="Cambria Math" w:hAnsiTheme="majorHAnsi"/>
          </w:rPr>
          <m:t>→</m:t>
        </m:r>
        <m:r>
          <m:rPr>
            <m:sty m:val="p"/>
          </m:rPr>
          <w:rPr>
            <w:rFonts w:ascii="Cambria Math" w:hAnsiTheme="majorHAnsi"/>
          </w:rPr>
          <m:t xml:space="preserve">  </m:t>
        </m:r>
        <m:sSub>
          <m:sSubPr>
            <m:ctrlPr>
              <w:rPr>
                <w:rFonts w:ascii="Cambria Math" w:hAnsiTheme="majorHAnsi"/>
              </w:rPr>
            </m:ctrlPr>
          </m:sSubPr>
          <m:e>
            <m:sSub>
              <m:sSubPr>
                <m:ctrlPr>
                  <w:rPr>
                    <w:rFonts w:ascii="Cambria Math" w:hAnsiTheme="majorHAnsi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Theme="majorHAnsi"/>
                  </w:rPr>
                  <m:t>SO</m:t>
                </m:r>
              </m:e>
              <m:sub>
                <m:r>
                  <m:rPr>
                    <m:sty m:val="p"/>
                  </m:rPr>
                  <w:rPr>
                    <w:rFonts w:ascii="Cambria Math" w:hAnsiTheme="majorHAnsi"/>
                  </w:rPr>
                  <m:t>2</m:t>
                </m:r>
              </m:sub>
            </m:sSub>
          </m:e>
          <m:sub>
            <m:r>
              <m:rPr>
                <m:sty m:val="p"/>
              </m:rPr>
              <w:rPr>
                <w:rFonts w:ascii="Cambria Math" w:hAnsiTheme="majorHAnsi"/>
              </w:rPr>
              <m:t>(g)</m:t>
            </m:r>
          </m:sub>
        </m:sSub>
      </m:oMath>
    </w:p>
    <w:p w:rsidR="00B30650" w:rsidRPr="006E4F2A" w:rsidRDefault="00B30650" w:rsidP="00B30650">
      <w:pPr>
        <w:tabs>
          <w:tab w:val="left" w:pos="1701"/>
          <w:tab w:val="left" w:pos="1985"/>
        </w:tabs>
        <w:ind w:left="1979" w:hanging="1979"/>
        <w:rPr>
          <w:rFonts w:asciiTheme="majorHAnsi" w:hAnsiTheme="majorHAnsi"/>
        </w:rPr>
      </w:pPr>
      <w:r w:rsidRPr="006E4F2A">
        <w:rPr>
          <w:rFonts w:asciiTheme="majorHAnsi" w:hAnsiTheme="majorHAnsi"/>
        </w:rPr>
        <w:t>Entsorgung:</w:t>
      </w:r>
      <w:r w:rsidRPr="006E4F2A">
        <w:rPr>
          <w:rFonts w:asciiTheme="majorHAnsi" w:hAnsiTheme="majorHAnsi"/>
        </w:rPr>
        <w:tab/>
        <w:t xml:space="preserve">     Die Entsorgung</w:t>
      </w:r>
      <w:r w:rsidR="006E4F2A" w:rsidRPr="006E4F2A">
        <w:rPr>
          <w:rFonts w:asciiTheme="majorHAnsi" w:hAnsiTheme="majorHAnsi"/>
        </w:rPr>
        <w:t xml:space="preserve"> der Kaliumpermanganat-Lösung</w:t>
      </w:r>
      <w:r w:rsidRPr="006E4F2A">
        <w:rPr>
          <w:rFonts w:asciiTheme="majorHAnsi" w:hAnsiTheme="majorHAnsi"/>
        </w:rPr>
        <w:t xml:space="preserve"> erfolgt im Schwermetal</w:t>
      </w:r>
      <w:r w:rsidRPr="006E4F2A">
        <w:rPr>
          <w:rFonts w:asciiTheme="majorHAnsi" w:hAnsiTheme="majorHAnsi"/>
        </w:rPr>
        <w:t>l</w:t>
      </w:r>
      <w:r w:rsidRPr="006E4F2A">
        <w:rPr>
          <w:rFonts w:asciiTheme="majorHAnsi" w:hAnsiTheme="majorHAnsi"/>
        </w:rPr>
        <w:t>behälter.</w:t>
      </w:r>
      <w:r w:rsidR="006E4F2A" w:rsidRPr="006E4F2A">
        <w:rPr>
          <w:rFonts w:asciiTheme="majorHAnsi" w:hAnsiTheme="majorHAnsi"/>
        </w:rPr>
        <w:t xml:space="preserve"> </w:t>
      </w:r>
    </w:p>
    <w:p w:rsidR="00B85549" w:rsidRPr="006E4F2A" w:rsidRDefault="00F17765" w:rsidP="00B855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color w:val="auto"/>
        </w:rPr>
      </w:pPr>
      <w:r w:rsidRPr="006E4F2A">
        <w:rPr>
          <w:rFonts w:asciiTheme="majorHAnsi" w:hAnsiTheme="majorHAnsi"/>
        </w:rPr>
        <w:t>Literatur:</w:t>
      </w:r>
      <w:r w:rsidRPr="006E4F2A">
        <w:rPr>
          <w:rFonts w:asciiTheme="majorHAnsi" w:hAnsiTheme="majorHAnsi"/>
        </w:rPr>
        <w:tab/>
      </w:r>
      <w:r w:rsidRPr="006E4F2A">
        <w:rPr>
          <w:rFonts w:asciiTheme="majorHAnsi" w:hAnsiTheme="majorHAnsi"/>
        </w:rPr>
        <w:tab/>
      </w:r>
      <w:r w:rsidR="00B85549" w:rsidRPr="006E4F2A">
        <w:rPr>
          <w:rFonts w:asciiTheme="majorHAnsi" w:hAnsiTheme="majorHAnsi"/>
          <w:color w:val="auto"/>
        </w:rPr>
        <w:t>Nach:</w:t>
      </w:r>
    </w:p>
    <w:p w:rsidR="00B85549" w:rsidRPr="006E4F2A" w:rsidRDefault="00B85549" w:rsidP="00B85549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  <w:b/>
          <w:sz w:val="28"/>
        </w:rPr>
      </w:pPr>
      <w:r w:rsidRPr="006E4F2A">
        <w:rPr>
          <w:rFonts w:asciiTheme="majorHAnsi" w:hAnsiTheme="majorHAnsi"/>
          <w:color w:val="auto"/>
        </w:rPr>
        <w:tab/>
      </w:r>
      <w:r w:rsidRPr="006E4F2A">
        <w:rPr>
          <w:rFonts w:asciiTheme="majorHAnsi" w:hAnsiTheme="majorHAnsi"/>
          <w:color w:val="auto"/>
        </w:rPr>
        <w:tab/>
      </w:r>
      <w:r w:rsidRPr="006E4F2A">
        <w:rPr>
          <w:rFonts w:asciiTheme="majorHAnsi" w:hAnsiTheme="majorHAnsi"/>
        </w:rPr>
        <w:t xml:space="preserve">D. </w:t>
      </w:r>
      <w:proofErr w:type="spellStart"/>
      <w:r w:rsidRPr="006E4F2A">
        <w:rPr>
          <w:rFonts w:asciiTheme="majorHAnsi" w:hAnsiTheme="majorHAnsi"/>
        </w:rPr>
        <w:t>Wiechoczek</w:t>
      </w:r>
      <w:proofErr w:type="spellEnd"/>
      <w:r w:rsidRPr="006E4F2A">
        <w:rPr>
          <w:rFonts w:asciiTheme="majorHAnsi" w:hAnsiTheme="majorHAnsi"/>
        </w:rPr>
        <w:t xml:space="preserve">, http://www.chemieunterricht.de/dc2/haus/v103.htm, </w:t>
      </w:r>
      <w:r w:rsidR="005E1DD2" w:rsidRPr="006E4F2A">
        <w:rPr>
          <w:rFonts w:asciiTheme="majorHAnsi" w:hAnsiTheme="majorHAnsi"/>
        </w:rPr>
        <w:t>08</w:t>
      </w:r>
      <w:r w:rsidRPr="006E4F2A">
        <w:rPr>
          <w:rFonts w:asciiTheme="majorHAnsi" w:hAnsiTheme="majorHAnsi"/>
          <w:color w:val="auto"/>
        </w:rPr>
        <w:t>.01.</w:t>
      </w:r>
      <w:r w:rsidR="005E1DD2" w:rsidRPr="006E4F2A">
        <w:rPr>
          <w:rFonts w:asciiTheme="majorHAnsi" w:hAnsiTheme="majorHAnsi"/>
          <w:color w:val="auto"/>
        </w:rPr>
        <w:t>1999</w:t>
      </w:r>
      <w:r w:rsidRPr="006E4F2A">
        <w:rPr>
          <w:rFonts w:asciiTheme="majorHAnsi" w:hAnsiTheme="majorHAnsi"/>
          <w:color w:val="auto"/>
        </w:rPr>
        <w:t xml:space="preserve"> (Zuletzt abgerufen am 0</w:t>
      </w:r>
      <w:r w:rsidR="005E1DD2" w:rsidRPr="006E4F2A">
        <w:rPr>
          <w:rFonts w:asciiTheme="majorHAnsi" w:hAnsiTheme="majorHAnsi"/>
          <w:color w:val="auto"/>
        </w:rPr>
        <w:t>6</w:t>
      </w:r>
      <w:r w:rsidRPr="006E4F2A">
        <w:rPr>
          <w:rFonts w:asciiTheme="majorHAnsi" w:hAnsiTheme="majorHAnsi"/>
          <w:color w:val="auto"/>
        </w:rPr>
        <w:t xml:space="preserve">.08.2015 um </w:t>
      </w:r>
      <w:r w:rsidR="005E1DD2" w:rsidRPr="006E4F2A">
        <w:rPr>
          <w:rFonts w:asciiTheme="majorHAnsi" w:hAnsiTheme="majorHAnsi"/>
          <w:color w:val="auto"/>
        </w:rPr>
        <w:t>00</w:t>
      </w:r>
      <w:r w:rsidRPr="006E4F2A">
        <w:rPr>
          <w:rFonts w:asciiTheme="majorHAnsi" w:hAnsiTheme="majorHAnsi"/>
          <w:color w:val="auto"/>
        </w:rPr>
        <w:t>:</w:t>
      </w:r>
      <w:r w:rsidR="005E1DD2" w:rsidRPr="006E4F2A">
        <w:rPr>
          <w:rFonts w:asciiTheme="majorHAnsi" w:hAnsiTheme="majorHAnsi"/>
          <w:color w:val="auto"/>
        </w:rPr>
        <w:t xml:space="preserve">01 </w:t>
      </w:r>
      <w:r w:rsidRPr="006E4F2A">
        <w:rPr>
          <w:rFonts w:asciiTheme="majorHAnsi" w:hAnsiTheme="majorHAnsi"/>
          <w:color w:val="auto"/>
        </w:rPr>
        <w:t>Uhr).</w:t>
      </w:r>
    </w:p>
    <w:p w:rsidR="005B60E3" w:rsidRPr="00B937A2" w:rsidRDefault="005B60E3" w:rsidP="00F1394A">
      <w:pPr>
        <w:tabs>
          <w:tab w:val="left" w:pos="1701"/>
          <w:tab w:val="left" w:pos="1985"/>
        </w:tabs>
        <w:ind w:left="2124" w:hanging="2124"/>
        <w:rPr>
          <w:rFonts w:asciiTheme="majorHAnsi" w:hAnsiTheme="majorHAnsi"/>
        </w:rPr>
      </w:pPr>
    </w:p>
    <w:p w:rsidR="00F17765" w:rsidRDefault="00F17765" w:rsidP="00F17765">
      <w:pPr>
        <w:tabs>
          <w:tab w:val="left" w:pos="1701"/>
          <w:tab w:val="left" w:pos="1985"/>
        </w:tabs>
        <w:ind w:left="1980" w:hanging="1980"/>
      </w:pPr>
    </w:p>
    <w:p w:rsidR="006E32AF" w:rsidRDefault="006E32AF" w:rsidP="006E32AF">
      <w:pPr>
        <w:tabs>
          <w:tab w:val="left" w:pos="1701"/>
          <w:tab w:val="left" w:pos="1985"/>
        </w:tabs>
        <w:ind w:left="1980" w:hanging="1980"/>
      </w:pPr>
    </w:p>
    <w:p w:rsidR="00B85549" w:rsidRDefault="00B85549" w:rsidP="006E32AF">
      <w:pPr>
        <w:tabs>
          <w:tab w:val="left" w:pos="1701"/>
          <w:tab w:val="left" w:pos="1985"/>
        </w:tabs>
        <w:ind w:left="1980" w:hanging="1980"/>
      </w:pPr>
    </w:p>
    <w:p w:rsidR="00B85549" w:rsidRDefault="00B85549" w:rsidP="006E32AF">
      <w:pPr>
        <w:tabs>
          <w:tab w:val="left" w:pos="1701"/>
          <w:tab w:val="left" w:pos="1985"/>
        </w:tabs>
        <w:ind w:left="1980" w:hanging="1980"/>
      </w:pPr>
    </w:p>
    <w:p w:rsidR="00784B98" w:rsidRDefault="00784B98" w:rsidP="006E32AF">
      <w:pPr>
        <w:tabs>
          <w:tab w:val="left" w:pos="1701"/>
          <w:tab w:val="left" w:pos="1985"/>
        </w:tabs>
        <w:ind w:left="1980" w:hanging="1980"/>
      </w:pPr>
    </w:p>
    <w:p w:rsidR="00784B98" w:rsidRDefault="00784B98" w:rsidP="006E32AF">
      <w:pPr>
        <w:tabs>
          <w:tab w:val="left" w:pos="1701"/>
          <w:tab w:val="left" w:pos="1985"/>
        </w:tabs>
        <w:ind w:left="1980" w:hanging="1980"/>
      </w:pPr>
    </w:p>
    <w:p w:rsidR="0026224D" w:rsidRDefault="0026224D" w:rsidP="0026224D">
      <w:pPr>
        <w:pStyle w:val="berschrift1"/>
        <w:numPr>
          <w:ilvl w:val="0"/>
          <w:numId w:val="1"/>
        </w:numPr>
      </w:pPr>
      <w:bookmarkStart w:id="4" w:name="_Toc364273129"/>
      <w:bookmarkStart w:id="5" w:name="_Toc426581903"/>
      <w:r>
        <w:lastRenderedPageBreak/>
        <w:t>Schülerversuche</w:t>
      </w:r>
      <w:bookmarkEnd w:id="4"/>
      <w:bookmarkEnd w:id="5"/>
    </w:p>
    <w:p w:rsidR="0026224D" w:rsidRPr="006C34A1" w:rsidRDefault="0026224D" w:rsidP="0026224D">
      <w:pPr>
        <w:pStyle w:val="berschrift2"/>
        <w:numPr>
          <w:ilvl w:val="1"/>
          <w:numId w:val="1"/>
        </w:numPr>
      </w:pPr>
      <w:bookmarkStart w:id="6" w:name="_Toc364273130"/>
      <w:bookmarkStart w:id="7" w:name="_Toc426581904"/>
      <w:r>
        <w:t>V</w:t>
      </w:r>
      <w:r w:rsidR="00CF7AE8">
        <w:t xml:space="preserve"> </w:t>
      </w:r>
      <w:r w:rsidR="00B85549">
        <w:t>2</w:t>
      </w:r>
      <w:r w:rsidR="00CF7AE8">
        <w:t xml:space="preserve"> – Verbrennung </w:t>
      </w:r>
      <w:r>
        <w:t xml:space="preserve">von Kohlenstoff </w:t>
      </w:r>
      <w:r w:rsidR="00CF7AE8">
        <w:t xml:space="preserve">und Nachweis von </w:t>
      </w:r>
      <w:bookmarkEnd w:id="6"/>
      <w:r w:rsidR="00CF7AE8">
        <w:t>Kohlenstoffdioxid</w:t>
      </w:r>
      <w:bookmarkEnd w:id="7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26224D" w:rsidRPr="00CD03BD" w:rsidTr="00115528">
        <w:tc>
          <w:tcPr>
            <w:tcW w:w="9322" w:type="dxa"/>
            <w:gridSpan w:val="9"/>
            <w:shd w:val="clear" w:color="auto" w:fill="4F81BD"/>
            <w:vAlign w:val="center"/>
          </w:tcPr>
          <w:p w:rsidR="0026224D" w:rsidRPr="00CD03BD" w:rsidRDefault="0026224D" w:rsidP="00115528">
            <w:pPr>
              <w:spacing w:after="0"/>
              <w:jc w:val="center"/>
              <w:rPr>
                <w:b/>
                <w:bCs/>
              </w:rPr>
            </w:pPr>
            <w:r w:rsidRPr="00CD03BD">
              <w:rPr>
                <w:b/>
                <w:bCs/>
              </w:rPr>
              <w:t>Gefahrenstoffe</w:t>
            </w:r>
          </w:p>
        </w:tc>
      </w:tr>
      <w:tr w:rsidR="0026224D" w:rsidRPr="00CD03BD" w:rsidTr="00115528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  <w:rPr>
                <w:b/>
                <w:bCs/>
              </w:rPr>
            </w:pPr>
            <w:r w:rsidRPr="006E4F2A">
              <w:t>Kohle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</w:pPr>
            <w:r w:rsidRPr="006E4F2A"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6224D" w:rsidRPr="006E4F2A" w:rsidRDefault="0026224D" w:rsidP="00115528">
            <w:pPr>
              <w:jc w:val="center"/>
            </w:pPr>
            <w:r w:rsidRPr="006E4F2A">
              <w:t>P: -</w:t>
            </w:r>
          </w:p>
        </w:tc>
      </w:tr>
      <w:tr w:rsidR="00584B74" w:rsidRPr="00CD03BD" w:rsidTr="00115528">
        <w:trPr>
          <w:trHeight w:val="434"/>
        </w:trPr>
        <w:tc>
          <w:tcPr>
            <w:tcW w:w="3027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  <w:rPr>
                <w:bCs/>
              </w:rPr>
            </w:pPr>
            <w:proofErr w:type="spellStart"/>
            <w:r w:rsidRPr="006E4F2A">
              <w:rPr>
                <w:bCs/>
              </w:rPr>
              <w:t>Calciumhydroxid</w:t>
            </w:r>
            <w:proofErr w:type="spellEnd"/>
          </w:p>
        </w:tc>
        <w:tc>
          <w:tcPr>
            <w:tcW w:w="3177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</w:pPr>
            <w:r w:rsidRPr="006E4F2A">
              <w:t>H: 315-318-335</w:t>
            </w:r>
          </w:p>
        </w:tc>
        <w:tc>
          <w:tcPr>
            <w:tcW w:w="3118" w:type="dxa"/>
            <w:gridSpan w:val="3"/>
            <w:shd w:val="clear" w:color="auto" w:fill="auto"/>
            <w:vAlign w:val="center"/>
          </w:tcPr>
          <w:p w:rsidR="00584B74" w:rsidRPr="006E4F2A" w:rsidRDefault="00584B74" w:rsidP="00115528">
            <w:pPr>
              <w:jc w:val="center"/>
            </w:pPr>
            <w:r w:rsidRPr="006E4F2A">
              <w:t>P: 280-302+352-304+340-305+351+338-313</w:t>
            </w:r>
          </w:p>
        </w:tc>
      </w:tr>
      <w:tr w:rsidR="0026224D" w:rsidRPr="00CD03BD" w:rsidTr="00115528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1" name="Grafik 39" descr="Ät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Ät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17525" cy="517525"/>
                  <wp:effectExtent l="19050" t="0" r="0" b="0"/>
                  <wp:docPr id="3" name="Grafik 38" descr="Brandförder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randförder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51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9" name="Grafik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10" name="Grafik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26415" cy="526415"/>
                  <wp:effectExtent l="19050" t="0" r="6985" b="0"/>
                  <wp:docPr id="18" name="Grafik 35" descr="Gasflas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Gasflas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415" cy="526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19" name="Grafi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20" name="Grafi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474345" cy="474345"/>
                  <wp:effectExtent l="19050" t="0" r="1905" b="0"/>
                  <wp:docPr id="21" name="Grafik 32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345" cy="4743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26224D" w:rsidRPr="00CD03BD" w:rsidRDefault="0026224D" w:rsidP="00115528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500380" cy="500380"/>
                  <wp:effectExtent l="0" t="0" r="0" b="0"/>
                  <wp:docPr id="22" name="Grafi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0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24D" w:rsidRPr="00CD03BD" w:rsidRDefault="0026224D" w:rsidP="0026224D">
      <w:pPr>
        <w:tabs>
          <w:tab w:val="left" w:pos="1701"/>
          <w:tab w:val="left" w:pos="1985"/>
        </w:tabs>
        <w:ind w:left="1980" w:hanging="1980"/>
        <w:rPr>
          <w:color w:val="1F497D"/>
        </w:rPr>
      </w:pP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 w:rsidRPr="006C34A1">
        <w:rPr>
          <w:color w:val="auto"/>
        </w:rPr>
        <w:t>Materialien</w:t>
      </w:r>
      <w:r>
        <w:rPr>
          <w:color w:val="auto"/>
        </w:rPr>
        <w:t>:</w:t>
      </w:r>
      <w:r>
        <w:rPr>
          <w:color w:val="auto"/>
        </w:rPr>
        <w:tab/>
      </w:r>
      <w:r>
        <w:rPr>
          <w:color w:val="auto"/>
        </w:rPr>
        <w:tab/>
        <w:t>Standzylinder, Verbrennungslöffel, Bunsenbrenner</w:t>
      </w: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Chemikalien:</w:t>
      </w:r>
      <w:r>
        <w:rPr>
          <w:color w:val="auto"/>
        </w:rPr>
        <w:tab/>
      </w:r>
      <w:r>
        <w:rPr>
          <w:color w:val="auto"/>
        </w:rPr>
        <w:tab/>
        <w:t xml:space="preserve">Kohle, </w:t>
      </w:r>
      <w:proofErr w:type="spellStart"/>
      <w:r w:rsidR="00115528">
        <w:rPr>
          <w:color w:val="auto"/>
        </w:rPr>
        <w:t>Calciumhydroxid</w:t>
      </w:r>
      <w:proofErr w:type="spellEnd"/>
      <w:r w:rsidR="00115528">
        <w:rPr>
          <w:color w:val="auto"/>
        </w:rPr>
        <w:t>, dem. Wasser</w:t>
      </w:r>
    </w:p>
    <w:p w:rsidR="0026224D" w:rsidRDefault="0026224D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Durchführung:</w:t>
      </w:r>
      <w:r>
        <w:rPr>
          <w:color w:val="auto"/>
        </w:rPr>
        <w:tab/>
      </w:r>
      <w:r>
        <w:rPr>
          <w:color w:val="auto"/>
        </w:rPr>
        <w:tab/>
      </w:r>
      <w:r w:rsidR="00115528">
        <w:rPr>
          <w:color w:val="auto"/>
        </w:rPr>
        <w:t xml:space="preserve">Zuerst wird in einem Becherglas 1g </w:t>
      </w:r>
      <w:proofErr w:type="spellStart"/>
      <w:r w:rsidR="00115528">
        <w:rPr>
          <w:color w:val="auto"/>
        </w:rPr>
        <w:t>Calciumhydroxid</w:t>
      </w:r>
      <w:proofErr w:type="spellEnd"/>
      <w:r w:rsidR="00115528">
        <w:rPr>
          <w:color w:val="auto"/>
        </w:rPr>
        <w:t xml:space="preserve"> in 100 </w:t>
      </w:r>
      <w:proofErr w:type="spellStart"/>
      <w:r w:rsidR="00115528">
        <w:rPr>
          <w:color w:val="auto"/>
        </w:rPr>
        <w:t>mL</w:t>
      </w:r>
      <w:proofErr w:type="spellEnd"/>
      <w:r w:rsidR="00115528">
        <w:rPr>
          <w:color w:val="auto"/>
        </w:rPr>
        <w:t xml:space="preserve"> Wasser gelöst und die leichte Trübung </w:t>
      </w:r>
      <w:proofErr w:type="spellStart"/>
      <w:r w:rsidR="00115528">
        <w:rPr>
          <w:color w:val="auto"/>
        </w:rPr>
        <w:t>abfiltriert</w:t>
      </w:r>
      <w:proofErr w:type="spellEnd"/>
      <w:r w:rsidR="00115528">
        <w:rPr>
          <w:color w:val="auto"/>
        </w:rPr>
        <w:t xml:space="preserve">. Der Standzylinder wird nun mit dem hergestellten Kalkwasser umspült sodass sich am Zylinderboden ein wenig der Nachweislösung absetzt.  </w:t>
      </w:r>
      <w:r>
        <w:rPr>
          <w:color w:val="auto"/>
        </w:rPr>
        <w:t xml:space="preserve">Ein Stück Kohle wird </w:t>
      </w:r>
      <w:r w:rsidR="00115528">
        <w:rPr>
          <w:color w:val="auto"/>
        </w:rPr>
        <w:t xml:space="preserve">nun </w:t>
      </w:r>
      <w:r>
        <w:rPr>
          <w:color w:val="auto"/>
        </w:rPr>
        <w:t>im Verbre</w:t>
      </w:r>
      <w:r>
        <w:rPr>
          <w:color w:val="auto"/>
        </w:rPr>
        <w:t>n</w:t>
      </w:r>
      <w:r>
        <w:rPr>
          <w:color w:val="auto"/>
        </w:rPr>
        <w:t xml:space="preserve">nungslöffel über dem Bunsenbrenner zum Glühen gebracht. Dieser wird dann in </w:t>
      </w:r>
      <w:r w:rsidR="00115528">
        <w:rPr>
          <w:color w:val="auto"/>
        </w:rPr>
        <w:t>den</w:t>
      </w:r>
      <w:r>
        <w:rPr>
          <w:color w:val="auto"/>
        </w:rPr>
        <w:t xml:space="preserve"> Standzylinder gehalten.</w:t>
      </w:r>
    </w:p>
    <w:p w:rsidR="0026224D" w:rsidRDefault="00B30650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noProof/>
          <w:color w:val="auto"/>
          <w:lang w:eastAsia="de-DE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471170</wp:posOffset>
            </wp:positionV>
            <wp:extent cx="3044190" cy="1712595"/>
            <wp:effectExtent l="0" t="666750" r="0" b="649605"/>
            <wp:wrapTight wrapText="bothSides">
              <wp:wrapPolygon edited="0">
                <wp:start x="-7" y="21828"/>
                <wp:lineTo x="21485" y="21828"/>
                <wp:lineTo x="21485" y="-36"/>
                <wp:lineTo x="-7" y="-36"/>
                <wp:lineTo x="-7" y="21828"/>
              </wp:wrapPolygon>
            </wp:wrapTight>
            <wp:docPr id="66" name="Grafik 65" descr="20150804_135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50804_135402.jp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044190" cy="1712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6224D">
        <w:rPr>
          <w:color w:val="auto"/>
        </w:rPr>
        <w:t>Beobachtung:</w:t>
      </w:r>
      <w:r w:rsidR="0026224D">
        <w:rPr>
          <w:color w:val="auto"/>
        </w:rPr>
        <w:tab/>
      </w:r>
      <w:r w:rsidR="0026224D">
        <w:rPr>
          <w:color w:val="auto"/>
        </w:rPr>
        <w:tab/>
      </w:r>
      <w:r w:rsidR="00115528">
        <w:rPr>
          <w:color w:val="auto"/>
        </w:rPr>
        <w:t>Die im Standzylinder befindliche Kalkwa</w:t>
      </w:r>
      <w:r w:rsidR="00115528">
        <w:rPr>
          <w:color w:val="auto"/>
        </w:rPr>
        <w:t>s</w:t>
      </w:r>
      <w:r w:rsidR="00115528">
        <w:rPr>
          <w:color w:val="auto"/>
        </w:rPr>
        <w:t>ser-Lösung wird</w:t>
      </w:r>
      <w:r w:rsidR="00CF7AE8">
        <w:rPr>
          <w:color w:val="auto"/>
        </w:rPr>
        <w:t xml:space="preserve"> milchig</w:t>
      </w:r>
      <w:r w:rsidR="00115528">
        <w:rPr>
          <w:color w:val="auto"/>
        </w:rPr>
        <w:t xml:space="preserve"> trüb.</w:t>
      </w:r>
    </w:p>
    <w:p w:rsidR="00755088" w:rsidRDefault="00B30650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B30650" w:rsidRPr="00755088" w:rsidRDefault="00B30650" w:rsidP="00B30650">
      <w:pPr>
        <w:pStyle w:val="Beschriftung"/>
        <w:ind w:left="1985"/>
        <w:jc w:val="left"/>
        <w:rPr>
          <w:sz w:val="16"/>
        </w:rPr>
      </w:pPr>
      <w:r w:rsidRPr="00755088">
        <w:rPr>
          <w:sz w:val="16"/>
        </w:rPr>
        <w:t xml:space="preserve">Abb. </w:t>
      </w:r>
      <w:r>
        <w:rPr>
          <w:sz w:val="16"/>
        </w:rPr>
        <w:t>2</w:t>
      </w:r>
      <w:r w:rsidRPr="00755088">
        <w:rPr>
          <w:sz w:val="16"/>
        </w:rPr>
        <w:t xml:space="preserve"> - </w:t>
      </w:r>
      <w:r w:rsidRPr="00755088">
        <w:rPr>
          <w:noProof/>
          <w:sz w:val="16"/>
        </w:rPr>
        <w:t xml:space="preserve"> </w:t>
      </w:r>
      <w:r>
        <w:rPr>
          <w:noProof/>
          <w:sz w:val="16"/>
        </w:rPr>
        <w:t>Standzylinder mit positiven Kohlenstoffdioxidnachweis</w:t>
      </w:r>
    </w:p>
    <w:p w:rsidR="00755088" w:rsidRDefault="00755088" w:rsidP="0026224D">
      <w:pPr>
        <w:tabs>
          <w:tab w:val="left" w:pos="1701"/>
          <w:tab w:val="left" w:pos="1985"/>
        </w:tabs>
        <w:ind w:left="1980" w:hanging="1980"/>
        <w:rPr>
          <w:color w:val="auto"/>
        </w:rPr>
      </w:pPr>
    </w:p>
    <w:p w:rsidR="0011552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Deutung:</w:t>
      </w:r>
      <w:r w:rsidR="00400652">
        <w:rPr>
          <w:color w:val="auto"/>
        </w:rPr>
        <w:tab/>
      </w:r>
      <w:r w:rsidR="00400652">
        <w:rPr>
          <w:color w:val="auto"/>
        </w:rPr>
        <w:tab/>
        <w:t>Der in der Holzkohle enthaltene Kohlenstoff wird</w:t>
      </w:r>
      <w:r w:rsidR="00CF7AE8" w:rsidRPr="00CF7AE8">
        <w:rPr>
          <w:rFonts w:asciiTheme="majorHAnsi" w:hAnsiTheme="majorHAnsi"/>
        </w:rPr>
        <w:t xml:space="preserve"> durch den Luftsauerstoff oxidiert (Verbrennung). Es en</w:t>
      </w:r>
      <w:r w:rsidR="00CF7AE8">
        <w:rPr>
          <w:rFonts w:asciiTheme="majorHAnsi" w:hAnsiTheme="majorHAnsi"/>
        </w:rPr>
        <w:t>t</w:t>
      </w:r>
      <w:r w:rsidR="00CF7AE8" w:rsidRPr="00CF7AE8">
        <w:rPr>
          <w:rFonts w:asciiTheme="majorHAnsi" w:hAnsiTheme="majorHAnsi"/>
        </w:rPr>
        <w:t xml:space="preserve">steht als Produkt </w:t>
      </w:r>
      <w:r w:rsidRPr="00CF7AE8">
        <w:rPr>
          <w:rFonts w:asciiTheme="majorHAnsi" w:hAnsiTheme="majorHAnsi"/>
          <w:color w:val="auto"/>
        </w:rPr>
        <w:t>Kohlen</w:t>
      </w:r>
      <w:r w:rsidR="00CF7AE8" w:rsidRPr="00CF7AE8">
        <w:rPr>
          <w:rFonts w:asciiTheme="majorHAnsi" w:hAnsiTheme="majorHAnsi"/>
          <w:color w:val="auto"/>
        </w:rPr>
        <w:t>stoff</w:t>
      </w:r>
      <w:r w:rsidRPr="00CF7AE8">
        <w:rPr>
          <w:rFonts w:asciiTheme="majorHAnsi" w:hAnsiTheme="majorHAnsi"/>
          <w:color w:val="auto"/>
        </w:rPr>
        <w:t>dioxid</w:t>
      </w:r>
      <w:r w:rsidR="00CF7AE8" w:rsidRPr="00CF7AE8">
        <w:rPr>
          <w:rFonts w:asciiTheme="majorHAnsi" w:hAnsiTheme="majorHAnsi"/>
          <w:color w:val="auto"/>
        </w:rPr>
        <w:t>, welches</w:t>
      </w:r>
      <w:r w:rsidRPr="00CF7AE8">
        <w:rPr>
          <w:rFonts w:asciiTheme="majorHAnsi" w:hAnsiTheme="majorHAnsi"/>
          <w:color w:val="auto"/>
        </w:rPr>
        <w:t xml:space="preserve"> </w:t>
      </w:r>
      <w:r w:rsidR="00CF7AE8" w:rsidRPr="00CF7AE8">
        <w:rPr>
          <w:rFonts w:asciiTheme="majorHAnsi" w:hAnsiTheme="majorHAnsi"/>
          <w:color w:val="auto"/>
        </w:rPr>
        <w:t xml:space="preserve">mit dem </w:t>
      </w:r>
      <w:proofErr w:type="spellStart"/>
      <w:r w:rsidRPr="00CF7AE8">
        <w:rPr>
          <w:rFonts w:asciiTheme="majorHAnsi" w:hAnsiTheme="majorHAnsi"/>
          <w:color w:val="auto"/>
        </w:rPr>
        <w:t>Calciumhydroxid</w:t>
      </w:r>
      <w:proofErr w:type="spellEnd"/>
      <w:r w:rsidRPr="00CF7AE8">
        <w:rPr>
          <w:rFonts w:asciiTheme="majorHAnsi" w:hAnsiTheme="majorHAnsi"/>
          <w:color w:val="auto"/>
        </w:rPr>
        <w:t xml:space="preserve"> zu Wasser und </w:t>
      </w:r>
      <w:proofErr w:type="spellStart"/>
      <w:r w:rsidRPr="00CF7AE8">
        <w:rPr>
          <w:rFonts w:asciiTheme="majorHAnsi" w:hAnsiTheme="majorHAnsi"/>
          <w:color w:val="auto"/>
        </w:rPr>
        <w:t>Calciumcarbonat</w:t>
      </w:r>
      <w:proofErr w:type="spellEnd"/>
      <w:r w:rsidR="00CF7AE8" w:rsidRPr="00CF7AE8">
        <w:rPr>
          <w:rFonts w:asciiTheme="majorHAnsi" w:hAnsiTheme="majorHAnsi"/>
          <w:color w:val="auto"/>
        </w:rPr>
        <w:t xml:space="preserve"> reagiert. Das </w:t>
      </w:r>
      <w:proofErr w:type="spellStart"/>
      <w:r w:rsidR="00CF7AE8" w:rsidRPr="00CF7AE8">
        <w:rPr>
          <w:rFonts w:asciiTheme="majorHAnsi" w:hAnsiTheme="majorHAnsi"/>
          <w:color w:val="auto"/>
        </w:rPr>
        <w:lastRenderedPageBreak/>
        <w:t>Calciumcarbonat</w:t>
      </w:r>
      <w:proofErr w:type="spellEnd"/>
      <w:r w:rsidR="00CF7AE8" w:rsidRPr="00CF7AE8">
        <w:rPr>
          <w:rFonts w:asciiTheme="majorHAnsi" w:hAnsiTheme="majorHAnsi"/>
          <w:color w:val="auto"/>
        </w:rPr>
        <w:t xml:space="preserve"> fällt </w:t>
      </w:r>
      <w:r w:rsidRPr="00CF7AE8">
        <w:rPr>
          <w:rFonts w:asciiTheme="majorHAnsi" w:hAnsiTheme="majorHAnsi"/>
          <w:color w:val="auto"/>
        </w:rPr>
        <w:t xml:space="preserve">als weißer Niederschlag </w:t>
      </w:r>
      <w:r w:rsidR="00CF7AE8" w:rsidRPr="00CF7AE8">
        <w:rPr>
          <w:rFonts w:asciiTheme="majorHAnsi" w:hAnsiTheme="majorHAnsi"/>
          <w:color w:val="auto"/>
        </w:rPr>
        <w:t>aus, sodass das Kalkwasser trüb wird.</w:t>
      </w:r>
    </w:p>
    <w:p w:rsidR="0011552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Entsorgung:</w:t>
      </w:r>
      <w:r>
        <w:rPr>
          <w:color w:val="auto"/>
        </w:rPr>
        <w:tab/>
      </w:r>
      <w:r>
        <w:rPr>
          <w:color w:val="auto"/>
        </w:rPr>
        <w:tab/>
        <w:t>Die Entsorgung der Substanzen erfolgt über das Abwasser</w:t>
      </w:r>
      <w:r w:rsidR="00CF7AE8">
        <w:rPr>
          <w:color w:val="auto"/>
        </w:rPr>
        <w:t xml:space="preserve"> und über den Hausmüll</w:t>
      </w:r>
      <w:r>
        <w:rPr>
          <w:color w:val="auto"/>
        </w:rPr>
        <w:t>.</w:t>
      </w:r>
    </w:p>
    <w:p w:rsidR="00CF7AE8" w:rsidRDefault="00115528" w:rsidP="00115528">
      <w:pPr>
        <w:tabs>
          <w:tab w:val="left" w:pos="1701"/>
          <w:tab w:val="left" w:pos="1985"/>
        </w:tabs>
        <w:ind w:left="1980" w:hanging="1980"/>
        <w:rPr>
          <w:color w:val="auto"/>
        </w:rPr>
      </w:pPr>
      <w:r>
        <w:rPr>
          <w:color w:val="auto"/>
        </w:rPr>
        <w:t>Literatur:</w:t>
      </w:r>
      <w:r>
        <w:rPr>
          <w:color w:val="auto"/>
        </w:rPr>
        <w:tab/>
      </w:r>
      <w:r>
        <w:rPr>
          <w:color w:val="auto"/>
        </w:rPr>
        <w:tab/>
      </w:r>
      <w:r w:rsidR="00CF7AE8">
        <w:rPr>
          <w:color w:val="auto"/>
        </w:rPr>
        <w:t>Nach:</w:t>
      </w:r>
    </w:p>
    <w:p w:rsidR="009A7ADC" w:rsidRDefault="00CF7AE8" w:rsidP="00B85549">
      <w:pPr>
        <w:tabs>
          <w:tab w:val="left" w:pos="1701"/>
          <w:tab w:val="left" w:pos="1985"/>
        </w:tabs>
        <w:ind w:left="1980" w:hanging="1980"/>
        <w:rPr>
          <w:b/>
          <w:sz w:val="28"/>
        </w:rPr>
      </w:pPr>
      <w:r>
        <w:rPr>
          <w:color w:val="auto"/>
        </w:rPr>
        <w:tab/>
      </w:r>
      <w:r>
        <w:rPr>
          <w:color w:val="auto"/>
        </w:rPr>
        <w:tab/>
      </w:r>
      <w:r w:rsidR="00115528">
        <w:t xml:space="preserve">D. </w:t>
      </w:r>
      <w:proofErr w:type="spellStart"/>
      <w:r w:rsidR="00115528">
        <w:t>Wiechoczek</w:t>
      </w:r>
      <w:proofErr w:type="spellEnd"/>
      <w:r w:rsidR="00115528">
        <w:t xml:space="preserve">, </w:t>
      </w:r>
      <w:r w:rsidR="00115528" w:rsidRPr="00F475AC">
        <w:t>http://www.chemieunterricht.de/dc2/haus/v103.htm</w:t>
      </w:r>
      <w:r w:rsidR="00115528">
        <w:t>, 31</w:t>
      </w:r>
      <w:r w:rsidR="00115528">
        <w:rPr>
          <w:color w:val="auto"/>
        </w:rPr>
        <w:t xml:space="preserve">.01.2012 (Zuletzt abgerufen am </w:t>
      </w:r>
      <w:r>
        <w:rPr>
          <w:color w:val="auto"/>
        </w:rPr>
        <w:t>05.08</w:t>
      </w:r>
      <w:r w:rsidR="00115528">
        <w:rPr>
          <w:color w:val="auto"/>
        </w:rPr>
        <w:t>.201</w:t>
      </w:r>
      <w:r>
        <w:rPr>
          <w:color w:val="auto"/>
        </w:rPr>
        <w:t>5</w:t>
      </w:r>
      <w:r w:rsidR="00115528">
        <w:rPr>
          <w:color w:val="auto"/>
        </w:rPr>
        <w:t xml:space="preserve"> um </w:t>
      </w:r>
      <w:r>
        <w:rPr>
          <w:color w:val="auto"/>
        </w:rPr>
        <w:t>23:40</w:t>
      </w:r>
      <w:r w:rsidR="00115528">
        <w:rPr>
          <w:color w:val="auto"/>
        </w:rPr>
        <w:t>Uhr).</w:t>
      </w:r>
      <w:bookmarkStart w:id="8" w:name="_GoBack"/>
      <w:bookmarkEnd w:id="8"/>
    </w:p>
    <w:sectPr w:rsidR="009A7ADC" w:rsidSect="00B93E72">
      <w:headerReference w:type="default" r:id="rId26"/>
      <w:pgSz w:w="11906" w:h="16838"/>
      <w:pgMar w:top="1417" w:right="1417" w:bottom="709" w:left="1417" w:header="708" w:footer="708" w:gutter="0"/>
      <w:pgNumType w:start="6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EB0" w:rsidRDefault="00925EB0" w:rsidP="0086227B">
      <w:pPr>
        <w:spacing w:after="0" w:line="240" w:lineRule="auto"/>
      </w:pPr>
      <w:r>
        <w:separator/>
      </w:r>
    </w:p>
  </w:endnote>
  <w:endnote w:type="continuationSeparator" w:id="0">
    <w:p w:rsidR="00925EB0" w:rsidRDefault="00925EB0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EB0" w:rsidRDefault="00925EB0" w:rsidP="0086227B">
      <w:pPr>
        <w:spacing w:after="0" w:line="240" w:lineRule="auto"/>
      </w:pPr>
      <w:r>
        <w:separator/>
      </w:r>
    </w:p>
  </w:footnote>
  <w:footnote w:type="continuationSeparator" w:id="0">
    <w:p w:rsidR="00925EB0" w:rsidRDefault="00925EB0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0"/>
        <w:szCs w:val="20"/>
      </w:rPr>
      <w:id w:val="27211388"/>
      <w:docPartObj>
        <w:docPartGallery w:val="Page Numbers (Top of Page)"/>
        <w:docPartUnique/>
      </w:docPartObj>
    </w:sdtPr>
    <w:sdtContent>
      <w:p w:rsidR="00755088" w:rsidRPr="0080101C" w:rsidRDefault="00052A13" w:rsidP="0049087A">
        <w:pPr>
          <w:pStyle w:val="Kopfzeile"/>
          <w:tabs>
            <w:tab w:val="left" w:pos="0"/>
            <w:tab w:val="left" w:pos="284"/>
          </w:tabs>
          <w:jc w:val="right"/>
          <w:rPr>
            <w:rFonts w:asciiTheme="majorHAnsi" w:hAnsiTheme="majorHAnsi"/>
            <w:sz w:val="20"/>
            <w:szCs w:val="20"/>
          </w:rPr>
        </w:pPr>
        <w:fldSimple w:instr=" STYLEREF  &quot;Überschrift 1&quot; \n  \* MERGEFORMAT ">
          <w:r w:rsidR="00477E06" w:rsidRPr="00477E06">
            <w:rPr>
              <w:b/>
              <w:bCs/>
              <w:noProof/>
              <w:sz w:val="20"/>
            </w:rPr>
            <w:t>2</w:t>
          </w:r>
        </w:fldSimple>
        <w:r w:rsidR="00755088" w:rsidRPr="00AA612B">
          <w:rPr>
            <w:rFonts w:asciiTheme="majorHAnsi" w:hAnsiTheme="majorHAnsi" w:cs="Arial"/>
            <w:sz w:val="20"/>
            <w:szCs w:val="20"/>
          </w:rPr>
          <w:t xml:space="preserve"> </w:t>
        </w:r>
        <w:fldSimple w:instr=" STYLEREF  &quot;Überschrift 1&quot;  \* MERGEFORMAT ">
          <w:r w:rsidR="00477E06">
            <w:rPr>
              <w:noProof/>
            </w:rPr>
            <w:t>Schülerversuche</w:t>
          </w:r>
        </w:fldSimple>
        <w:r w:rsidR="00755088" w:rsidRPr="0080101C">
          <w:rPr>
            <w:rFonts w:asciiTheme="majorHAnsi" w:hAnsiTheme="majorHAnsi"/>
            <w:sz w:val="20"/>
            <w:szCs w:val="20"/>
          </w:rPr>
          <w:tab/>
        </w:r>
        <w:r w:rsidR="00755088" w:rsidRPr="0080101C">
          <w:rPr>
            <w:rFonts w:asciiTheme="majorHAnsi" w:hAnsiTheme="majorHAnsi"/>
            <w:sz w:val="20"/>
            <w:szCs w:val="20"/>
          </w:rPr>
          <w:tab/>
        </w:r>
        <w:r w:rsidR="00755088" w:rsidRPr="0080101C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:rsidR="00755088" w:rsidRPr="0080101C" w:rsidRDefault="00052A13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left:0;text-align:left;margin-left:-3.35pt;margin-top:3.05pt;width:462pt;height:.05pt;flip:x;z-index:25166438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A32303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91654"/>
    <w:multiLevelType w:val="hybridMultilevel"/>
    <w:tmpl w:val="EC147178"/>
    <w:lvl w:ilvl="0" w:tplc="149ABF56">
      <w:start w:val="1"/>
      <w:numFmt w:val="decimal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E23FDD"/>
    <w:multiLevelType w:val="hybridMultilevel"/>
    <w:tmpl w:val="DC928D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5A30A2"/>
    <w:multiLevelType w:val="hybridMultilevel"/>
    <w:tmpl w:val="01E02C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C6768"/>
    <w:multiLevelType w:val="hybridMultilevel"/>
    <w:tmpl w:val="19EA6B3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B6682"/>
    <w:multiLevelType w:val="hybridMultilevel"/>
    <w:tmpl w:val="167AAE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2C05ED"/>
    <w:multiLevelType w:val="hybridMultilevel"/>
    <w:tmpl w:val="5C603F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751A67"/>
    <w:multiLevelType w:val="hybridMultilevel"/>
    <w:tmpl w:val="3E104A3C"/>
    <w:lvl w:ilvl="0" w:tplc="60A2AF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345F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FA62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714C7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60E3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D24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75206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F8B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F854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33F0156"/>
    <w:multiLevelType w:val="hybridMultilevel"/>
    <w:tmpl w:val="6D6AD2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0253CC"/>
    <w:multiLevelType w:val="hybridMultilevel"/>
    <w:tmpl w:val="280CC5B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>
    <w:nsid w:val="4DC4152D"/>
    <w:multiLevelType w:val="hybridMultilevel"/>
    <w:tmpl w:val="2D7C5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8F4CB6"/>
    <w:multiLevelType w:val="hybridMultilevel"/>
    <w:tmpl w:val="3FCCD74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0C67826"/>
    <w:multiLevelType w:val="hybridMultilevel"/>
    <w:tmpl w:val="8B060C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90ABA"/>
    <w:multiLevelType w:val="hybridMultilevel"/>
    <w:tmpl w:val="CF98A1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EC1426"/>
    <w:multiLevelType w:val="hybridMultilevel"/>
    <w:tmpl w:val="BDD426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143F1D"/>
    <w:multiLevelType w:val="hybridMultilevel"/>
    <w:tmpl w:val="A050A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0325EE"/>
    <w:multiLevelType w:val="hybridMultilevel"/>
    <w:tmpl w:val="C1B6D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8"/>
  </w:num>
  <w:num w:numId="7">
    <w:abstractNumId w:val="18"/>
  </w:num>
  <w:num w:numId="8">
    <w:abstractNumId w:val="18"/>
  </w:num>
  <w:num w:numId="9">
    <w:abstractNumId w:val="18"/>
  </w:num>
  <w:num w:numId="10">
    <w:abstractNumId w:val="18"/>
  </w:num>
  <w:num w:numId="11">
    <w:abstractNumId w:val="12"/>
  </w:num>
  <w:num w:numId="12">
    <w:abstractNumId w:val="3"/>
  </w:num>
  <w:num w:numId="13">
    <w:abstractNumId w:val="14"/>
  </w:num>
  <w:num w:numId="14">
    <w:abstractNumId w:val="13"/>
  </w:num>
  <w:num w:numId="15">
    <w:abstractNumId w:val="25"/>
  </w:num>
  <w:num w:numId="16">
    <w:abstractNumId w:val="4"/>
  </w:num>
  <w:num w:numId="17">
    <w:abstractNumId w:val="27"/>
  </w:num>
  <w:num w:numId="18">
    <w:abstractNumId w:val="7"/>
  </w:num>
  <w:num w:numId="19">
    <w:abstractNumId w:val="1"/>
  </w:num>
  <w:num w:numId="20">
    <w:abstractNumId w:val="11"/>
  </w:num>
  <w:num w:numId="21">
    <w:abstractNumId w:val="15"/>
  </w:num>
  <w:num w:numId="22">
    <w:abstractNumId w:val="19"/>
  </w:num>
  <w:num w:numId="23">
    <w:abstractNumId w:val="26"/>
  </w:num>
  <w:num w:numId="24">
    <w:abstractNumId w:val="20"/>
  </w:num>
  <w:num w:numId="25">
    <w:abstractNumId w:val="9"/>
  </w:num>
  <w:num w:numId="26">
    <w:abstractNumId w:val="21"/>
  </w:num>
  <w:num w:numId="27">
    <w:abstractNumId w:val="24"/>
  </w:num>
  <w:num w:numId="28">
    <w:abstractNumId w:val="22"/>
  </w:num>
  <w:num w:numId="29">
    <w:abstractNumId w:val="8"/>
  </w:num>
  <w:num w:numId="30">
    <w:abstractNumId w:val="16"/>
  </w:num>
  <w:num w:numId="31">
    <w:abstractNumId w:val="10"/>
  </w:num>
  <w:num w:numId="32">
    <w:abstractNumId w:val="17"/>
  </w:num>
  <w:num w:numId="33">
    <w:abstractNumId w:val="5"/>
  </w:num>
  <w:num w:numId="34">
    <w:abstractNumId w:val="6"/>
  </w:num>
  <w:num w:numId="35">
    <w:abstractNumId w:val="0"/>
  </w:num>
  <w:num w:numId="36">
    <w:abstractNumId w:val="2"/>
  </w:num>
  <w:num w:numId="3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43010">
      <o:colormenu v:ext="edit" strokecolor="none [3212]"/>
    </o:shapedefaults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6227B"/>
    <w:rsid w:val="00007E3F"/>
    <w:rsid w:val="00011800"/>
    <w:rsid w:val="000137A3"/>
    <w:rsid w:val="00014E7D"/>
    <w:rsid w:val="00022871"/>
    <w:rsid w:val="00041562"/>
    <w:rsid w:val="000452F3"/>
    <w:rsid w:val="00052A13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A0763"/>
    <w:rsid w:val="000A1C6E"/>
    <w:rsid w:val="000A40BB"/>
    <w:rsid w:val="000B6B7F"/>
    <w:rsid w:val="000C40C6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15528"/>
    <w:rsid w:val="00122E59"/>
    <w:rsid w:val="0012481E"/>
    <w:rsid w:val="00125CEA"/>
    <w:rsid w:val="0013621E"/>
    <w:rsid w:val="00153EA8"/>
    <w:rsid w:val="001570DF"/>
    <w:rsid w:val="00157F3D"/>
    <w:rsid w:val="00192B60"/>
    <w:rsid w:val="001A3B47"/>
    <w:rsid w:val="001A5A62"/>
    <w:rsid w:val="001A616B"/>
    <w:rsid w:val="001A7524"/>
    <w:rsid w:val="001B46E0"/>
    <w:rsid w:val="001C5A95"/>
    <w:rsid w:val="001C5EFC"/>
    <w:rsid w:val="00202CE8"/>
    <w:rsid w:val="00206D6B"/>
    <w:rsid w:val="00216E3C"/>
    <w:rsid w:val="00226CFC"/>
    <w:rsid w:val="00227B8B"/>
    <w:rsid w:val="0023241F"/>
    <w:rsid w:val="002347FE"/>
    <w:rsid w:val="002375EF"/>
    <w:rsid w:val="00253074"/>
    <w:rsid w:val="00254F3F"/>
    <w:rsid w:val="0026224D"/>
    <w:rsid w:val="00270289"/>
    <w:rsid w:val="00275D8D"/>
    <w:rsid w:val="0028080E"/>
    <w:rsid w:val="0028646F"/>
    <w:rsid w:val="002944CF"/>
    <w:rsid w:val="002A716F"/>
    <w:rsid w:val="002A7855"/>
    <w:rsid w:val="002B0B14"/>
    <w:rsid w:val="002B3BDB"/>
    <w:rsid w:val="002C1813"/>
    <w:rsid w:val="002E0F34"/>
    <w:rsid w:val="002E2DD3"/>
    <w:rsid w:val="002E38A0"/>
    <w:rsid w:val="002E5FCC"/>
    <w:rsid w:val="002F25D2"/>
    <w:rsid w:val="002F29A6"/>
    <w:rsid w:val="002F38EE"/>
    <w:rsid w:val="003345FD"/>
    <w:rsid w:val="0033677B"/>
    <w:rsid w:val="00336B3B"/>
    <w:rsid w:val="00337B69"/>
    <w:rsid w:val="00344BB7"/>
    <w:rsid w:val="00345293"/>
    <w:rsid w:val="00345F54"/>
    <w:rsid w:val="003567FE"/>
    <w:rsid w:val="003676E6"/>
    <w:rsid w:val="0038284A"/>
    <w:rsid w:val="003837C2"/>
    <w:rsid w:val="00384682"/>
    <w:rsid w:val="00395B9B"/>
    <w:rsid w:val="003A7067"/>
    <w:rsid w:val="003B49C6"/>
    <w:rsid w:val="003B5BA1"/>
    <w:rsid w:val="003C5747"/>
    <w:rsid w:val="003D529E"/>
    <w:rsid w:val="003E69AB"/>
    <w:rsid w:val="00400652"/>
    <w:rsid w:val="00401750"/>
    <w:rsid w:val="0041011E"/>
    <w:rsid w:val="004102B8"/>
    <w:rsid w:val="00412C5D"/>
    <w:rsid w:val="0041565C"/>
    <w:rsid w:val="0041596E"/>
    <w:rsid w:val="00420AAE"/>
    <w:rsid w:val="00434D4E"/>
    <w:rsid w:val="00434F30"/>
    <w:rsid w:val="00437D84"/>
    <w:rsid w:val="00442EB1"/>
    <w:rsid w:val="00446184"/>
    <w:rsid w:val="00471E35"/>
    <w:rsid w:val="00477E06"/>
    <w:rsid w:val="0048518D"/>
    <w:rsid w:val="00486C9F"/>
    <w:rsid w:val="0049087A"/>
    <w:rsid w:val="004944F3"/>
    <w:rsid w:val="004A71F2"/>
    <w:rsid w:val="004B200E"/>
    <w:rsid w:val="004B3E0E"/>
    <w:rsid w:val="004C64A6"/>
    <w:rsid w:val="004D2994"/>
    <w:rsid w:val="004D2C31"/>
    <w:rsid w:val="004D3286"/>
    <w:rsid w:val="004F1A17"/>
    <w:rsid w:val="00503C6A"/>
    <w:rsid w:val="005042B0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5152C"/>
    <w:rsid w:val="0055155A"/>
    <w:rsid w:val="005650D4"/>
    <w:rsid w:val="005669B2"/>
    <w:rsid w:val="00573704"/>
    <w:rsid w:val="00574063"/>
    <w:rsid w:val="005745F8"/>
    <w:rsid w:val="0057596C"/>
    <w:rsid w:val="00575CED"/>
    <w:rsid w:val="00584B74"/>
    <w:rsid w:val="00591B02"/>
    <w:rsid w:val="00595177"/>
    <w:rsid w:val="005978FA"/>
    <w:rsid w:val="005A21D5"/>
    <w:rsid w:val="005A2D48"/>
    <w:rsid w:val="005A2E89"/>
    <w:rsid w:val="005B1F71"/>
    <w:rsid w:val="005B23FC"/>
    <w:rsid w:val="005B60E3"/>
    <w:rsid w:val="005C08DF"/>
    <w:rsid w:val="005E1939"/>
    <w:rsid w:val="005E1DD2"/>
    <w:rsid w:val="005E3970"/>
    <w:rsid w:val="005F2176"/>
    <w:rsid w:val="00626874"/>
    <w:rsid w:val="00631F0F"/>
    <w:rsid w:val="006368BE"/>
    <w:rsid w:val="00637239"/>
    <w:rsid w:val="006526C4"/>
    <w:rsid w:val="00654117"/>
    <w:rsid w:val="00665821"/>
    <w:rsid w:val="00672281"/>
    <w:rsid w:val="00681739"/>
    <w:rsid w:val="00686E09"/>
    <w:rsid w:val="00690534"/>
    <w:rsid w:val="0069219E"/>
    <w:rsid w:val="006943C9"/>
    <w:rsid w:val="006957BC"/>
    <w:rsid w:val="006968E6"/>
    <w:rsid w:val="006A0F35"/>
    <w:rsid w:val="006A3C5F"/>
    <w:rsid w:val="006A7A24"/>
    <w:rsid w:val="006B3EC2"/>
    <w:rsid w:val="006C5B0D"/>
    <w:rsid w:val="006C7B24"/>
    <w:rsid w:val="006D0650"/>
    <w:rsid w:val="006D5D3F"/>
    <w:rsid w:val="006D68C6"/>
    <w:rsid w:val="006E32AF"/>
    <w:rsid w:val="006E451C"/>
    <w:rsid w:val="006E4F2A"/>
    <w:rsid w:val="006F4715"/>
    <w:rsid w:val="00707392"/>
    <w:rsid w:val="00711CA4"/>
    <w:rsid w:val="00717D24"/>
    <w:rsid w:val="0072123D"/>
    <w:rsid w:val="00746773"/>
    <w:rsid w:val="00755088"/>
    <w:rsid w:val="007609DA"/>
    <w:rsid w:val="0077479F"/>
    <w:rsid w:val="00775EEC"/>
    <w:rsid w:val="0078071E"/>
    <w:rsid w:val="007840E6"/>
    <w:rsid w:val="00784B98"/>
    <w:rsid w:val="00786BF6"/>
    <w:rsid w:val="00790D3B"/>
    <w:rsid w:val="007A14DC"/>
    <w:rsid w:val="007A371F"/>
    <w:rsid w:val="007A7FA8"/>
    <w:rsid w:val="007E586C"/>
    <w:rsid w:val="007E7412"/>
    <w:rsid w:val="007F2348"/>
    <w:rsid w:val="00801678"/>
    <w:rsid w:val="008042F5"/>
    <w:rsid w:val="00815FB9"/>
    <w:rsid w:val="0082230A"/>
    <w:rsid w:val="008334AD"/>
    <w:rsid w:val="00837114"/>
    <w:rsid w:val="0086227B"/>
    <w:rsid w:val="008664DF"/>
    <w:rsid w:val="00875E5B"/>
    <w:rsid w:val="0088451A"/>
    <w:rsid w:val="00885669"/>
    <w:rsid w:val="00891274"/>
    <w:rsid w:val="00894B56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8F4DF3"/>
    <w:rsid w:val="008F79BE"/>
    <w:rsid w:val="00905459"/>
    <w:rsid w:val="00913D97"/>
    <w:rsid w:val="00925EB0"/>
    <w:rsid w:val="00933327"/>
    <w:rsid w:val="00936F75"/>
    <w:rsid w:val="0094350A"/>
    <w:rsid w:val="00946F4E"/>
    <w:rsid w:val="00953AF9"/>
    <w:rsid w:val="00954DC8"/>
    <w:rsid w:val="00956BC6"/>
    <w:rsid w:val="009604E4"/>
    <w:rsid w:val="00961647"/>
    <w:rsid w:val="00965C2C"/>
    <w:rsid w:val="00971E91"/>
    <w:rsid w:val="009735A3"/>
    <w:rsid w:val="00973F3F"/>
    <w:rsid w:val="00976A42"/>
    <w:rsid w:val="009775D7"/>
    <w:rsid w:val="00977ED8"/>
    <w:rsid w:val="0098168E"/>
    <w:rsid w:val="00993407"/>
    <w:rsid w:val="00994634"/>
    <w:rsid w:val="009A22BB"/>
    <w:rsid w:val="009A7ADC"/>
    <w:rsid w:val="009A7FA2"/>
    <w:rsid w:val="009B0D3F"/>
    <w:rsid w:val="009C6F21"/>
    <w:rsid w:val="009C7687"/>
    <w:rsid w:val="009D150C"/>
    <w:rsid w:val="009D4BD9"/>
    <w:rsid w:val="009D4C9B"/>
    <w:rsid w:val="009E2658"/>
    <w:rsid w:val="009E5E74"/>
    <w:rsid w:val="009F0667"/>
    <w:rsid w:val="009F0CE9"/>
    <w:rsid w:val="009F5A39"/>
    <w:rsid w:val="009F61D4"/>
    <w:rsid w:val="009F6D44"/>
    <w:rsid w:val="00A006C3"/>
    <w:rsid w:val="00A012CE"/>
    <w:rsid w:val="00A0582F"/>
    <w:rsid w:val="00A05C2F"/>
    <w:rsid w:val="00A2136F"/>
    <w:rsid w:val="00A2301A"/>
    <w:rsid w:val="00A50005"/>
    <w:rsid w:val="00A50C83"/>
    <w:rsid w:val="00A563BB"/>
    <w:rsid w:val="00A61671"/>
    <w:rsid w:val="00A7439F"/>
    <w:rsid w:val="00A75F0A"/>
    <w:rsid w:val="00A778C9"/>
    <w:rsid w:val="00A80AFD"/>
    <w:rsid w:val="00A81700"/>
    <w:rsid w:val="00A90BD6"/>
    <w:rsid w:val="00A9233D"/>
    <w:rsid w:val="00A96F52"/>
    <w:rsid w:val="00A971B5"/>
    <w:rsid w:val="00AA299D"/>
    <w:rsid w:val="00AA604B"/>
    <w:rsid w:val="00AA612B"/>
    <w:rsid w:val="00AD0C24"/>
    <w:rsid w:val="00AD7D1F"/>
    <w:rsid w:val="00AE1230"/>
    <w:rsid w:val="00AE60AB"/>
    <w:rsid w:val="00AF1D4E"/>
    <w:rsid w:val="00B02829"/>
    <w:rsid w:val="00B21F20"/>
    <w:rsid w:val="00B2708D"/>
    <w:rsid w:val="00B30650"/>
    <w:rsid w:val="00B433C0"/>
    <w:rsid w:val="00B51643"/>
    <w:rsid w:val="00B51B39"/>
    <w:rsid w:val="00B534D3"/>
    <w:rsid w:val="00B571E6"/>
    <w:rsid w:val="00B619BB"/>
    <w:rsid w:val="00B85549"/>
    <w:rsid w:val="00B901F6"/>
    <w:rsid w:val="00B93BBF"/>
    <w:rsid w:val="00B93E72"/>
    <w:rsid w:val="00B96C3C"/>
    <w:rsid w:val="00B9702F"/>
    <w:rsid w:val="00BA0E9B"/>
    <w:rsid w:val="00BB3D21"/>
    <w:rsid w:val="00BC4F56"/>
    <w:rsid w:val="00BD1D31"/>
    <w:rsid w:val="00BF2E3A"/>
    <w:rsid w:val="00BF7B08"/>
    <w:rsid w:val="00C0569E"/>
    <w:rsid w:val="00C074B8"/>
    <w:rsid w:val="00C10E22"/>
    <w:rsid w:val="00C12650"/>
    <w:rsid w:val="00C23319"/>
    <w:rsid w:val="00C3189D"/>
    <w:rsid w:val="00C358C5"/>
    <w:rsid w:val="00C364B2"/>
    <w:rsid w:val="00C428C7"/>
    <w:rsid w:val="00C45F2B"/>
    <w:rsid w:val="00C460EB"/>
    <w:rsid w:val="00C51D56"/>
    <w:rsid w:val="00C5345C"/>
    <w:rsid w:val="00C66D91"/>
    <w:rsid w:val="00C709FD"/>
    <w:rsid w:val="00C74441"/>
    <w:rsid w:val="00CA6231"/>
    <w:rsid w:val="00CB2161"/>
    <w:rsid w:val="00CE1F14"/>
    <w:rsid w:val="00CE3174"/>
    <w:rsid w:val="00CF0B61"/>
    <w:rsid w:val="00CF47C2"/>
    <w:rsid w:val="00CF7905"/>
    <w:rsid w:val="00CF79FE"/>
    <w:rsid w:val="00CF7AE8"/>
    <w:rsid w:val="00D069A2"/>
    <w:rsid w:val="00D1194E"/>
    <w:rsid w:val="00D407E8"/>
    <w:rsid w:val="00D443B9"/>
    <w:rsid w:val="00D54590"/>
    <w:rsid w:val="00D60010"/>
    <w:rsid w:val="00D62658"/>
    <w:rsid w:val="00D664FF"/>
    <w:rsid w:val="00D76EE6"/>
    <w:rsid w:val="00D76F6F"/>
    <w:rsid w:val="00D90F31"/>
    <w:rsid w:val="00D92822"/>
    <w:rsid w:val="00DA59DE"/>
    <w:rsid w:val="00DA6545"/>
    <w:rsid w:val="00DA6ED9"/>
    <w:rsid w:val="00DB2854"/>
    <w:rsid w:val="00DC0309"/>
    <w:rsid w:val="00DE18A7"/>
    <w:rsid w:val="00E1332E"/>
    <w:rsid w:val="00E17CDE"/>
    <w:rsid w:val="00E202D0"/>
    <w:rsid w:val="00E2137E"/>
    <w:rsid w:val="00E22516"/>
    <w:rsid w:val="00E22D23"/>
    <w:rsid w:val="00E24354"/>
    <w:rsid w:val="00E26180"/>
    <w:rsid w:val="00E35669"/>
    <w:rsid w:val="00E4355D"/>
    <w:rsid w:val="00E51037"/>
    <w:rsid w:val="00E54798"/>
    <w:rsid w:val="00E61681"/>
    <w:rsid w:val="00E72F17"/>
    <w:rsid w:val="00E84393"/>
    <w:rsid w:val="00E866D8"/>
    <w:rsid w:val="00E91F32"/>
    <w:rsid w:val="00E96AD6"/>
    <w:rsid w:val="00EA41C4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010F2"/>
    <w:rsid w:val="00F05E0F"/>
    <w:rsid w:val="00F12A44"/>
    <w:rsid w:val="00F1394A"/>
    <w:rsid w:val="00F17765"/>
    <w:rsid w:val="00F17797"/>
    <w:rsid w:val="00F2604C"/>
    <w:rsid w:val="00F26486"/>
    <w:rsid w:val="00F31EBF"/>
    <w:rsid w:val="00F3487A"/>
    <w:rsid w:val="00F35D74"/>
    <w:rsid w:val="00F45055"/>
    <w:rsid w:val="00F601ED"/>
    <w:rsid w:val="00F74A95"/>
    <w:rsid w:val="00F849B0"/>
    <w:rsid w:val="00F90B8C"/>
    <w:rsid w:val="00FA486B"/>
    <w:rsid w:val="00FA58C5"/>
    <w:rsid w:val="00FA6D43"/>
    <w:rsid w:val="00FB3D74"/>
    <w:rsid w:val="00FC02BE"/>
    <w:rsid w:val="00FC58A8"/>
    <w:rsid w:val="00FD1BAD"/>
    <w:rsid w:val="00FD644E"/>
    <w:rsid w:val="00FE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3010">
      <o:colormenu v:ext="edit" strokecolor="none [3212]"/>
    </o:shapedefaults>
    <o:shapelayout v:ext="edit">
      <o:idmap v:ext="edit" data="1"/>
      <o:rules v:ext="edit">
        <o:r id="V:Rule3" type="connector" idref="#_x0000_s1153"/>
        <o:r id="V:Rule4" type="connector" idref="#_x0000_s115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gitternetz">
    <w:name w:val="Table Grid"/>
    <w:basedOn w:val="NormaleTabelle"/>
    <w:uiPriority w:val="59"/>
    <w:rsid w:val="00913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  <w:style w:type="paragraph" w:styleId="Aufzhlungszeichen">
    <w:name w:val="List Bullet"/>
    <w:basedOn w:val="Standard"/>
    <w:uiPriority w:val="99"/>
    <w:unhideWhenUsed/>
    <w:rsid w:val="00894B56"/>
    <w:pPr>
      <w:numPr>
        <w:numId w:val="35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3919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82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40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6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528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37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png"/><Relationship Id="rId27" Type="http://schemas.openxmlformats.org/officeDocument/2006/relationships/fontTable" Target="fontTable.xml"/><Relationship Id="rId4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2DD4949E-2058-4EA9-9EEC-0609E2EBB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Jens-Uwe</cp:lastModifiedBy>
  <cp:revision>74</cp:revision>
  <cp:lastPrinted>2015-08-05T22:46:00Z</cp:lastPrinted>
  <dcterms:created xsi:type="dcterms:W3CDTF">2013-07-22T16:07:00Z</dcterms:created>
  <dcterms:modified xsi:type="dcterms:W3CDTF">2015-08-20T08:22:00Z</dcterms:modified>
</cp:coreProperties>
</file>