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54" w:rsidRDefault="00742054" w:rsidP="00742054">
      <w:pPr>
        <w:pStyle w:val="berschrift1"/>
        <w:numPr>
          <w:ilvl w:val="0"/>
          <w:numId w:val="0"/>
        </w:numPr>
        <w:spacing w:before="0"/>
        <w:ind w:left="432" w:hanging="432"/>
        <w:rPr>
          <w:color w:val="auto"/>
        </w:rPr>
      </w:pPr>
      <w:r w:rsidRPr="0052115F">
        <w:rPr>
          <w:color w:val="auto"/>
        </w:rPr>
        <w:t xml:space="preserve"> „</w:t>
      </w:r>
      <w:r>
        <w:rPr>
          <w:color w:val="auto"/>
        </w:rPr>
        <w:t>Synthese von Kupfersulfid</w:t>
      </w:r>
      <w:r w:rsidRPr="0052115F">
        <w:rPr>
          <w:color w:val="auto"/>
        </w:rPr>
        <w: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42054" w:rsidRPr="009C5E28" w:rsidTr="00D50F92">
        <w:tc>
          <w:tcPr>
            <w:tcW w:w="9322" w:type="dxa"/>
            <w:gridSpan w:val="9"/>
            <w:shd w:val="clear" w:color="auto" w:fill="4F81BD"/>
            <w:vAlign w:val="center"/>
          </w:tcPr>
          <w:p w:rsidR="00742054" w:rsidRPr="009C5E28" w:rsidRDefault="00742054" w:rsidP="00D50F92">
            <w:pPr>
              <w:spacing w:after="0"/>
              <w:jc w:val="center"/>
              <w:rPr>
                <w:b/>
                <w:bCs/>
              </w:rPr>
            </w:pPr>
            <w:r w:rsidRPr="009C5E28">
              <w:rPr>
                <w:b/>
                <w:bCs/>
              </w:rPr>
              <w:t>Gefahrenstoffe</w:t>
            </w:r>
          </w:p>
        </w:tc>
      </w:tr>
      <w:tr w:rsidR="00742054" w:rsidRPr="009C5E28" w:rsidTr="00D50F92">
        <w:tc>
          <w:tcPr>
            <w:tcW w:w="3027" w:type="dxa"/>
            <w:gridSpan w:val="3"/>
            <w:tcBorders>
              <w:top w:val="single" w:sz="8" w:space="0" w:color="4F81BD"/>
              <w:left w:val="single" w:sz="8" w:space="0" w:color="4F81BD"/>
              <w:bottom w:val="single" w:sz="8" w:space="0" w:color="4F81BD"/>
            </w:tcBorders>
            <w:shd w:val="clear" w:color="auto" w:fill="auto"/>
            <w:vAlign w:val="center"/>
          </w:tcPr>
          <w:p w:rsidR="00742054" w:rsidRPr="009C5E28" w:rsidRDefault="00742054" w:rsidP="00D50F92">
            <w:pPr>
              <w:spacing w:after="0"/>
              <w:rPr>
                <w:bCs/>
                <w:color w:val="auto"/>
                <w:sz w:val="20"/>
                <w:szCs w:val="20"/>
              </w:rPr>
            </w:pPr>
            <w:r>
              <w:rPr>
                <w:bCs/>
                <w:color w:val="auto"/>
                <w:sz w:val="20"/>
                <w:szCs w:val="20"/>
              </w:rPr>
              <w:t>Schwefel</w:t>
            </w:r>
          </w:p>
        </w:tc>
        <w:tc>
          <w:tcPr>
            <w:tcW w:w="3177" w:type="dxa"/>
            <w:gridSpan w:val="3"/>
            <w:tcBorders>
              <w:top w:val="single" w:sz="8" w:space="0" w:color="4F81BD"/>
              <w:bottom w:val="single" w:sz="8" w:space="0" w:color="4F81BD"/>
            </w:tcBorders>
            <w:shd w:val="clear" w:color="auto" w:fill="auto"/>
            <w:vAlign w:val="center"/>
          </w:tcPr>
          <w:p w:rsidR="00742054" w:rsidRPr="009C5E28" w:rsidRDefault="00742054" w:rsidP="00D50F92">
            <w:pPr>
              <w:spacing w:after="0"/>
              <w:rPr>
                <w:color w:val="auto"/>
                <w:sz w:val="20"/>
                <w:szCs w:val="20"/>
              </w:rPr>
            </w:pPr>
            <w:r w:rsidRPr="009C5E28">
              <w:rPr>
                <w:color w:val="auto"/>
                <w:sz w:val="20"/>
                <w:szCs w:val="20"/>
              </w:rPr>
              <w:t xml:space="preserve">H: </w:t>
            </w:r>
            <w:r>
              <w:t>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42054" w:rsidRPr="009C5E28" w:rsidRDefault="00742054" w:rsidP="00D50F92">
            <w:pPr>
              <w:spacing w:after="0"/>
              <w:rPr>
                <w:color w:val="auto"/>
                <w:sz w:val="20"/>
                <w:szCs w:val="20"/>
              </w:rPr>
            </w:pPr>
            <w:r w:rsidRPr="009C5E28">
              <w:rPr>
                <w:color w:val="auto"/>
                <w:sz w:val="20"/>
                <w:szCs w:val="20"/>
              </w:rPr>
              <w:t xml:space="preserve">P: </w:t>
            </w:r>
            <w:r>
              <w:t>302+352</w:t>
            </w:r>
          </w:p>
        </w:tc>
      </w:tr>
      <w:tr w:rsidR="00742054" w:rsidRPr="009C5E28" w:rsidTr="00D50F92">
        <w:tc>
          <w:tcPr>
            <w:tcW w:w="3027" w:type="dxa"/>
            <w:gridSpan w:val="3"/>
            <w:shd w:val="clear" w:color="auto" w:fill="auto"/>
            <w:vAlign w:val="center"/>
          </w:tcPr>
          <w:p w:rsidR="00742054" w:rsidRDefault="00742054" w:rsidP="00D50F92">
            <w:pPr>
              <w:spacing w:after="0"/>
              <w:rPr>
                <w:bCs/>
                <w:color w:val="auto"/>
                <w:sz w:val="20"/>
                <w:szCs w:val="20"/>
              </w:rPr>
            </w:pPr>
            <w:r>
              <w:rPr>
                <w:bCs/>
                <w:color w:val="auto"/>
                <w:sz w:val="20"/>
                <w:szCs w:val="20"/>
              </w:rPr>
              <w:t>Kupfer</w:t>
            </w:r>
          </w:p>
        </w:tc>
        <w:tc>
          <w:tcPr>
            <w:tcW w:w="3177" w:type="dxa"/>
            <w:gridSpan w:val="3"/>
            <w:shd w:val="clear" w:color="auto" w:fill="auto"/>
            <w:vAlign w:val="center"/>
          </w:tcPr>
          <w:p w:rsidR="00742054" w:rsidRDefault="00742054" w:rsidP="00D50F92">
            <w:pPr>
              <w:spacing w:after="0"/>
              <w:rPr>
                <w:color w:val="auto"/>
                <w:sz w:val="20"/>
                <w:szCs w:val="20"/>
              </w:rPr>
            </w:pPr>
            <w:r>
              <w:rPr>
                <w:color w:val="auto"/>
                <w:sz w:val="20"/>
                <w:szCs w:val="20"/>
              </w:rPr>
              <w:t>H: 228-410</w:t>
            </w:r>
          </w:p>
        </w:tc>
        <w:tc>
          <w:tcPr>
            <w:tcW w:w="3118" w:type="dxa"/>
            <w:gridSpan w:val="3"/>
            <w:shd w:val="clear" w:color="auto" w:fill="auto"/>
            <w:vAlign w:val="center"/>
          </w:tcPr>
          <w:p w:rsidR="00742054" w:rsidRDefault="00742054" w:rsidP="00D50F92">
            <w:pPr>
              <w:spacing w:after="0"/>
              <w:rPr>
                <w:color w:val="auto"/>
                <w:sz w:val="20"/>
                <w:szCs w:val="20"/>
              </w:rPr>
            </w:pPr>
            <w:r>
              <w:rPr>
                <w:color w:val="auto"/>
                <w:sz w:val="20"/>
                <w:szCs w:val="20"/>
              </w:rPr>
              <w:t>P: 210-273-501</w:t>
            </w:r>
          </w:p>
        </w:tc>
      </w:tr>
      <w:tr w:rsidR="00742054" w:rsidRPr="009C5E28" w:rsidTr="00D50F92">
        <w:tc>
          <w:tcPr>
            <w:tcW w:w="3027" w:type="dxa"/>
            <w:gridSpan w:val="3"/>
            <w:tcBorders>
              <w:top w:val="single" w:sz="8" w:space="0" w:color="4F81BD"/>
              <w:left w:val="single" w:sz="8" w:space="0" w:color="4F81BD"/>
              <w:bottom w:val="single" w:sz="8" w:space="0" w:color="4F81BD"/>
            </w:tcBorders>
            <w:shd w:val="clear" w:color="auto" w:fill="auto"/>
            <w:vAlign w:val="center"/>
          </w:tcPr>
          <w:p w:rsidR="00742054" w:rsidRPr="009C5E28" w:rsidRDefault="00742054" w:rsidP="00D50F92">
            <w:pPr>
              <w:spacing w:after="0"/>
              <w:rPr>
                <w:bCs/>
                <w:color w:val="auto"/>
                <w:sz w:val="20"/>
                <w:szCs w:val="20"/>
              </w:rPr>
            </w:pPr>
            <w:r>
              <w:rPr>
                <w:bCs/>
                <w:color w:val="auto"/>
                <w:sz w:val="20"/>
                <w:szCs w:val="20"/>
              </w:rPr>
              <w:t>Kupfersulfid</w:t>
            </w:r>
          </w:p>
        </w:tc>
        <w:tc>
          <w:tcPr>
            <w:tcW w:w="3177" w:type="dxa"/>
            <w:gridSpan w:val="3"/>
            <w:tcBorders>
              <w:top w:val="single" w:sz="8" w:space="0" w:color="4F81BD"/>
              <w:bottom w:val="single" w:sz="8" w:space="0" w:color="4F81BD"/>
            </w:tcBorders>
            <w:shd w:val="clear" w:color="auto" w:fill="auto"/>
            <w:vAlign w:val="center"/>
          </w:tcPr>
          <w:p w:rsidR="00742054" w:rsidRPr="009C5E28" w:rsidRDefault="00742054" w:rsidP="00D50F92">
            <w:pPr>
              <w:spacing w:after="0"/>
              <w:rPr>
                <w:color w:val="auto"/>
                <w:sz w:val="20"/>
                <w:szCs w:val="20"/>
              </w:rPr>
            </w:pPr>
            <w:r>
              <w:rPr>
                <w:color w:val="auto"/>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42054" w:rsidRPr="009C5E28" w:rsidRDefault="00742054" w:rsidP="00D50F92">
            <w:pPr>
              <w:spacing w:after="0"/>
              <w:rPr>
                <w:color w:val="auto"/>
                <w:sz w:val="20"/>
                <w:szCs w:val="20"/>
              </w:rPr>
            </w:pPr>
            <w:r>
              <w:rPr>
                <w:color w:val="auto"/>
                <w:sz w:val="20"/>
                <w:szCs w:val="20"/>
              </w:rPr>
              <w:t>-</w:t>
            </w:r>
          </w:p>
        </w:tc>
      </w:tr>
      <w:tr w:rsidR="00742054" w:rsidRPr="009C5E28" w:rsidTr="00D50F92">
        <w:tc>
          <w:tcPr>
            <w:tcW w:w="3027" w:type="dxa"/>
            <w:gridSpan w:val="3"/>
            <w:tcBorders>
              <w:top w:val="single" w:sz="8" w:space="0" w:color="4F81BD"/>
              <w:left w:val="single" w:sz="8" w:space="0" w:color="4F81BD"/>
              <w:bottom w:val="single" w:sz="8" w:space="0" w:color="4F81BD"/>
            </w:tcBorders>
            <w:shd w:val="clear" w:color="auto" w:fill="auto"/>
            <w:vAlign w:val="center"/>
          </w:tcPr>
          <w:p w:rsidR="00742054" w:rsidRPr="009C5E28" w:rsidRDefault="00742054" w:rsidP="00D50F92">
            <w:pPr>
              <w:spacing w:after="0"/>
              <w:jc w:val="left"/>
              <w:rPr>
                <w:bCs/>
                <w:color w:val="auto"/>
                <w:sz w:val="20"/>
                <w:szCs w:val="20"/>
              </w:rPr>
            </w:pPr>
            <w:r>
              <w:rPr>
                <w:bCs/>
                <w:color w:val="auto"/>
                <w:sz w:val="20"/>
                <w:szCs w:val="20"/>
              </w:rPr>
              <w:t>Schwefeldioxid</w:t>
            </w:r>
          </w:p>
        </w:tc>
        <w:tc>
          <w:tcPr>
            <w:tcW w:w="3177" w:type="dxa"/>
            <w:gridSpan w:val="3"/>
            <w:tcBorders>
              <w:top w:val="single" w:sz="8" w:space="0" w:color="4F81BD"/>
              <w:bottom w:val="single" w:sz="8" w:space="0" w:color="4F81BD"/>
            </w:tcBorders>
            <w:shd w:val="clear" w:color="auto" w:fill="auto"/>
            <w:vAlign w:val="center"/>
          </w:tcPr>
          <w:p w:rsidR="00742054" w:rsidRPr="009C5E28" w:rsidRDefault="00742054" w:rsidP="00D50F92">
            <w:pPr>
              <w:spacing w:after="0"/>
              <w:jc w:val="left"/>
              <w:rPr>
                <w:color w:val="auto"/>
                <w:sz w:val="20"/>
                <w:szCs w:val="20"/>
              </w:rPr>
            </w:pPr>
            <w:r>
              <w:rPr>
                <w:color w:val="auto"/>
                <w:sz w:val="20"/>
                <w:szCs w:val="20"/>
              </w:rPr>
              <w:t>H: 331-314-280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42054" w:rsidRPr="009C5E28" w:rsidRDefault="00742054" w:rsidP="00D50F92">
            <w:pPr>
              <w:spacing w:after="0"/>
              <w:jc w:val="left"/>
              <w:rPr>
                <w:color w:val="auto"/>
                <w:sz w:val="20"/>
                <w:szCs w:val="20"/>
              </w:rPr>
            </w:pPr>
            <w:r>
              <w:rPr>
                <w:color w:val="auto"/>
                <w:sz w:val="20"/>
                <w:szCs w:val="20"/>
              </w:rPr>
              <w:t>P: 260-280-304+340-303+361+353-305+351+338-315-405-403</w:t>
            </w:r>
          </w:p>
        </w:tc>
      </w:tr>
      <w:tr w:rsidR="00742054" w:rsidRPr="009C5E28" w:rsidTr="00D50F92">
        <w:tc>
          <w:tcPr>
            <w:tcW w:w="1009" w:type="dxa"/>
            <w:shd w:val="clear" w:color="auto" w:fill="auto"/>
            <w:vAlign w:val="center"/>
          </w:tcPr>
          <w:p w:rsidR="00742054" w:rsidRPr="009C5E28" w:rsidRDefault="00742054" w:rsidP="00D50F92">
            <w:pPr>
              <w:spacing w:after="0"/>
              <w:jc w:val="center"/>
              <w:rPr>
                <w:b/>
                <w:bCs/>
              </w:rPr>
            </w:pPr>
            <w:r>
              <w:rPr>
                <w:b/>
                <w:noProof/>
                <w:lang w:eastAsia="de-DE"/>
              </w:rPr>
              <w:drawing>
                <wp:inline distT="0" distB="0" distL="0" distR="0">
                  <wp:extent cx="500380" cy="500380"/>
                  <wp:effectExtent l="19050" t="0" r="0" b="0"/>
                  <wp:docPr id="37"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742054" w:rsidRPr="009C5E28" w:rsidRDefault="00742054" w:rsidP="00D50F92">
            <w:pPr>
              <w:spacing w:after="0"/>
              <w:jc w:val="center"/>
            </w:pPr>
            <w:r>
              <w:rPr>
                <w:noProof/>
                <w:lang w:eastAsia="de-DE"/>
              </w:rPr>
              <w:drawing>
                <wp:inline distT="0" distB="0" distL="0" distR="0">
                  <wp:extent cx="500380" cy="500380"/>
                  <wp:effectExtent l="19050" t="0" r="0" b="0"/>
                  <wp:docPr id="38"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742054" w:rsidRPr="009C5E28" w:rsidRDefault="00742054" w:rsidP="00D50F92">
            <w:pPr>
              <w:spacing w:after="0"/>
              <w:jc w:val="center"/>
            </w:pPr>
            <w:r>
              <w:rPr>
                <w:noProof/>
                <w:lang w:eastAsia="de-DE"/>
              </w:rPr>
              <w:drawing>
                <wp:inline distT="0" distB="0" distL="0" distR="0">
                  <wp:extent cx="500380" cy="500380"/>
                  <wp:effectExtent l="19050" t="0" r="0" b="0"/>
                  <wp:docPr id="39"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742054" w:rsidRPr="009C5E28" w:rsidRDefault="00742054" w:rsidP="00D50F92">
            <w:pPr>
              <w:spacing w:after="0"/>
              <w:jc w:val="center"/>
            </w:pPr>
            <w:r>
              <w:rPr>
                <w:noProof/>
                <w:lang w:eastAsia="de-DE"/>
              </w:rPr>
              <w:drawing>
                <wp:inline distT="0" distB="0" distL="0" distR="0">
                  <wp:extent cx="500380" cy="500380"/>
                  <wp:effectExtent l="19050" t="0" r="0" b="0"/>
                  <wp:docPr id="40"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shd w:val="clear" w:color="auto" w:fill="auto"/>
            <w:vAlign w:val="center"/>
          </w:tcPr>
          <w:p w:rsidR="00742054" w:rsidRPr="009C5E28" w:rsidRDefault="00742054" w:rsidP="00D50F92">
            <w:pPr>
              <w:spacing w:after="0"/>
              <w:jc w:val="center"/>
            </w:pPr>
            <w:r>
              <w:rPr>
                <w:noProof/>
                <w:lang w:eastAsia="de-DE"/>
              </w:rPr>
              <w:drawing>
                <wp:inline distT="0" distB="0" distL="0" distR="0">
                  <wp:extent cx="500380" cy="500380"/>
                  <wp:effectExtent l="19050" t="0" r="0" b="0"/>
                  <wp:docPr id="41"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shd w:val="clear" w:color="auto" w:fill="auto"/>
            <w:vAlign w:val="center"/>
          </w:tcPr>
          <w:p w:rsidR="00742054" w:rsidRPr="009C5E28" w:rsidRDefault="00742054" w:rsidP="00D50F92">
            <w:pPr>
              <w:spacing w:after="0"/>
              <w:jc w:val="center"/>
            </w:pPr>
            <w:r>
              <w:rPr>
                <w:noProof/>
                <w:lang w:eastAsia="de-DE"/>
              </w:rPr>
              <w:drawing>
                <wp:inline distT="0" distB="0" distL="0" distR="0">
                  <wp:extent cx="500380" cy="500380"/>
                  <wp:effectExtent l="19050" t="0" r="0" b="0"/>
                  <wp:docPr id="42"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shd w:val="clear" w:color="auto" w:fill="auto"/>
            <w:vAlign w:val="center"/>
          </w:tcPr>
          <w:p w:rsidR="00742054" w:rsidRPr="009C5E28" w:rsidRDefault="00742054" w:rsidP="00D50F92">
            <w:pPr>
              <w:spacing w:after="0"/>
              <w:jc w:val="center"/>
            </w:pPr>
            <w:r>
              <w:rPr>
                <w:noProof/>
                <w:lang w:eastAsia="de-DE"/>
              </w:rPr>
              <w:drawing>
                <wp:inline distT="0" distB="0" distL="0" distR="0">
                  <wp:extent cx="500380" cy="500380"/>
                  <wp:effectExtent l="19050" t="0" r="0" b="0"/>
                  <wp:docPr id="43"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742054" w:rsidRPr="009C5E28" w:rsidRDefault="00742054" w:rsidP="00D50F92">
            <w:pPr>
              <w:spacing w:after="0"/>
              <w:jc w:val="center"/>
            </w:pPr>
            <w:r>
              <w:rPr>
                <w:noProof/>
                <w:lang w:eastAsia="de-DE"/>
              </w:rPr>
              <w:drawing>
                <wp:inline distT="0" distB="0" distL="0" distR="0">
                  <wp:extent cx="509270" cy="509270"/>
                  <wp:effectExtent l="19050" t="0" r="5080" b="0"/>
                  <wp:docPr id="44"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shd w:val="clear" w:color="auto" w:fill="auto"/>
            <w:vAlign w:val="center"/>
          </w:tcPr>
          <w:p w:rsidR="00742054" w:rsidRPr="009C5E28" w:rsidRDefault="00742054" w:rsidP="00D50F92">
            <w:pPr>
              <w:spacing w:after="0"/>
              <w:jc w:val="center"/>
            </w:pPr>
            <w:r>
              <w:rPr>
                <w:noProof/>
                <w:lang w:eastAsia="de-DE"/>
              </w:rPr>
              <w:drawing>
                <wp:inline distT="0" distB="0" distL="0" distR="0">
                  <wp:extent cx="500380" cy="500380"/>
                  <wp:effectExtent l="19050" t="0" r="0" b="0"/>
                  <wp:docPr id="45"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742054" w:rsidRPr="0052115F" w:rsidRDefault="00742054" w:rsidP="00742054">
      <w:pPr>
        <w:tabs>
          <w:tab w:val="left" w:pos="1701"/>
          <w:tab w:val="left" w:pos="1985"/>
        </w:tabs>
        <w:rPr>
          <w:color w:val="auto"/>
        </w:rPr>
      </w:pPr>
    </w:p>
    <w:p w:rsidR="00742054" w:rsidRPr="0052115F" w:rsidRDefault="00742054" w:rsidP="00742054">
      <w:pPr>
        <w:tabs>
          <w:tab w:val="left" w:pos="1701"/>
          <w:tab w:val="left" w:pos="1985"/>
        </w:tabs>
        <w:rPr>
          <w:color w:val="auto"/>
        </w:rPr>
      </w:pPr>
      <w:r w:rsidRPr="0052115F">
        <w:rPr>
          <w:color w:val="auto"/>
        </w:rPr>
        <w:t xml:space="preserve">Materialien: </w:t>
      </w:r>
      <w:r w:rsidRPr="0052115F">
        <w:rPr>
          <w:color w:val="auto"/>
        </w:rPr>
        <w:tab/>
      </w:r>
      <w:r w:rsidRPr="0052115F">
        <w:rPr>
          <w:color w:val="auto"/>
        </w:rPr>
        <w:tab/>
      </w:r>
      <w:r>
        <w:rPr>
          <w:color w:val="auto"/>
        </w:rPr>
        <w:t>Porzellantiegel, Dreifuß mit Gitter, Gasbrenner, Waage</w:t>
      </w:r>
    </w:p>
    <w:p w:rsidR="00742054" w:rsidRPr="0052115F" w:rsidRDefault="00742054" w:rsidP="00742054">
      <w:pPr>
        <w:tabs>
          <w:tab w:val="left" w:pos="1701"/>
          <w:tab w:val="left" w:pos="1985"/>
        </w:tabs>
        <w:ind w:left="1980" w:hanging="1980"/>
        <w:rPr>
          <w:color w:val="auto"/>
        </w:rPr>
      </w:pPr>
      <w:r w:rsidRPr="0052115F">
        <w:rPr>
          <w:color w:val="auto"/>
        </w:rPr>
        <w:t>Chemikalien:</w:t>
      </w:r>
      <w:r w:rsidRPr="0052115F">
        <w:rPr>
          <w:color w:val="auto"/>
        </w:rPr>
        <w:tab/>
      </w:r>
      <w:r w:rsidRPr="0052115F">
        <w:rPr>
          <w:color w:val="auto"/>
        </w:rPr>
        <w:tab/>
      </w:r>
      <w:r>
        <w:rPr>
          <w:color w:val="auto"/>
        </w:rPr>
        <w:t>Kupfer (</w:t>
      </w:r>
      <w:proofErr w:type="spellStart"/>
      <w:r>
        <w:rPr>
          <w:color w:val="auto"/>
        </w:rPr>
        <w:t>Cu</w:t>
      </w:r>
      <w:proofErr w:type="spellEnd"/>
      <w:r>
        <w:rPr>
          <w:color w:val="auto"/>
        </w:rPr>
        <w:t>, pulverisiert), Schwefel (S)</w:t>
      </w:r>
    </w:p>
    <w:p w:rsidR="00742054" w:rsidRPr="0052115F" w:rsidRDefault="00742054" w:rsidP="00742054">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Pr>
          <w:color w:val="auto"/>
        </w:rPr>
        <w:t xml:space="preserve">Der Porzellantiegel und eine Portion Kupfer </w:t>
      </w:r>
      <w:r w:rsidRPr="002528BD">
        <w:rPr>
          <w:color w:val="auto"/>
        </w:rPr>
        <w:t>(0,2 g)</w:t>
      </w:r>
      <w:r>
        <w:rPr>
          <w:color w:val="auto"/>
        </w:rPr>
        <w:t xml:space="preserve"> werden gewogen. Ku</w:t>
      </w:r>
      <w:r>
        <w:rPr>
          <w:color w:val="auto"/>
        </w:rPr>
        <w:t>p</w:t>
      </w:r>
      <w:r>
        <w:rPr>
          <w:color w:val="auto"/>
        </w:rPr>
        <w:t>fer im Porzellantiegel wird mit Schwefel versetzt und unter dem Abzug etwa 10 Minuten erhitzt. Das Reaktionsprodukt wird gewogen. Da übe</w:t>
      </w:r>
      <w:r>
        <w:rPr>
          <w:color w:val="auto"/>
        </w:rPr>
        <w:t>r</w:t>
      </w:r>
      <w:r>
        <w:rPr>
          <w:color w:val="auto"/>
        </w:rPr>
        <w:t>schüssiger Schwefel als Schwefeldioxid entweichen kann muss unbedingt unter dem Abzug gearbeitet werden. Der Versuch wird mit unterschiedl</w:t>
      </w:r>
      <w:r>
        <w:rPr>
          <w:color w:val="auto"/>
        </w:rPr>
        <w:t>i</w:t>
      </w:r>
      <w:r>
        <w:rPr>
          <w:color w:val="auto"/>
        </w:rPr>
        <w:t xml:space="preserve">chen Mengen Kupfer </w:t>
      </w:r>
      <w:r w:rsidRPr="002528BD">
        <w:rPr>
          <w:color w:val="auto"/>
        </w:rPr>
        <w:t>(0,4 g; 0,6 g; 0,8 g; 1,0 g)</w:t>
      </w:r>
      <w:r>
        <w:rPr>
          <w:color w:val="auto"/>
        </w:rPr>
        <w:t xml:space="preserve"> wiederholt. </w:t>
      </w:r>
    </w:p>
    <w:p w:rsidR="00742054" w:rsidRPr="0052115F" w:rsidRDefault="00742054" w:rsidP="00742054">
      <w:pPr>
        <w:tabs>
          <w:tab w:val="left" w:pos="1701"/>
          <w:tab w:val="left" w:pos="1985"/>
        </w:tabs>
        <w:ind w:left="1980" w:hanging="1980"/>
        <w:rPr>
          <w:color w:val="auto"/>
        </w:rPr>
      </w:pPr>
      <w:r w:rsidRPr="0052115F">
        <w:rPr>
          <w:color w:val="auto"/>
        </w:rPr>
        <w:t>Beobachtung</w:t>
      </w:r>
      <w:r>
        <w:rPr>
          <w:color w:val="auto"/>
        </w:rPr>
        <w:t>:</w:t>
      </w:r>
      <w:r>
        <w:rPr>
          <w:color w:val="auto"/>
        </w:rPr>
        <w:tab/>
      </w:r>
      <w:r>
        <w:rPr>
          <w:color w:val="auto"/>
        </w:rPr>
        <w:tab/>
        <w:t>Nach dem Erhitzen liegt im Porzellantiegel ein bläuliches Produkt. Gelbe oder rötliche Reste, lassen auf eine unvollständige Reaktion schließen (si</w:t>
      </w:r>
      <w:r>
        <w:rPr>
          <w:color w:val="auto"/>
        </w:rPr>
        <w:t>e</w:t>
      </w:r>
      <w:r>
        <w:rPr>
          <w:color w:val="auto"/>
        </w:rPr>
        <w:t>he Abb. 3).</w:t>
      </w:r>
    </w:p>
    <w:p w:rsidR="00742054" w:rsidRPr="0052115F" w:rsidRDefault="00742054" w:rsidP="00742054">
      <w:pPr>
        <w:pStyle w:val="Beschriftung"/>
        <w:spacing w:after="0"/>
        <w:jc w:val="left"/>
      </w:pPr>
    </w:p>
    <w:p w:rsidR="00742054" w:rsidRPr="0052115F" w:rsidRDefault="00742054" w:rsidP="00742054">
      <w:pPr>
        <w:pStyle w:val="Beschriftung"/>
        <w:spacing w:after="0"/>
        <w:jc w:val="left"/>
      </w:pPr>
    </w:p>
    <w:p w:rsidR="00742054" w:rsidRDefault="00742054" w:rsidP="00742054">
      <w:pPr>
        <w:pStyle w:val="Beschriftung"/>
        <w:spacing w:after="0"/>
        <w:jc w:val="left"/>
      </w:pPr>
    </w:p>
    <w:p w:rsidR="00742054" w:rsidRDefault="00742054" w:rsidP="00742054"/>
    <w:p w:rsidR="00742054" w:rsidRDefault="00742054" w:rsidP="00742054"/>
    <w:p w:rsidR="00742054" w:rsidRDefault="00742054" w:rsidP="00742054"/>
    <w:p w:rsidR="00742054" w:rsidRDefault="00742054" w:rsidP="00742054"/>
    <w:p w:rsidR="00742054" w:rsidRPr="00742054" w:rsidRDefault="00742054" w:rsidP="00742054"/>
    <w:p w:rsidR="00742054" w:rsidRDefault="00742054" w:rsidP="00742054">
      <w:pPr>
        <w:pStyle w:val="Beschriftung"/>
        <w:spacing w:after="0"/>
        <w:jc w:val="left"/>
      </w:pPr>
    </w:p>
    <w:p w:rsidR="00742054" w:rsidRDefault="00742054" w:rsidP="00742054"/>
    <w:p w:rsidR="00742054" w:rsidRPr="006D747D" w:rsidRDefault="00742054" w:rsidP="00742054">
      <w:r>
        <w:rPr>
          <w:noProof/>
          <w:lang w:eastAsia="de-DE"/>
        </w:rPr>
        <w:lastRenderedPageBreak/>
        <w:drawing>
          <wp:anchor distT="0" distB="0" distL="114300" distR="114300" simplePos="0" relativeHeight="251660288" behindDoc="1" locked="0" layoutInCell="1" allowOverlap="1">
            <wp:simplePos x="0" y="0"/>
            <wp:positionH relativeFrom="column">
              <wp:posOffset>1448435</wp:posOffset>
            </wp:positionH>
            <wp:positionV relativeFrom="paragraph">
              <wp:posOffset>22225</wp:posOffset>
            </wp:positionV>
            <wp:extent cx="1745615" cy="2249805"/>
            <wp:effectExtent l="19050" t="0" r="6985" b="0"/>
            <wp:wrapTight wrapText="bothSides">
              <wp:wrapPolygon edited="0">
                <wp:start x="-236" y="0"/>
                <wp:lineTo x="-236" y="21399"/>
                <wp:lineTo x="21686" y="21399"/>
                <wp:lineTo x="21686" y="0"/>
                <wp:lineTo x="-236" y="0"/>
              </wp:wrapPolygon>
            </wp:wrapTight>
            <wp:docPr id="2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1745615" cy="2249805"/>
                    </a:xfrm>
                    <a:prstGeom prst="rect">
                      <a:avLst/>
                    </a:prstGeom>
                    <a:noFill/>
                    <a:ln w="9525">
                      <a:noFill/>
                      <a:miter lim="800000"/>
                      <a:headEnd/>
                      <a:tailEnd/>
                    </a:ln>
                  </pic:spPr>
                </pic:pic>
              </a:graphicData>
            </a:graphic>
          </wp:anchor>
        </w:drawing>
      </w:r>
    </w:p>
    <w:p w:rsidR="00742054" w:rsidRPr="0052115F" w:rsidRDefault="00742054" w:rsidP="00742054">
      <w:pPr>
        <w:pStyle w:val="Beschriftung"/>
        <w:spacing w:after="0"/>
        <w:jc w:val="left"/>
      </w:pPr>
    </w:p>
    <w:p w:rsidR="00742054" w:rsidRPr="0052115F" w:rsidRDefault="00742054" w:rsidP="00742054">
      <w:pPr>
        <w:pStyle w:val="Beschriftung"/>
        <w:spacing w:after="0"/>
        <w:jc w:val="left"/>
      </w:pPr>
    </w:p>
    <w:p w:rsidR="00742054" w:rsidRPr="0052115F" w:rsidRDefault="00742054" w:rsidP="00742054">
      <w:pPr>
        <w:pStyle w:val="Beschriftung"/>
        <w:spacing w:after="0"/>
        <w:jc w:val="left"/>
      </w:pPr>
    </w:p>
    <w:p w:rsidR="00742054" w:rsidRPr="0052115F" w:rsidRDefault="00742054" w:rsidP="00742054">
      <w:pPr>
        <w:pStyle w:val="Beschriftung"/>
        <w:spacing w:after="0"/>
        <w:jc w:val="left"/>
      </w:pPr>
    </w:p>
    <w:p w:rsidR="00742054" w:rsidRPr="0052115F" w:rsidRDefault="00742054" w:rsidP="00742054">
      <w:pPr>
        <w:pStyle w:val="Beschriftung"/>
        <w:spacing w:after="0"/>
        <w:jc w:val="left"/>
      </w:pPr>
    </w:p>
    <w:p w:rsidR="00742054" w:rsidRPr="0052115F" w:rsidRDefault="00742054" w:rsidP="00742054">
      <w:pPr>
        <w:pStyle w:val="Beschriftung"/>
        <w:spacing w:after="0"/>
        <w:jc w:val="left"/>
      </w:pPr>
    </w:p>
    <w:p w:rsidR="00742054" w:rsidRPr="0052115F" w:rsidRDefault="00742054" w:rsidP="00742054">
      <w:pPr>
        <w:pStyle w:val="Beschriftung"/>
        <w:spacing w:after="0"/>
        <w:jc w:val="left"/>
      </w:pPr>
    </w:p>
    <w:p w:rsidR="00742054" w:rsidRPr="0052115F" w:rsidRDefault="00742054" w:rsidP="00742054">
      <w:pPr>
        <w:pStyle w:val="Beschriftung"/>
        <w:spacing w:after="0"/>
        <w:jc w:val="left"/>
      </w:pPr>
    </w:p>
    <w:p w:rsidR="00742054" w:rsidRDefault="00742054" w:rsidP="00742054">
      <w:pPr>
        <w:pStyle w:val="Beschriftung"/>
        <w:spacing w:after="0"/>
        <w:ind w:left="2124"/>
        <w:jc w:val="left"/>
      </w:pPr>
    </w:p>
    <w:p w:rsidR="00742054" w:rsidRDefault="00742054" w:rsidP="00742054">
      <w:pPr>
        <w:pStyle w:val="Beschriftung"/>
        <w:spacing w:after="0"/>
        <w:ind w:left="2124"/>
        <w:jc w:val="left"/>
      </w:pPr>
    </w:p>
    <w:p w:rsidR="00742054" w:rsidRDefault="00742054" w:rsidP="00742054">
      <w:pPr>
        <w:pStyle w:val="Beschriftung"/>
        <w:spacing w:after="0"/>
        <w:ind w:left="2124"/>
        <w:jc w:val="left"/>
      </w:pPr>
    </w:p>
    <w:p w:rsidR="00742054" w:rsidRDefault="00742054" w:rsidP="00742054">
      <w:pPr>
        <w:pStyle w:val="Beschriftung"/>
        <w:spacing w:after="0"/>
        <w:ind w:left="2124"/>
        <w:jc w:val="left"/>
      </w:pPr>
    </w:p>
    <w:p w:rsidR="00742054" w:rsidRDefault="00742054" w:rsidP="00742054">
      <w:pPr>
        <w:pStyle w:val="Beschriftung"/>
        <w:spacing w:after="0"/>
        <w:ind w:left="2124"/>
        <w:jc w:val="left"/>
      </w:pPr>
    </w:p>
    <w:p w:rsidR="00742054" w:rsidRDefault="00742054" w:rsidP="00742054">
      <w:pPr>
        <w:pStyle w:val="Beschriftung"/>
        <w:spacing w:after="0"/>
        <w:ind w:left="2124"/>
        <w:jc w:val="left"/>
      </w:pPr>
    </w:p>
    <w:p w:rsidR="00742054" w:rsidRDefault="00742054" w:rsidP="00742054">
      <w:pPr>
        <w:tabs>
          <w:tab w:val="left" w:pos="1701"/>
          <w:tab w:val="left" w:pos="1985"/>
        </w:tabs>
        <w:rPr>
          <w:color w:val="auto"/>
        </w:rPr>
      </w:pPr>
      <w:r w:rsidRPr="00C1706F">
        <w:rPr>
          <w:noProof/>
        </w:rPr>
        <w:pict>
          <v:shapetype id="_x0000_t202" coordsize="21600,21600" o:spt="202" path="m,l,21600r21600,l21600,xe">
            <v:stroke joinstyle="miter"/>
            <v:path gradientshapeok="t" o:connecttype="rect"/>
          </v:shapetype>
          <v:shape id="_x0000_s1027" type="#_x0000_t202" style="position:absolute;left:0;text-align:left;margin-left:113.2pt;margin-top:3.8pt;width:137.25pt;height:41.65pt;z-index:251661312" wrapcoords="-118 0 -118 20057 21600 20057 21600 0 -118 0" stroked="f">
            <v:textbox style="mso-fit-shape-to-text:t" inset="0,0,0,0">
              <w:txbxContent>
                <w:p w:rsidR="00742054" w:rsidRPr="000216A0" w:rsidRDefault="00742054" w:rsidP="00742054">
                  <w:pPr>
                    <w:pStyle w:val="Beschriftung"/>
                    <w:rPr>
                      <w:noProof/>
                    </w:rPr>
                  </w:pPr>
                  <w:r>
                    <w:t>Abb.3- Reaktionsprodukt nach Erhitzen der Schwefel- und Ku</w:t>
                  </w:r>
                  <w:r>
                    <w:t>p</w:t>
                  </w:r>
                  <w:r>
                    <w:t>ferportion.</w:t>
                  </w:r>
                </w:p>
              </w:txbxContent>
            </v:textbox>
            <w10:wrap type="tight"/>
          </v:shape>
        </w:pict>
      </w:r>
    </w:p>
    <w:p w:rsidR="00742054" w:rsidRDefault="00742054" w:rsidP="00742054">
      <w:pPr>
        <w:tabs>
          <w:tab w:val="left" w:pos="1701"/>
          <w:tab w:val="left" w:pos="1985"/>
        </w:tabs>
        <w:rPr>
          <w:color w:val="auto"/>
        </w:rPr>
      </w:pPr>
    </w:p>
    <w:p w:rsidR="00742054" w:rsidRDefault="00742054" w:rsidP="00742054">
      <w:pPr>
        <w:tabs>
          <w:tab w:val="left" w:pos="1701"/>
          <w:tab w:val="left" w:pos="1985"/>
        </w:tabs>
        <w:ind w:left="1701" w:hanging="1701"/>
        <w:rPr>
          <w:color w:val="auto"/>
        </w:rPr>
      </w:pPr>
      <w:r w:rsidRPr="0052115F">
        <w:rPr>
          <w:color w:val="auto"/>
        </w:rPr>
        <w:t>Deutung:</w:t>
      </w:r>
      <w:r>
        <w:rPr>
          <w:color w:val="auto"/>
        </w:rPr>
        <w:tab/>
        <w:t>Kupfer reagiert mit Schwefel zu Kupfersulfid. Je größer die Masse des eing</w:t>
      </w:r>
      <w:r>
        <w:rPr>
          <w:color w:val="auto"/>
        </w:rPr>
        <w:t>e</w:t>
      </w:r>
      <w:r>
        <w:rPr>
          <w:color w:val="auto"/>
        </w:rPr>
        <w:t xml:space="preserve">setzten Kupfers, desto größer ist die Masse des Kupfersulfids. </w:t>
      </w:r>
    </w:p>
    <w:p w:rsidR="00742054" w:rsidRPr="0052115F" w:rsidRDefault="00742054" w:rsidP="00742054">
      <w:pPr>
        <w:tabs>
          <w:tab w:val="left" w:pos="1701"/>
          <w:tab w:val="left" w:pos="1985"/>
        </w:tabs>
        <w:ind w:left="1701" w:hanging="1701"/>
        <w:rPr>
          <w:color w:val="auto"/>
        </w:rPr>
      </w:pPr>
      <w:r>
        <w:rPr>
          <w:color w:val="auto"/>
        </w:rPr>
        <w:t>Entsorgung:</w:t>
      </w:r>
      <w:r>
        <w:rPr>
          <w:color w:val="auto"/>
        </w:rPr>
        <w:tab/>
        <w:t>Kupfersulfid erfordert keine besondere Entsorgung.</w:t>
      </w:r>
    </w:p>
    <w:p w:rsidR="00742054" w:rsidRPr="0052115F" w:rsidRDefault="00742054" w:rsidP="00742054">
      <w:pPr>
        <w:spacing w:after="0"/>
        <w:ind w:left="1701" w:hanging="1701"/>
        <w:jc w:val="left"/>
        <w:rPr>
          <w:rFonts w:asciiTheme="majorHAnsi" w:hAnsiTheme="majorHAnsi"/>
          <w:color w:val="auto"/>
        </w:rPr>
      </w:pPr>
      <w:r>
        <w:rPr>
          <w:color w:val="auto"/>
        </w:rPr>
        <w:t>Literatur:</w:t>
      </w:r>
      <w:r>
        <w:rPr>
          <w:color w:val="auto"/>
        </w:rPr>
        <w:tab/>
        <w:t xml:space="preserve"> </w:t>
      </w:r>
      <w:proofErr w:type="spellStart"/>
      <w:r>
        <w:rPr>
          <w:color w:val="auto"/>
        </w:rPr>
        <w:t>Meloefski</w:t>
      </w:r>
      <w:proofErr w:type="spellEnd"/>
      <w:r>
        <w:rPr>
          <w:color w:val="auto"/>
        </w:rPr>
        <w:t xml:space="preserve">, R., </w:t>
      </w:r>
      <w:r w:rsidRPr="006705DF">
        <w:rPr>
          <w:i/>
          <w:color w:val="auto"/>
        </w:rPr>
        <w:t>Atome, Moleküle, Ionen</w:t>
      </w:r>
      <w:r>
        <w:rPr>
          <w:color w:val="auto"/>
        </w:rPr>
        <w:t xml:space="preserve">. In Freytag, K. &amp; Scharf, V. &amp; Thomas,  E. (Hrsg.), Handbuch des Chemieunterrichts. </w:t>
      </w:r>
      <w:proofErr w:type="spellStart"/>
      <w:r>
        <w:rPr>
          <w:color w:val="auto"/>
        </w:rPr>
        <w:t>Sekundarbereich</w:t>
      </w:r>
      <w:proofErr w:type="spellEnd"/>
      <w:r>
        <w:rPr>
          <w:color w:val="auto"/>
        </w:rPr>
        <w:t xml:space="preserve"> I. Band 3, Tei</w:t>
      </w:r>
      <w:r>
        <w:rPr>
          <w:color w:val="auto"/>
        </w:rPr>
        <w:t>l</w:t>
      </w:r>
      <w:r>
        <w:rPr>
          <w:color w:val="auto"/>
        </w:rPr>
        <w:t xml:space="preserve">chen-Formeln-Redoxreaktionen. </w:t>
      </w:r>
      <w:proofErr w:type="spellStart"/>
      <w:r>
        <w:rPr>
          <w:color w:val="auto"/>
        </w:rPr>
        <w:t>Aulis</w:t>
      </w:r>
      <w:proofErr w:type="spellEnd"/>
      <w:r>
        <w:rPr>
          <w:color w:val="auto"/>
        </w:rPr>
        <w:t xml:space="preserve"> Verlag. Köln (2002).</w:t>
      </w:r>
      <w:r w:rsidRPr="0052115F">
        <w:rPr>
          <w:color w:val="auto"/>
        </w:rPr>
        <w:t xml:space="preserve">    </w:t>
      </w:r>
    </w:p>
    <w:p w:rsidR="00742054" w:rsidRPr="0052115F" w:rsidRDefault="00742054" w:rsidP="00742054">
      <w:pPr>
        <w:rPr>
          <w:rFonts w:asciiTheme="majorHAnsi" w:hAnsiTheme="majorHAnsi"/>
          <w:color w:val="auto"/>
        </w:rPr>
      </w:pPr>
    </w:p>
    <w:p w:rsidR="00742054" w:rsidRPr="0052115F" w:rsidRDefault="00742054" w:rsidP="00742054">
      <w:pPr>
        <w:tabs>
          <w:tab w:val="left" w:pos="1701"/>
          <w:tab w:val="left" w:pos="1985"/>
        </w:tabs>
        <w:rPr>
          <w:color w:val="auto"/>
        </w:rPr>
      </w:pPr>
      <w:r>
        <w:rPr>
          <w:color w:val="auto"/>
        </w:rPr>
      </w:r>
      <w:r>
        <w:rPr>
          <w:color w:val="auto"/>
        </w:rPr>
        <w:pict>
          <v:shape id="_x0000_s1026" type="#_x0000_t202" style="width:462.45pt;height:244.1pt;mso-position-horizontal-relative:char;mso-position-vertical-relative:line;mso-width-relative:margin;mso-height-relative:margin" fillcolor="white [3201]" strokecolor="#c0504d [3205]" strokeweight="1pt">
            <v:stroke dashstyle="dash"/>
            <v:shadow color="#868686"/>
            <v:textbox style="mso-next-textbox:#_x0000_s1026">
              <w:txbxContent>
                <w:p w:rsidR="00742054" w:rsidRDefault="00742054" w:rsidP="00742054">
                  <w:pPr>
                    <w:rPr>
                      <w:color w:val="auto"/>
                    </w:rPr>
                  </w:pPr>
                  <w:r>
                    <w:rPr>
                      <w:color w:val="auto"/>
                    </w:rPr>
                    <w:t xml:space="preserve">Zwar ist der Versuch als Schülerversuch geeignet, jedoch sollte unbedingt beachtet werden, dass überschüssiger Schwefel zum giftigen Schwefeldioxid reagiert. Der Versuch muss daher unter dem Abzug durchgeführt werden. Der Grenzwert für Schwefeldioxid liegt laut MAK Kommission bei 1 </w:t>
                  </w:r>
                  <w:proofErr w:type="spellStart"/>
                  <w:r>
                    <w:rPr>
                      <w:color w:val="auto"/>
                    </w:rPr>
                    <w:t>mL</w:t>
                  </w:r>
                  <w:proofErr w:type="spellEnd"/>
                  <w:r>
                    <w:rPr>
                      <w:color w:val="auto"/>
                    </w:rPr>
                    <w:t>/m</w:t>
                  </w:r>
                  <w:r>
                    <w:rPr>
                      <w:color w:val="auto"/>
                      <w:vertAlign w:val="superscript"/>
                    </w:rPr>
                    <w:t xml:space="preserve">3 </w:t>
                  </w:r>
                  <w:r>
                    <w:rPr>
                      <w:color w:val="auto"/>
                    </w:rPr>
                    <w:t xml:space="preserve"> und darf nicht überschritten werden.</w:t>
                  </w:r>
                </w:p>
                <w:p w:rsidR="00742054" w:rsidRDefault="00742054" w:rsidP="00742054">
                  <w:pPr>
                    <w:rPr>
                      <w:color w:val="auto"/>
                    </w:rPr>
                  </w:pPr>
                  <w:r>
                    <w:rPr>
                      <w:color w:val="auto"/>
                    </w:rPr>
                    <w:t xml:space="preserve">Die </w:t>
                  </w:r>
                  <w:proofErr w:type="spellStart"/>
                  <w:r>
                    <w:rPr>
                      <w:color w:val="auto"/>
                    </w:rPr>
                    <w:t>SuS</w:t>
                  </w:r>
                  <w:proofErr w:type="spellEnd"/>
                  <w:r>
                    <w:rPr>
                      <w:color w:val="auto"/>
                    </w:rPr>
                    <w:t xml:space="preserve"> können im Anschluss des Versuchs die Abhängigkeit der gebundenen Masse Schwefel von der eingesetzten Masse Kupfer bestimmen und daraus das Massenverhältnis zwischen Schwefel und Kupfer ermitteln. Da die Wertepaare stark schwanken, bietet sich eine graph</w:t>
                  </w:r>
                  <w:r>
                    <w:rPr>
                      <w:color w:val="auto"/>
                    </w:rPr>
                    <w:t>i</w:t>
                  </w:r>
                  <w:r>
                    <w:rPr>
                      <w:color w:val="auto"/>
                    </w:rPr>
                    <w:t>sche Auswertung an. Mit Hilfe des Massenverhältnisses und des Vorwissen der atomaren Ma</w:t>
                  </w:r>
                  <w:r>
                    <w:rPr>
                      <w:color w:val="auto"/>
                    </w:rPr>
                    <w:t>s</w:t>
                  </w:r>
                  <w:r>
                    <w:rPr>
                      <w:color w:val="auto"/>
                    </w:rPr>
                    <w:t>sen, kann die Verhältnisformel von Kupfersulfid entwickelt werden.</w:t>
                  </w:r>
                </w:p>
                <w:p w:rsidR="00742054" w:rsidRPr="00381BFA" w:rsidRDefault="00742054" w:rsidP="00742054">
                  <w:pPr>
                    <w:rPr>
                      <w:color w:val="auto"/>
                    </w:rPr>
                  </w:pPr>
                  <w:r>
                    <w:rPr>
                      <w:color w:val="auto"/>
                    </w:rPr>
                    <w:t>Alternativ lässt sich der Versuch auch mit einem dünnen Kupferblech oder Kupferfolie in e</w:t>
                  </w:r>
                  <w:r>
                    <w:rPr>
                      <w:color w:val="auto"/>
                    </w:rPr>
                    <w:t>i</w:t>
                  </w:r>
                  <w:r>
                    <w:rPr>
                      <w:color w:val="auto"/>
                    </w:rPr>
                    <w:t xml:space="preserve">nem Reagenzglas mit </w:t>
                  </w:r>
                  <w:proofErr w:type="gramStart"/>
                  <w:r>
                    <w:rPr>
                      <w:color w:val="auto"/>
                    </w:rPr>
                    <w:t>übergestülpten</w:t>
                  </w:r>
                  <w:proofErr w:type="gramEnd"/>
                  <w:r>
                    <w:rPr>
                      <w:color w:val="auto"/>
                    </w:rPr>
                    <w:t xml:space="preserve"> Luftballon durchführen.</w:t>
                  </w:r>
                </w:p>
                <w:p w:rsidR="00742054" w:rsidRDefault="00742054" w:rsidP="00742054"/>
              </w:txbxContent>
            </v:textbox>
            <w10:wrap type="none"/>
            <w10:anchorlock/>
          </v:shape>
        </w:pict>
      </w:r>
    </w:p>
    <w:p w:rsidR="00D54C31" w:rsidRDefault="00A616FC"/>
    <w:sectPr w:rsidR="00D54C31" w:rsidSect="00CA5D71">
      <w:headerReference w:type="default" r:id="rId1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EndPr/>
    <w:sdtContent>
      <w:p w:rsidR="00F05E16" w:rsidRPr="0080101C" w:rsidRDefault="00A616FC" w:rsidP="00337B69">
        <w:pPr>
          <w:pStyle w:val="Kopfzeile"/>
          <w:tabs>
            <w:tab w:val="left" w:pos="0"/>
            <w:tab w:val="left" w:pos="284"/>
          </w:tabs>
          <w:jc w:val="right"/>
          <w:rPr>
            <w:rFonts w:asciiTheme="majorHAnsi" w:hAnsiTheme="majorHAnsi"/>
            <w:sz w:val="20"/>
            <w:szCs w:val="20"/>
          </w:rPr>
        </w:pPr>
        <w:fldSimple w:instr=" STYLEREF  &quot;Überschrift 1&quot; \n  \* MERGEFORMAT ">
          <w:r w:rsidR="00742054" w:rsidRPr="00742054">
            <w:rPr>
              <w:b/>
              <w:bCs/>
              <w:noProof/>
              <w:sz w:val="20"/>
            </w:rPr>
            <w:t>0</w:t>
          </w:r>
        </w:fldSimple>
        <w:r w:rsidRPr="00AA612B">
          <w:rPr>
            <w:rFonts w:asciiTheme="majorHAnsi" w:hAnsiTheme="majorHAnsi" w:cs="Arial"/>
            <w:sz w:val="20"/>
            <w:szCs w:val="20"/>
          </w:rPr>
          <w:t xml:space="preserve"> </w:t>
        </w:r>
        <w:fldSimple w:instr=" STYLEREF  &quot;Überschrift 1&quot;  \* MERGEFORMAT ">
          <w:r w:rsidR="00742054">
            <w:rPr>
              <w:noProof/>
            </w:rPr>
            <w:t>„Synthese von Kupfersulfid“</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F05E16" w:rsidRPr="00337B69" w:rsidRDefault="00A616FC"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742054"/>
    <w:rsid w:val="003F61E8"/>
    <w:rsid w:val="006838B0"/>
    <w:rsid w:val="00741064"/>
    <w:rsid w:val="00742054"/>
    <w:rsid w:val="00A616FC"/>
    <w:rsid w:val="00CA5D71"/>
    <w:rsid w:val="00F508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205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4205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4205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4205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4205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4205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420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4205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420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420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205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4205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4205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4205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4205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4205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4205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4205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4205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42054"/>
    <w:pPr>
      <w:spacing w:line="240" w:lineRule="auto"/>
    </w:pPr>
    <w:rPr>
      <w:bCs/>
      <w:color w:val="auto"/>
      <w:sz w:val="18"/>
      <w:szCs w:val="18"/>
    </w:rPr>
  </w:style>
  <w:style w:type="paragraph" w:styleId="Kopfzeile">
    <w:name w:val="header"/>
    <w:basedOn w:val="Standard"/>
    <w:link w:val="KopfzeileZchn"/>
    <w:uiPriority w:val="99"/>
    <w:unhideWhenUsed/>
    <w:rsid w:val="007420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2054"/>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7420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205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eader" Target="header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1252</Characters>
  <Application>Microsoft Office Word</Application>
  <DocSecurity>0</DocSecurity>
  <Lines>10</Lines>
  <Paragraphs>2</Paragraphs>
  <ScaleCrop>false</ScaleCrop>
  <Company>Frost-RL</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2015-08-21T14:08:00Z</dcterms:created>
  <dcterms:modified xsi:type="dcterms:W3CDTF">2015-08-21T14:09:00Z</dcterms:modified>
</cp:coreProperties>
</file>