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F6" w:rsidRPr="0052115F" w:rsidRDefault="002716F6" w:rsidP="002716F6">
      <w:pPr>
        <w:autoSpaceDE w:val="0"/>
        <w:autoSpaceDN w:val="0"/>
        <w:adjustRightInd w:val="0"/>
        <w:rPr>
          <w:rFonts w:ascii="Times-Roman" w:hAnsi="Times-Roman" w:cs="Times-Roman"/>
          <w:color w:val="auto"/>
        </w:rPr>
      </w:pPr>
      <w:r w:rsidRPr="0052115F">
        <w:rPr>
          <w:rFonts w:ascii="Times-Roman" w:hAnsi="Times-Roman" w:cs="Times-Roman"/>
          <w:b/>
          <w:color w:val="auto"/>
          <w:sz w:val="28"/>
          <w:szCs w:val="28"/>
        </w:rPr>
        <w:t>Schulversuchspraktikum</w:t>
      </w:r>
    </w:p>
    <w:p w:rsidR="002716F6" w:rsidRPr="0052115F" w:rsidRDefault="002716F6" w:rsidP="002716F6">
      <w:pPr>
        <w:rPr>
          <w:color w:val="auto"/>
        </w:rPr>
      </w:pPr>
      <w:r w:rsidRPr="0052115F">
        <w:rPr>
          <w:color w:val="auto"/>
        </w:rPr>
        <w:t>Patricia Hiller</w:t>
      </w:r>
    </w:p>
    <w:p w:rsidR="002716F6" w:rsidRPr="0052115F" w:rsidRDefault="002716F6" w:rsidP="002716F6">
      <w:pPr>
        <w:rPr>
          <w:color w:val="auto"/>
        </w:rPr>
      </w:pPr>
      <w:r w:rsidRPr="0052115F">
        <w:rPr>
          <w:color w:val="auto"/>
        </w:rPr>
        <w:t>Sommersemester 2015</w:t>
      </w:r>
    </w:p>
    <w:p w:rsidR="002716F6" w:rsidRPr="0052115F" w:rsidRDefault="00B4136B" w:rsidP="002716F6">
      <w:pPr>
        <w:rPr>
          <w:color w:val="auto"/>
        </w:rPr>
      </w:pPr>
      <w:r>
        <w:rPr>
          <w:color w:val="auto"/>
        </w:rPr>
        <w:t>Klassenstufen 7 &amp; 8</w:t>
      </w:r>
    </w:p>
    <w:p w:rsidR="002716F6" w:rsidRPr="0052115F" w:rsidRDefault="00B4136B" w:rsidP="002716F6">
      <w:pPr>
        <w:rPr>
          <w:color w:val="auto"/>
        </w:rPr>
      </w:pPr>
      <w:r>
        <w:rPr>
          <w:noProof/>
          <w:color w:val="auto"/>
          <w:lang w:eastAsia="de-DE"/>
        </w:rPr>
        <w:drawing>
          <wp:anchor distT="0" distB="0" distL="114300" distR="114300" simplePos="0" relativeHeight="251788288" behindDoc="1" locked="0" layoutInCell="1" allowOverlap="1">
            <wp:simplePos x="0" y="0"/>
            <wp:positionH relativeFrom="column">
              <wp:posOffset>4177665</wp:posOffset>
            </wp:positionH>
            <wp:positionV relativeFrom="paragraph">
              <wp:posOffset>243205</wp:posOffset>
            </wp:positionV>
            <wp:extent cx="2099310" cy="2703195"/>
            <wp:effectExtent l="57150" t="38100" r="34290" b="20955"/>
            <wp:wrapTight wrapText="bothSides">
              <wp:wrapPolygon edited="0">
                <wp:start x="-588" y="-304"/>
                <wp:lineTo x="-588" y="21767"/>
                <wp:lineTo x="21953" y="21767"/>
                <wp:lineTo x="21953" y="-304"/>
                <wp:lineTo x="-588" y="-304"/>
              </wp:wrapPolygon>
            </wp:wrapTight>
            <wp:docPr id="3" name="Bild 3" descr="DSC_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55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2099310" cy="2703195"/>
                    </a:xfrm>
                    <a:prstGeom prst="rect">
                      <a:avLst/>
                    </a:prstGeom>
                    <a:noFill/>
                    <a:ln w="28575" cmpd="sng">
                      <a:solidFill>
                        <a:srgbClr val="000000"/>
                      </a:solidFill>
                      <a:miter lim="800000"/>
                      <a:headEnd/>
                      <a:tailEnd/>
                    </a:ln>
                    <a:effectLst/>
                  </pic:spPr>
                </pic:pic>
              </a:graphicData>
            </a:graphic>
          </wp:anchor>
        </w:drawing>
      </w:r>
      <w:r w:rsidR="002716F6" w:rsidRPr="0052115F">
        <w:rPr>
          <w:noProof/>
          <w:color w:val="auto"/>
          <w:lang w:eastAsia="de-DE"/>
        </w:rPr>
        <w:drawing>
          <wp:inline distT="0" distB="0" distL="0" distR="0">
            <wp:extent cx="2926667" cy="1751330"/>
            <wp:effectExtent l="57150" t="38100" r="45133" b="20320"/>
            <wp:docPr id="2" name="Bild 2" descr="DSC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4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2926667" cy="1751330"/>
                    </a:xfrm>
                    <a:prstGeom prst="rect">
                      <a:avLst/>
                    </a:prstGeom>
                    <a:noFill/>
                    <a:ln w="28575" cmpd="sng">
                      <a:solidFill>
                        <a:srgbClr val="000000"/>
                      </a:solidFill>
                      <a:miter lim="800000"/>
                      <a:headEnd/>
                      <a:tailEnd/>
                    </a:ln>
                    <a:effectLst/>
                  </pic:spPr>
                </pic:pic>
              </a:graphicData>
            </a:graphic>
          </wp:inline>
        </w:drawing>
      </w:r>
    </w:p>
    <w:p w:rsidR="002716F6" w:rsidRPr="0052115F" w:rsidRDefault="00B4136B" w:rsidP="002716F6">
      <w:pPr>
        <w:rPr>
          <w:color w:val="auto"/>
        </w:rPr>
      </w:pPr>
      <w:r>
        <w:rPr>
          <w:noProof/>
          <w:color w:val="auto"/>
          <w:lang w:eastAsia="de-DE"/>
        </w:rPr>
        <w:drawing>
          <wp:anchor distT="0" distB="0" distL="114300" distR="114300" simplePos="0" relativeHeight="251797504" behindDoc="1" locked="0" layoutInCell="1" allowOverlap="1">
            <wp:simplePos x="0" y="0"/>
            <wp:positionH relativeFrom="column">
              <wp:posOffset>356235</wp:posOffset>
            </wp:positionH>
            <wp:positionV relativeFrom="paragraph">
              <wp:posOffset>61595</wp:posOffset>
            </wp:positionV>
            <wp:extent cx="3672840" cy="667385"/>
            <wp:effectExtent l="57150" t="38100" r="41910" b="18415"/>
            <wp:wrapTight wrapText="bothSides">
              <wp:wrapPolygon edited="0">
                <wp:start x="-336" y="-1233"/>
                <wp:lineTo x="-336" y="22196"/>
                <wp:lineTo x="21846" y="22196"/>
                <wp:lineTo x="21846" y="-1233"/>
                <wp:lineTo x="-336" y="-1233"/>
              </wp:wrapPolygon>
            </wp:wrapTight>
            <wp:docPr id="7" name="Bild 2" descr="DSC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4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3672840" cy="667385"/>
                    </a:xfrm>
                    <a:prstGeom prst="rect">
                      <a:avLst/>
                    </a:prstGeom>
                    <a:noFill/>
                    <a:ln w="28575" cmpd="sng">
                      <a:solidFill>
                        <a:srgbClr val="000000"/>
                      </a:solidFill>
                      <a:miter lim="800000"/>
                      <a:headEnd/>
                      <a:tailEnd/>
                    </a:ln>
                    <a:effectLst/>
                  </pic:spPr>
                </pic:pic>
              </a:graphicData>
            </a:graphic>
          </wp:anchor>
        </w:drawing>
      </w:r>
      <w:r w:rsidR="002716F6" w:rsidRPr="0052115F">
        <w:rPr>
          <w:color w:val="auto"/>
        </w:rPr>
        <w:br w:type="textWrapping" w:clear="all"/>
      </w:r>
    </w:p>
    <w:p w:rsidR="00435D09" w:rsidRPr="0052115F" w:rsidRDefault="00435D09" w:rsidP="002716F6">
      <w:pPr>
        <w:rPr>
          <w:color w:val="auto"/>
        </w:rPr>
      </w:pPr>
    </w:p>
    <w:p w:rsidR="00435D09" w:rsidRPr="0052115F" w:rsidRDefault="00435D09" w:rsidP="002716F6">
      <w:pPr>
        <w:rPr>
          <w:color w:val="auto"/>
        </w:rPr>
      </w:pPr>
    </w:p>
    <w:p w:rsidR="002716F6" w:rsidRPr="0052115F" w:rsidRDefault="009D0758" w:rsidP="002716F6">
      <w:pPr>
        <w:rPr>
          <w:color w:val="auto"/>
        </w:rPr>
      </w:pPr>
      <w:r w:rsidRPr="009D0758">
        <w:rPr>
          <w:rFonts w:ascii="Times New Roman" w:hAnsi="Times New Roman"/>
          <w:noProof/>
          <w:color w:val="auto"/>
          <w:sz w:val="52"/>
          <w:szCs w:val="24"/>
          <w:lang w:eastAsia="de-DE"/>
        </w:rPr>
        <w:pict>
          <v:shapetype id="_x0000_t32" coordsize="21600,21600" o:spt="32" o:oned="t" path="m,l21600,21600e" filled="f">
            <v:path arrowok="t" fillok="f" o:connecttype="none"/>
            <o:lock v:ext="edit" shapetype="t"/>
          </v:shapetype>
          <v:shape id="_x0000_s1157" type="#_x0000_t32" style="position:absolute;left:0;text-align:left;margin-left:1.9pt;margin-top:9.75pt;width:448.5pt;height:0;z-index:251784192" o:connectortype="straight"/>
        </w:pict>
      </w:r>
      <w:r w:rsidR="002716F6" w:rsidRPr="0052115F">
        <w:rPr>
          <w:color w:val="auto"/>
        </w:rPr>
        <w:tab/>
      </w:r>
    </w:p>
    <w:p w:rsidR="002716F6" w:rsidRPr="00B4136B" w:rsidRDefault="00B4136B" w:rsidP="00B4136B">
      <w:pPr>
        <w:tabs>
          <w:tab w:val="left" w:pos="516"/>
          <w:tab w:val="left" w:pos="951"/>
        </w:tabs>
        <w:rPr>
          <w:rFonts w:asciiTheme="majorHAnsi" w:hAnsiTheme="majorHAnsi"/>
          <w:color w:val="auto"/>
          <w:sz w:val="16"/>
          <w:szCs w:val="16"/>
        </w:rPr>
      </w:pPr>
      <w:r>
        <w:rPr>
          <w:rFonts w:ascii="Times New Roman" w:hAnsi="Times New Roman"/>
          <w:color w:val="auto"/>
          <w:sz w:val="16"/>
          <w:szCs w:val="16"/>
        </w:rPr>
        <w:tab/>
      </w:r>
      <w:r>
        <w:rPr>
          <w:rFonts w:ascii="Times New Roman" w:hAnsi="Times New Roman"/>
          <w:color w:val="auto"/>
          <w:sz w:val="16"/>
          <w:szCs w:val="16"/>
        </w:rPr>
        <w:tab/>
      </w:r>
      <w:r>
        <w:rPr>
          <w:rFonts w:ascii="Times New Roman" w:hAnsi="Times New Roman"/>
          <w:color w:val="auto"/>
          <w:sz w:val="16"/>
          <w:szCs w:val="16"/>
        </w:rPr>
        <w:tab/>
      </w:r>
      <w:r>
        <w:rPr>
          <w:rFonts w:ascii="Times New Roman" w:hAnsi="Times New Roman"/>
          <w:color w:val="auto"/>
          <w:sz w:val="16"/>
          <w:szCs w:val="16"/>
        </w:rPr>
        <w:tab/>
      </w:r>
      <w:r w:rsidRPr="00B4136B">
        <w:rPr>
          <w:rFonts w:asciiTheme="majorHAnsi" w:hAnsiTheme="majorHAnsi"/>
          <w:color w:val="auto"/>
          <w:sz w:val="32"/>
          <w:szCs w:val="16"/>
        </w:rPr>
        <w:t>Chemische Gesetzmäßigkeiten 2</w:t>
      </w:r>
      <w:r w:rsidRPr="00B4136B">
        <w:rPr>
          <w:rFonts w:asciiTheme="majorHAnsi" w:hAnsiTheme="majorHAnsi"/>
          <w:color w:val="auto"/>
          <w:sz w:val="24"/>
          <w:szCs w:val="16"/>
        </w:rPr>
        <w:tab/>
      </w:r>
    </w:p>
    <w:p w:rsidR="002716F6" w:rsidRPr="0052115F" w:rsidRDefault="009D0758" w:rsidP="002716F6">
      <w:pPr>
        <w:autoSpaceDE w:val="0"/>
        <w:autoSpaceDN w:val="0"/>
        <w:adjustRightInd w:val="0"/>
        <w:jc w:val="center"/>
        <w:rPr>
          <w:b/>
          <w:color w:val="auto"/>
          <w:sz w:val="52"/>
          <w:szCs w:val="24"/>
        </w:rPr>
      </w:pPr>
      <w:r>
        <w:rPr>
          <w:b/>
          <w:noProof/>
          <w:color w:val="auto"/>
          <w:sz w:val="52"/>
          <w:szCs w:val="24"/>
          <w:lang w:eastAsia="de-DE"/>
        </w:rPr>
        <w:pict>
          <v:shape id="_x0000_s1158" type="#_x0000_t32" style="position:absolute;left:0;text-align:left;margin-left:11.65pt;margin-top:82.25pt;width:426.75pt;height:0;z-index:251785216" o:connectortype="straight"/>
        </w:pict>
      </w:r>
      <w:r w:rsidR="00B4136B">
        <w:rPr>
          <w:b/>
          <w:noProof/>
          <w:color w:val="auto"/>
          <w:sz w:val="52"/>
          <w:szCs w:val="24"/>
          <w:lang w:eastAsia="de-DE"/>
        </w:rPr>
        <w:t>Multiple Proportionen und die Einführung der Verhältnisformel</w:t>
      </w:r>
    </w:p>
    <w:p w:rsidR="008B7FD6" w:rsidRPr="0052115F" w:rsidRDefault="008B7FD6" w:rsidP="00954DC8">
      <w:pPr>
        <w:autoSpaceDE w:val="0"/>
        <w:autoSpaceDN w:val="0"/>
        <w:adjustRightInd w:val="0"/>
        <w:rPr>
          <w:noProof/>
          <w:color w:val="auto"/>
          <w:lang w:eastAsia="de-DE"/>
        </w:rPr>
      </w:pPr>
    </w:p>
    <w:p w:rsidR="008B7FD6" w:rsidRPr="0052115F" w:rsidRDefault="008B7FD6" w:rsidP="00954DC8">
      <w:pPr>
        <w:autoSpaceDE w:val="0"/>
        <w:autoSpaceDN w:val="0"/>
        <w:adjustRightInd w:val="0"/>
        <w:rPr>
          <w:noProof/>
          <w:color w:val="auto"/>
          <w:lang w:eastAsia="de-DE"/>
        </w:rPr>
      </w:pPr>
    </w:p>
    <w:p w:rsidR="00A90BD6" w:rsidRPr="0052115F" w:rsidRDefault="00A90BD6">
      <w:pPr>
        <w:pStyle w:val="Inhaltsverzeichnisberschrift"/>
        <w:rPr>
          <w:color w:val="auto"/>
        </w:rPr>
      </w:pPr>
    </w:p>
    <w:p w:rsidR="00A90BD6" w:rsidRPr="0052115F" w:rsidRDefault="00A90BD6" w:rsidP="00A90BD6">
      <w:pPr>
        <w:rPr>
          <w:color w:val="auto"/>
        </w:rPr>
      </w:pPr>
    </w:p>
    <w:p w:rsidR="00A90BD6" w:rsidRPr="0052115F" w:rsidRDefault="009D0758" w:rsidP="00A90BD6">
      <w:pPr>
        <w:rPr>
          <w:color w:val="auto"/>
        </w:rPr>
      </w:pPr>
      <w:r>
        <w:rPr>
          <w:noProof/>
          <w:color w:val="auto"/>
        </w:rPr>
        <w:lastRenderedPageBreak/>
        <w:pict>
          <v:shapetype id="_x0000_t202" coordsize="21600,21600" o:spt="202" path="m,l,21600r21600,l21600,xe">
            <v:stroke joinstyle="miter"/>
            <v:path gradientshapeok="t" o:connecttype="rect"/>
          </v:shapetype>
          <v:shape id="_x0000_s1145" type="#_x0000_t202" style="position:absolute;left:0;text-align:left;margin-left:.35pt;margin-top:-5.65pt;width:469.2pt;height:154.1pt;z-index:251782144;mso-width-relative:margin;mso-height-relative:margin" fillcolor="white [3201]" strokecolor="#9bbb59 [3206]" strokeweight="1pt">
            <v:stroke dashstyle="dash"/>
            <v:shadow color="#868686"/>
            <v:textbox>
              <w:txbxContent>
                <w:p w:rsidR="00F05E16" w:rsidRDefault="00F05E16" w:rsidP="002716F6">
                  <w:pPr>
                    <w:pBdr>
                      <w:bottom w:val="single" w:sz="6" w:space="1" w:color="auto"/>
                    </w:pBdr>
                    <w:rPr>
                      <w:b/>
                    </w:rPr>
                  </w:pPr>
                  <w:r w:rsidRPr="00A90BD6">
                    <w:rPr>
                      <w:b/>
                    </w:rPr>
                    <w:t>Auf einen Blick:</w:t>
                  </w:r>
                </w:p>
                <w:p w:rsidR="00F05E16" w:rsidRPr="00110082" w:rsidRDefault="00F05E16" w:rsidP="002716F6">
                  <w:r>
                    <w:t>In diesem Protokoll wird ein Lehrerversuch V1: „Massenverhältnis von Kupfer und Sauerstoff in den Kupferoxiden“ und ein Schülerversuch V2: „Synthese von Kupfersulfid“ vorgestellt. Im A</w:t>
                  </w:r>
                  <w:r>
                    <w:t>n</w:t>
                  </w:r>
                  <w:r>
                    <w:t>schluss an den Lehrerversuch können die SuS mit den Ergebnissen, die der Versuch liefert, das Gesetz der multiplen Proportionen erarbeiten. Die Verhältnisformel kann mit Hilfe des Schüle</w:t>
                  </w:r>
                  <w:r>
                    <w:t>r</w:t>
                  </w:r>
                  <w:r>
                    <w:t>versuchs V2 eingeführt werden. Das Arbeitsblatt „Die Verhältnisformel von Kupfersulfid“ lässt sich im Anschluss an V2 einsetzen.</w:t>
                  </w:r>
                </w:p>
                <w:p w:rsidR="00F05E16" w:rsidRPr="00F31EBF" w:rsidRDefault="00F05E16" w:rsidP="004944F3">
                  <w:pPr>
                    <w:rPr>
                      <w:i/>
                      <w:color w:val="auto"/>
                    </w:rPr>
                  </w:pPr>
                </w:p>
              </w:txbxContent>
            </v:textbox>
          </v:shape>
        </w:pict>
      </w:r>
    </w:p>
    <w:p w:rsidR="00A90BD6" w:rsidRPr="0052115F" w:rsidRDefault="00A90BD6" w:rsidP="00A90BD6">
      <w:pPr>
        <w:rPr>
          <w:color w:val="auto"/>
        </w:rPr>
      </w:pPr>
    </w:p>
    <w:p w:rsidR="002716F6" w:rsidRDefault="002716F6" w:rsidP="00A90BD6">
      <w:pPr>
        <w:rPr>
          <w:color w:val="auto"/>
        </w:rPr>
      </w:pPr>
    </w:p>
    <w:p w:rsidR="00516835" w:rsidRPr="0052115F" w:rsidRDefault="00516835" w:rsidP="00A90BD6">
      <w:pPr>
        <w:rPr>
          <w:color w:val="auto"/>
        </w:rPr>
      </w:pPr>
    </w:p>
    <w:p w:rsidR="002716F6" w:rsidRPr="0052115F" w:rsidRDefault="002716F6"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Content>
        <w:p w:rsidR="00E26180" w:rsidRPr="0052115F" w:rsidRDefault="00E26180">
          <w:pPr>
            <w:pStyle w:val="Inhaltsverzeichnisberschrift"/>
            <w:rPr>
              <w:color w:val="auto"/>
            </w:rPr>
          </w:pPr>
          <w:r w:rsidRPr="0052115F">
            <w:rPr>
              <w:color w:val="auto"/>
            </w:rPr>
            <w:t>Inhalt</w:t>
          </w:r>
        </w:p>
        <w:p w:rsidR="00E26180" w:rsidRPr="0052115F" w:rsidRDefault="00E26180" w:rsidP="00E26180">
          <w:pPr>
            <w:rPr>
              <w:color w:val="auto"/>
            </w:rPr>
          </w:pPr>
        </w:p>
        <w:p w:rsidR="002A7855" w:rsidRPr="0052115F" w:rsidRDefault="009D0758">
          <w:pPr>
            <w:pStyle w:val="Verzeichnis1"/>
            <w:tabs>
              <w:tab w:val="left" w:pos="440"/>
              <w:tab w:val="right" w:leader="dot" w:pos="9062"/>
            </w:tabs>
            <w:rPr>
              <w:rFonts w:asciiTheme="minorHAnsi" w:eastAsiaTheme="minorEastAsia" w:hAnsiTheme="minorHAnsi"/>
              <w:noProof/>
              <w:color w:val="auto"/>
              <w:lang w:eastAsia="de-DE"/>
            </w:rPr>
          </w:pPr>
          <w:r w:rsidRPr="0052115F">
            <w:rPr>
              <w:color w:val="auto"/>
            </w:rPr>
            <w:fldChar w:fldCharType="begin"/>
          </w:r>
          <w:r w:rsidR="00E26180" w:rsidRPr="0052115F">
            <w:rPr>
              <w:color w:val="auto"/>
            </w:rPr>
            <w:instrText xml:space="preserve"> TOC \o "1-3" \h \z \u </w:instrText>
          </w:r>
          <w:r w:rsidRPr="0052115F">
            <w:rPr>
              <w:color w:val="auto"/>
            </w:rPr>
            <w:fldChar w:fldCharType="separate"/>
          </w:r>
          <w:hyperlink w:anchor="_Toc425776592" w:history="1">
            <w:r w:rsidR="002A7855" w:rsidRPr="0052115F">
              <w:rPr>
                <w:rStyle w:val="Hyperlink"/>
                <w:noProof/>
                <w:color w:val="auto"/>
              </w:rPr>
              <w:t>1</w:t>
            </w:r>
            <w:r w:rsidR="002A7855" w:rsidRPr="0052115F">
              <w:rPr>
                <w:rFonts w:asciiTheme="minorHAnsi" w:eastAsiaTheme="minorEastAsia" w:hAnsiTheme="minorHAnsi"/>
                <w:noProof/>
                <w:color w:val="auto"/>
                <w:lang w:eastAsia="de-DE"/>
              </w:rPr>
              <w:tab/>
            </w:r>
            <w:r w:rsidR="002A7855" w:rsidRPr="0052115F">
              <w:rPr>
                <w:rStyle w:val="Hyperlink"/>
                <w:noProof/>
                <w:color w:val="auto"/>
              </w:rPr>
              <w:t>Beschreibung  des Themas und zug</w:t>
            </w:r>
            <w:r w:rsidR="002716F6" w:rsidRPr="0052115F">
              <w:rPr>
                <w:rStyle w:val="Hyperlink"/>
                <w:noProof/>
                <w:color w:val="auto"/>
              </w:rPr>
              <w:t>ehörige Lernziele</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_Toc425776592 \h </w:instrText>
            </w:r>
            <w:r w:rsidRPr="0052115F">
              <w:rPr>
                <w:noProof/>
                <w:webHidden/>
                <w:color w:val="auto"/>
              </w:rPr>
            </w:r>
            <w:r w:rsidRPr="0052115F">
              <w:rPr>
                <w:noProof/>
                <w:webHidden/>
                <w:color w:val="auto"/>
              </w:rPr>
              <w:fldChar w:fldCharType="separate"/>
            </w:r>
            <w:r w:rsidR="006D747D">
              <w:rPr>
                <w:noProof/>
                <w:webHidden/>
                <w:color w:val="auto"/>
              </w:rPr>
              <w:t>2</w:t>
            </w:r>
            <w:r w:rsidRPr="0052115F">
              <w:rPr>
                <w:noProof/>
                <w:webHidden/>
                <w:color w:val="auto"/>
              </w:rPr>
              <w:fldChar w:fldCharType="end"/>
            </w:r>
          </w:hyperlink>
        </w:p>
        <w:p w:rsidR="002A7855" w:rsidRPr="0052115F" w:rsidRDefault="009D0758">
          <w:pPr>
            <w:pStyle w:val="Verzeichnis1"/>
            <w:tabs>
              <w:tab w:val="left" w:pos="440"/>
              <w:tab w:val="right" w:leader="dot" w:pos="9062"/>
            </w:tabs>
            <w:rPr>
              <w:rFonts w:asciiTheme="minorHAnsi" w:eastAsiaTheme="minorEastAsia" w:hAnsiTheme="minorHAnsi"/>
              <w:noProof/>
              <w:color w:val="auto"/>
              <w:lang w:eastAsia="de-DE"/>
            </w:rPr>
          </w:pPr>
          <w:hyperlink w:anchor="_Toc425776593" w:history="1">
            <w:r w:rsidR="002A7855" w:rsidRPr="0052115F">
              <w:rPr>
                <w:rStyle w:val="Hyperlink"/>
                <w:noProof/>
                <w:color w:val="auto"/>
              </w:rPr>
              <w:t>2</w:t>
            </w:r>
            <w:r w:rsidR="002A7855" w:rsidRPr="0052115F">
              <w:rPr>
                <w:rFonts w:asciiTheme="minorHAnsi" w:eastAsiaTheme="minorEastAsia" w:hAnsiTheme="minorHAnsi"/>
                <w:noProof/>
                <w:color w:val="auto"/>
                <w:lang w:eastAsia="de-DE"/>
              </w:rPr>
              <w:tab/>
            </w:r>
            <w:r w:rsidR="002A7855" w:rsidRPr="0052115F">
              <w:rPr>
                <w:rStyle w:val="Hyperlink"/>
                <w:noProof/>
                <w:color w:val="auto"/>
              </w:rPr>
              <w:t xml:space="preserve">Relevanz des Themas für SuS der </w:t>
            </w:r>
            <w:r w:rsidR="00516835">
              <w:rPr>
                <w:rStyle w:val="Hyperlink"/>
                <w:noProof/>
                <w:color w:val="auto"/>
              </w:rPr>
              <w:t>7. &amp; 8</w:t>
            </w:r>
            <w:r w:rsidR="002716F6" w:rsidRPr="0052115F">
              <w:rPr>
                <w:rStyle w:val="Hyperlink"/>
                <w:noProof/>
                <w:color w:val="auto"/>
              </w:rPr>
              <w:t>. Jahrgangsstufe</w:t>
            </w:r>
            <w:r w:rsidR="00507619" w:rsidRPr="0052115F">
              <w:rPr>
                <w:rStyle w:val="Hyperlink"/>
                <w:noProof/>
                <w:color w:val="auto"/>
              </w:rPr>
              <w:t xml:space="preserve"> und didaktische Reduktion</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_Toc425776593 \h </w:instrText>
            </w:r>
            <w:r w:rsidRPr="0052115F">
              <w:rPr>
                <w:noProof/>
                <w:webHidden/>
                <w:color w:val="auto"/>
              </w:rPr>
            </w:r>
            <w:r w:rsidRPr="0052115F">
              <w:rPr>
                <w:noProof/>
                <w:webHidden/>
                <w:color w:val="auto"/>
              </w:rPr>
              <w:fldChar w:fldCharType="separate"/>
            </w:r>
            <w:r w:rsidR="006D747D">
              <w:rPr>
                <w:noProof/>
                <w:webHidden/>
                <w:color w:val="auto"/>
              </w:rPr>
              <w:t>2</w:t>
            </w:r>
            <w:r w:rsidRPr="0052115F">
              <w:rPr>
                <w:noProof/>
                <w:webHidden/>
                <w:color w:val="auto"/>
              </w:rPr>
              <w:fldChar w:fldCharType="end"/>
            </w:r>
          </w:hyperlink>
        </w:p>
        <w:p w:rsidR="002A7855" w:rsidRPr="0052115F" w:rsidRDefault="009D0758">
          <w:pPr>
            <w:pStyle w:val="Verzeichnis1"/>
            <w:tabs>
              <w:tab w:val="left" w:pos="440"/>
              <w:tab w:val="right" w:leader="dot" w:pos="9062"/>
            </w:tabs>
            <w:rPr>
              <w:rFonts w:asciiTheme="minorHAnsi" w:eastAsiaTheme="minorEastAsia" w:hAnsiTheme="minorHAnsi"/>
              <w:noProof/>
              <w:color w:val="auto"/>
              <w:lang w:eastAsia="de-DE"/>
            </w:rPr>
          </w:pPr>
          <w:hyperlink w:anchor="_Toc425776594" w:history="1">
            <w:r w:rsidR="002A7855" w:rsidRPr="0052115F">
              <w:rPr>
                <w:rStyle w:val="Hyperlink"/>
                <w:noProof/>
                <w:color w:val="auto"/>
              </w:rPr>
              <w:t>3</w:t>
            </w:r>
            <w:r w:rsidR="002A7855" w:rsidRPr="0052115F">
              <w:rPr>
                <w:rFonts w:asciiTheme="minorHAnsi" w:eastAsiaTheme="minorEastAsia" w:hAnsiTheme="minorHAnsi"/>
                <w:noProof/>
                <w:color w:val="auto"/>
                <w:lang w:eastAsia="de-DE"/>
              </w:rPr>
              <w:tab/>
            </w:r>
            <w:r w:rsidR="00516835">
              <w:rPr>
                <w:rStyle w:val="Hyperlink"/>
                <w:noProof/>
                <w:color w:val="auto"/>
              </w:rPr>
              <w:t>Lehrerversuch-</w:t>
            </w:r>
            <w:r w:rsidR="002716F6" w:rsidRPr="0052115F">
              <w:rPr>
                <w:rStyle w:val="Hyperlink"/>
                <w:noProof/>
                <w:color w:val="auto"/>
              </w:rPr>
              <w:t>V1: „</w:t>
            </w:r>
            <w:r w:rsidR="00516835">
              <w:rPr>
                <w:rStyle w:val="Hyperlink"/>
                <w:noProof/>
                <w:color w:val="auto"/>
              </w:rPr>
              <w:t>Massenverhältnis von Kupfer und Sauerstoff in den Kupferoxiden</w:t>
            </w:r>
            <w:r w:rsidR="002716F6" w:rsidRPr="0052115F">
              <w:rPr>
                <w:rStyle w:val="Hyperlink"/>
                <w:noProof/>
                <w:color w:val="auto"/>
              </w:rPr>
              <w:t>?“</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_Toc425776594 \h </w:instrText>
            </w:r>
            <w:r w:rsidRPr="0052115F">
              <w:rPr>
                <w:noProof/>
                <w:webHidden/>
                <w:color w:val="auto"/>
              </w:rPr>
            </w:r>
            <w:r w:rsidRPr="0052115F">
              <w:rPr>
                <w:noProof/>
                <w:webHidden/>
                <w:color w:val="auto"/>
              </w:rPr>
              <w:fldChar w:fldCharType="separate"/>
            </w:r>
            <w:r w:rsidR="006D747D">
              <w:rPr>
                <w:noProof/>
                <w:webHidden/>
                <w:color w:val="auto"/>
              </w:rPr>
              <w:t>3</w:t>
            </w:r>
            <w:r w:rsidRPr="0052115F">
              <w:rPr>
                <w:noProof/>
                <w:webHidden/>
                <w:color w:val="auto"/>
              </w:rPr>
              <w:fldChar w:fldCharType="end"/>
            </w:r>
          </w:hyperlink>
        </w:p>
        <w:p w:rsidR="002A7855" w:rsidRPr="0052115F" w:rsidRDefault="009D0758">
          <w:pPr>
            <w:pStyle w:val="Verzeichnis1"/>
            <w:tabs>
              <w:tab w:val="left" w:pos="440"/>
              <w:tab w:val="right" w:leader="dot" w:pos="9062"/>
            </w:tabs>
            <w:rPr>
              <w:rFonts w:asciiTheme="minorHAnsi" w:eastAsiaTheme="minorEastAsia" w:hAnsiTheme="minorHAnsi"/>
              <w:noProof/>
              <w:color w:val="auto"/>
              <w:lang w:eastAsia="de-DE"/>
            </w:rPr>
          </w:pPr>
          <w:hyperlink w:anchor="_Toc425776596" w:history="1">
            <w:r w:rsidR="002A7855" w:rsidRPr="0052115F">
              <w:rPr>
                <w:rStyle w:val="Hyperlink"/>
                <w:noProof/>
                <w:color w:val="auto"/>
              </w:rPr>
              <w:t>4</w:t>
            </w:r>
            <w:r w:rsidR="002A7855" w:rsidRPr="0052115F">
              <w:rPr>
                <w:rFonts w:asciiTheme="minorHAnsi" w:eastAsiaTheme="minorEastAsia" w:hAnsiTheme="minorHAnsi"/>
                <w:noProof/>
                <w:color w:val="auto"/>
                <w:lang w:eastAsia="de-DE"/>
              </w:rPr>
              <w:tab/>
            </w:r>
            <w:r w:rsidR="00516835">
              <w:rPr>
                <w:rStyle w:val="Hyperlink"/>
                <w:noProof/>
                <w:color w:val="auto"/>
              </w:rPr>
              <w:t>Schülerversuch-</w:t>
            </w:r>
            <w:r w:rsidR="002716F6" w:rsidRPr="0052115F">
              <w:rPr>
                <w:rStyle w:val="Hyperlink"/>
                <w:noProof/>
                <w:color w:val="auto"/>
              </w:rPr>
              <w:t>V2: „</w:t>
            </w:r>
            <w:r w:rsidR="00516835">
              <w:rPr>
                <w:rStyle w:val="Hyperlink"/>
                <w:noProof/>
                <w:color w:val="auto"/>
              </w:rPr>
              <w:t>Synthese von Kupfersulfid</w:t>
            </w:r>
            <w:r w:rsidR="002716F6" w:rsidRPr="0052115F">
              <w:rPr>
                <w:rStyle w:val="Hyperlink"/>
                <w:noProof/>
                <w:color w:val="auto"/>
              </w:rPr>
              <w:t>“</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_Toc425776596 \h </w:instrText>
            </w:r>
            <w:r w:rsidRPr="0052115F">
              <w:rPr>
                <w:noProof/>
                <w:webHidden/>
                <w:color w:val="auto"/>
              </w:rPr>
            </w:r>
            <w:r w:rsidRPr="0052115F">
              <w:rPr>
                <w:noProof/>
                <w:webHidden/>
                <w:color w:val="auto"/>
              </w:rPr>
              <w:fldChar w:fldCharType="separate"/>
            </w:r>
            <w:r w:rsidR="006D747D">
              <w:rPr>
                <w:noProof/>
                <w:webHidden/>
                <w:color w:val="auto"/>
              </w:rPr>
              <w:t>7</w:t>
            </w:r>
            <w:r w:rsidRPr="0052115F">
              <w:rPr>
                <w:noProof/>
                <w:webHidden/>
                <w:color w:val="auto"/>
              </w:rPr>
              <w:fldChar w:fldCharType="end"/>
            </w:r>
          </w:hyperlink>
        </w:p>
        <w:p w:rsidR="002A7855" w:rsidRPr="0052115F" w:rsidRDefault="009D0758">
          <w:pPr>
            <w:pStyle w:val="Verzeichnis1"/>
            <w:tabs>
              <w:tab w:val="left" w:pos="440"/>
              <w:tab w:val="right" w:leader="dot" w:pos="9062"/>
            </w:tabs>
            <w:rPr>
              <w:rFonts w:asciiTheme="minorHAnsi" w:eastAsiaTheme="minorEastAsia" w:hAnsiTheme="minorHAnsi"/>
              <w:noProof/>
              <w:color w:val="auto"/>
              <w:lang w:eastAsia="de-DE"/>
            </w:rPr>
          </w:pPr>
          <w:hyperlink w:anchor="_Toc425776597" w:history="1">
            <w:r w:rsidR="002A7855" w:rsidRPr="0052115F">
              <w:rPr>
                <w:rStyle w:val="Hyperlink"/>
                <w:noProof/>
                <w:color w:val="auto"/>
              </w:rPr>
              <w:t>5</w:t>
            </w:r>
            <w:r w:rsidR="002A7855" w:rsidRPr="0052115F">
              <w:rPr>
                <w:rFonts w:asciiTheme="minorHAnsi" w:eastAsiaTheme="minorEastAsia" w:hAnsiTheme="minorHAnsi"/>
                <w:noProof/>
                <w:color w:val="auto"/>
                <w:lang w:eastAsia="de-DE"/>
              </w:rPr>
              <w:tab/>
            </w:r>
            <w:r w:rsidR="002A7855" w:rsidRPr="0052115F">
              <w:rPr>
                <w:rStyle w:val="Hyperlink"/>
                <w:noProof/>
                <w:color w:val="auto"/>
              </w:rPr>
              <w:t>Didaktischer Kommentar zum Sch</w:t>
            </w:r>
            <w:r w:rsidR="002716F6" w:rsidRPr="0052115F">
              <w:rPr>
                <w:rStyle w:val="Hyperlink"/>
                <w:noProof/>
                <w:color w:val="auto"/>
              </w:rPr>
              <w:t>ülerarbeitsblatt</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_Toc425776597 \h </w:instrText>
            </w:r>
            <w:r w:rsidRPr="0052115F">
              <w:rPr>
                <w:noProof/>
                <w:webHidden/>
                <w:color w:val="auto"/>
              </w:rPr>
            </w:r>
            <w:r w:rsidRPr="0052115F">
              <w:rPr>
                <w:noProof/>
                <w:webHidden/>
                <w:color w:val="auto"/>
              </w:rPr>
              <w:fldChar w:fldCharType="separate"/>
            </w:r>
            <w:r w:rsidR="006D747D">
              <w:rPr>
                <w:noProof/>
                <w:webHidden/>
                <w:color w:val="auto"/>
              </w:rPr>
              <w:t>6</w:t>
            </w:r>
            <w:r w:rsidRPr="0052115F">
              <w:rPr>
                <w:noProof/>
                <w:webHidden/>
                <w:color w:val="auto"/>
              </w:rPr>
              <w:fldChar w:fldCharType="end"/>
            </w:r>
          </w:hyperlink>
        </w:p>
        <w:p w:rsidR="002A7855" w:rsidRPr="0052115F" w:rsidRDefault="009D0758">
          <w:pPr>
            <w:pStyle w:val="Verzeichnis2"/>
            <w:tabs>
              <w:tab w:val="left" w:pos="880"/>
              <w:tab w:val="right" w:leader="dot" w:pos="9062"/>
            </w:tabs>
            <w:rPr>
              <w:rFonts w:asciiTheme="minorHAnsi" w:eastAsiaTheme="minorEastAsia" w:hAnsiTheme="minorHAnsi"/>
              <w:noProof/>
              <w:color w:val="auto"/>
              <w:lang w:eastAsia="de-DE"/>
            </w:rPr>
          </w:pPr>
          <w:hyperlink w:anchor="_Toc425776598" w:history="1">
            <w:r w:rsidR="002A7855" w:rsidRPr="0052115F">
              <w:rPr>
                <w:rStyle w:val="Hyperlink"/>
                <w:noProof/>
                <w:color w:val="auto"/>
              </w:rPr>
              <w:t>5.1</w:t>
            </w:r>
            <w:r w:rsidR="002A7855" w:rsidRPr="0052115F">
              <w:rPr>
                <w:rFonts w:asciiTheme="minorHAnsi" w:eastAsiaTheme="minorEastAsia" w:hAnsiTheme="minorHAnsi"/>
                <w:noProof/>
                <w:color w:val="auto"/>
                <w:lang w:eastAsia="de-DE"/>
              </w:rPr>
              <w:tab/>
            </w:r>
            <w:r w:rsidR="002A7855" w:rsidRPr="0052115F">
              <w:rPr>
                <w:rStyle w:val="Hyperlink"/>
                <w:noProof/>
                <w:color w:val="auto"/>
              </w:rPr>
              <w:t>Erwartungshorizont (Kerncurriculum)</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_Toc425776598 \h </w:instrText>
            </w:r>
            <w:r w:rsidRPr="0052115F">
              <w:rPr>
                <w:noProof/>
                <w:webHidden/>
                <w:color w:val="auto"/>
              </w:rPr>
            </w:r>
            <w:r w:rsidRPr="0052115F">
              <w:rPr>
                <w:noProof/>
                <w:webHidden/>
                <w:color w:val="auto"/>
              </w:rPr>
              <w:fldChar w:fldCharType="separate"/>
            </w:r>
            <w:r w:rsidR="006D747D">
              <w:rPr>
                <w:noProof/>
                <w:webHidden/>
                <w:color w:val="auto"/>
              </w:rPr>
              <w:t>6</w:t>
            </w:r>
            <w:r w:rsidRPr="0052115F">
              <w:rPr>
                <w:noProof/>
                <w:webHidden/>
                <w:color w:val="auto"/>
              </w:rPr>
              <w:fldChar w:fldCharType="end"/>
            </w:r>
          </w:hyperlink>
        </w:p>
        <w:p w:rsidR="002A7855" w:rsidRPr="0052115F" w:rsidRDefault="009D0758">
          <w:pPr>
            <w:pStyle w:val="Verzeichnis2"/>
            <w:tabs>
              <w:tab w:val="left" w:pos="880"/>
              <w:tab w:val="right" w:leader="dot" w:pos="9062"/>
            </w:tabs>
            <w:rPr>
              <w:rFonts w:asciiTheme="minorHAnsi" w:eastAsiaTheme="minorEastAsia" w:hAnsiTheme="minorHAnsi"/>
              <w:noProof/>
              <w:color w:val="auto"/>
              <w:lang w:eastAsia="de-DE"/>
            </w:rPr>
          </w:pPr>
          <w:hyperlink w:anchor="_Toc425776599" w:history="1">
            <w:r w:rsidR="002A7855" w:rsidRPr="0052115F">
              <w:rPr>
                <w:rStyle w:val="Hyperlink"/>
                <w:noProof/>
                <w:color w:val="auto"/>
              </w:rPr>
              <w:t>5.2</w:t>
            </w:r>
            <w:r w:rsidR="002A7855" w:rsidRPr="0052115F">
              <w:rPr>
                <w:rFonts w:asciiTheme="minorHAnsi" w:eastAsiaTheme="minorEastAsia" w:hAnsiTheme="minorHAnsi"/>
                <w:noProof/>
                <w:color w:val="auto"/>
                <w:lang w:eastAsia="de-DE"/>
              </w:rPr>
              <w:tab/>
            </w:r>
            <w:r w:rsidR="002A7855" w:rsidRPr="0052115F">
              <w:rPr>
                <w:rStyle w:val="Hyperlink"/>
                <w:noProof/>
                <w:color w:val="auto"/>
              </w:rPr>
              <w:t>Erwartungshorizont (Inhaltlich)</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_Toc425776599 \h </w:instrText>
            </w:r>
            <w:r w:rsidRPr="0052115F">
              <w:rPr>
                <w:noProof/>
                <w:webHidden/>
                <w:color w:val="auto"/>
              </w:rPr>
            </w:r>
            <w:r w:rsidRPr="0052115F">
              <w:rPr>
                <w:noProof/>
                <w:webHidden/>
                <w:color w:val="auto"/>
              </w:rPr>
              <w:fldChar w:fldCharType="separate"/>
            </w:r>
            <w:r w:rsidR="006D747D">
              <w:rPr>
                <w:noProof/>
                <w:webHidden/>
                <w:color w:val="auto"/>
              </w:rPr>
              <w:t>7</w:t>
            </w:r>
            <w:r w:rsidRPr="0052115F">
              <w:rPr>
                <w:noProof/>
                <w:webHidden/>
                <w:color w:val="auto"/>
              </w:rPr>
              <w:fldChar w:fldCharType="end"/>
            </w:r>
          </w:hyperlink>
        </w:p>
        <w:p w:rsidR="00E26180" w:rsidRPr="0052115F" w:rsidRDefault="009D0758">
          <w:pPr>
            <w:rPr>
              <w:color w:val="auto"/>
            </w:rPr>
          </w:pPr>
          <w:r w:rsidRPr="0052115F">
            <w:rPr>
              <w:color w:val="auto"/>
            </w:rPr>
            <w:fldChar w:fldCharType="end"/>
          </w:r>
        </w:p>
      </w:sdtContent>
    </w:sdt>
    <w:p w:rsidR="00E26180" w:rsidRPr="0052115F" w:rsidRDefault="00E26180" w:rsidP="00E26180">
      <w:pPr>
        <w:rPr>
          <w:color w:val="auto"/>
        </w:rPr>
      </w:pPr>
    </w:p>
    <w:p w:rsidR="00E26180" w:rsidRPr="0052115F" w:rsidRDefault="00E26180" w:rsidP="00E26180">
      <w:pPr>
        <w:rPr>
          <w:color w:val="auto"/>
        </w:rPr>
      </w:pPr>
    </w:p>
    <w:p w:rsidR="00E26180" w:rsidRPr="0052115F" w:rsidRDefault="00E26180" w:rsidP="00E26180">
      <w:pPr>
        <w:rPr>
          <w:color w:val="auto"/>
        </w:rPr>
      </w:pPr>
      <w:r w:rsidRPr="0052115F">
        <w:rPr>
          <w:color w:val="auto"/>
        </w:rPr>
        <w:br w:type="page"/>
      </w:r>
    </w:p>
    <w:p w:rsidR="00042F44" w:rsidRDefault="000D10FB" w:rsidP="00042F44">
      <w:pPr>
        <w:pStyle w:val="berschrift1"/>
        <w:rPr>
          <w:color w:val="auto"/>
        </w:rPr>
      </w:pPr>
      <w:bookmarkStart w:id="0" w:name="_Toc425776592"/>
      <w:r w:rsidRPr="0052115F">
        <w:rPr>
          <w:color w:val="auto"/>
        </w:rPr>
        <w:lastRenderedPageBreak/>
        <w:t xml:space="preserve">Beschreibung </w:t>
      </w:r>
      <w:r w:rsidR="0086227B" w:rsidRPr="0052115F">
        <w:rPr>
          <w:color w:val="auto"/>
        </w:rPr>
        <w:t xml:space="preserve"> </w:t>
      </w:r>
      <w:r w:rsidRPr="0052115F">
        <w:rPr>
          <w:color w:val="auto"/>
        </w:rPr>
        <w:t>des Themas und zugehörige Lernziele</w:t>
      </w:r>
      <w:bookmarkEnd w:id="0"/>
      <w:r w:rsidR="002716F6" w:rsidRPr="0052115F">
        <w:rPr>
          <w:color w:val="auto"/>
        </w:rPr>
        <w:t xml:space="preserve"> </w:t>
      </w:r>
    </w:p>
    <w:p w:rsidR="009034DC" w:rsidRPr="005309D7" w:rsidRDefault="00322255" w:rsidP="002972F9">
      <w:r>
        <w:t xml:space="preserve">Thematisch decken die Versuche einen Teilbereich der Chemischen Gesetze, </w:t>
      </w:r>
      <w:r w:rsidR="00F062E7">
        <w:t xml:space="preserve">den des </w:t>
      </w:r>
      <w:r>
        <w:t>Gesetz</w:t>
      </w:r>
      <w:r w:rsidR="00F062E7">
        <w:t>es</w:t>
      </w:r>
      <w:r w:rsidR="005B362A">
        <w:t xml:space="preserve"> der multiplen Proportionen ab</w:t>
      </w:r>
      <w:r>
        <w:t>. Das Gesetz der multiplen Proportionen ist eine von John Dalton aufgestellte Erweiterung des Gesetzes der konstanten Proportionen.</w:t>
      </w:r>
      <w:r w:rsidR="005B362A">
        <w:t xml:space="preserve"> Es besagt, wenn zwei El</w:t>
      </w:r>
      <w:r w:rsidR="005B362A">
        <w:t>e</w:t>
      </w:r>
      <w:r w:rsidR="005B362A">
        <w:t>mente A und B mehr als eine Verbindung miteinander eingehen, dann stehen die Massen von A, die sich mit einer bestimmten Masse von B verbinden, in einem ganzzahligen Verhältnis zue</w:t>
      </w:r>
      <w:r w:rsidR="005B362A">
        <w:t>i</w:t>
      </w:r>
      <w:r w:rsidR="005B362A">
        <w:t>nander.</w:t>
      </w:r>
      <w:r>
        <w:t xml:space="preserve"> Vollständigkeitshalber sollte an dieser Stelle noch das Gesetz der Erhaltung der Masse erwähnt werden. Auf diesem liegt jedoch nicht der Fokus der Versuche. </w:t>
      </w:r>
      <w:r w:rsidR="005B362A">
        <w:t xml:space="preserve">Außerdem </w:t>
      </w:r>
      <w:r w:rsidR="00816D9B">
        <w:t>kann</w:t>
      </w:r>
      <w:r w:rsidR="005B362A">
        <w:t xml:space="preserve"> mit Hilfe des Schülerversuchs V2 die Verhältnisformel</w:t>
      </w:r>
      <w:r w:rsidR="00816D9B">
        <w:t xml:space="preserve"> von Kupfersulfid</w:t>
      </w:r>
      <w:r w:rsidR="005B362A">
        <w:t xml:space="preserve"> </w:t>
      </w:r>
      <w:r w:rsidR="00816D9B">
        <w:t>ermittelt werden</w:t>
      </w:r>
      <w:r w:rsidR="005B362A">
        <w:t xml:space="preserve">. </w:t>
      </w:r>
      <w:r>
        <w:t>Das G</w:t>
      </w:r>
      <w:r>
        <w:t>e</w:t>
      </w:r>
      <w:r>
        <w:t>setz der multiplen Proportionen ist nicht explizit</w:t>
      </w:r>
      <w:r w:rsidR="006F697B">
        <w:t xml:space="preserve"> im</w:t>
      </w:r>
      <w:r w:rsidR="005B362A">
        <w:t xml:space="preserve"> Kompetenzbereich Fachwissen des</w:t>
      </w:r>
      <w:r w:rsidR="006F697B">
        <w:t xml:space="preserve"> Ker</w:t>
      </w:r>
      <w:r w:rsidR="006F697B">
        <w:t>n</w:t>
      </w:r>
      <w:r w:rsidR="006F697B">
        <w:t>curriculum</w:t>
      </w:r>
      <w:r w:rsidR="005B362A">
        <w:t xml:space="preserve">s </w:t>
      </w:r>
      <w:r w:rsidR="006F697B">
        <w:t>vermerkt, allerdings lassen sich die</w:t>
      </w:r>
      <w:r>
        <w:t xml:space="preserve"> dort</w:t>
      </w:r>
      <w:r w:rsidR="006F697B">
        <w:t xml:space="preserve"> aufgeführten Lernziele zu</w:t>
      </w:r>
      <w:r>
        <w:t xml:space="preserve"> den</w:t>
      </w:r>
      <w:r w:rsidR="006F697B">
        <w:t xml:space="preserve"> konstanten Proportionen um die Multiplen erweitern.</w:t>
      </w:r>
      <w:r w:rsidR="00710B22" w:rsidRPr="002528BD">
        <w:t xml:space="preserve"> So findet sich im Kompetenzbereich Fachwissen des Basiskonzepts Stoff-Teilchen als Lernziel, dass die SuS die Bildung konstanter Atomzahlenve</w:t>
      </w:r>
      <w:r w:rsidR="00710B22" w:rsidRPr="002528BD">
        <w:t>r</w:t>
      </w:r>
      <w:r w:rsidR="00710B22" w:rsidRPr="002528BD">
        <w:t>hältnisse in chemischen Verbindungen aufzeigen können. Dieses Lernziel lässt sich auf die mu</w:t>
      </w:r>
      <w:r w:rsidR="00710B22" w:rsidRPr="002528BD">
        <w:t>l</w:t>
      </w:r>
      <w:r w:rsidR="00710B22" w:rsidRPr="002528BD">
        <w:t xml:space="preserve">tiple Proportionen ausweiten, wobei die SuS die Bildung  </w:t>
      </w:r>
      <w:r w:rsidRPr="002528BD">
        <w:t>multipler Atomzahlverhältnisse in chemischen Verbindungen auf</w:t>
      </w:r>
      <w:r w:rsidR="00710B22" w:rsidRPr="002528BD">
        <w:t>zeigen</w:t>
      </w:r>
      <w:r w:rsidR="005309D7">
        <w:t>. Im Basiskonzept Chemische Reaktion, Kompetenzbereich Erkenntnisgewinnung erkennen sie die Bedeutung des genauen Beobachtens und Protokolli</w:t>
      </w:r>
      <w:r w:rsidR="005309D7">
        <w:t>e</w:t>
      </w:r>
      <w:r w:rsidR="005309D7">
        <w:t>rens für den Erkenntnisprozess (V1). Mit Hilfe dieser Beobachtungen sind sie in der Lage das Gesetz der multiplen Proportionen zu entwickeln (Kompetenzbereich Fachwissen). Außerdem führen sie quantitativ einfache Versuche durch, protokollieren diese und leiten mit den gewo</w:t>
      </w:r>
      <w:r w:rsidR="005309D7">
        <w:t>n</w:t>
      </w:r>
      <w:r w:rsidR="005309D7">
        <w:t>nenen Ergebnissen die Verhältnisformel einer chemischen Verbindung her (V2).</w:t>
      </w:r>
    </w:p>
    <w:p w:rsidR="00E51037" w:rsidRPr="0052115F" w:rsidRDefault="00E51037" w:rsidP="00E51037">
      <w:pPr>
        <w:pStyle w:val="berschrift1"/>
        <w:rPr>
          <w:color w:val="auto"/>
        </w:rPr>
      </w:pPr>
      <w:bookmarkStart w:id="1" w:name="_Toc425776593"/>
      <w:r w:rsidRPr="0052115F">
        <w:rPr>
          <w:color w:val="auto"/>
        </w:rPr>
        <w:t xml:space="preserve">Relevanz des Themas für SuS der </w:t>
      </w:r>
      <w:r w:rsidR="00514C5D">
        <w:rPr>
          <w:color w:val="auto"/>
        </w:rPr>
        <w:t>7</w:t>
      </w:r>
      <w:r w:rsidR="002716F6" w:rsidRPr="0052115F">
        <w:rPr>
          <w:color w:val="auto"/>
        </w:rPr>
        <w:t xml:space="preserve">. </w:t>
      </w:r>
      <w:r w:rsidR="00514C5D">
        <w:rPr>
          <w:color w:val="auto"/>
        </w:rPr>
        <w:t>&amp; 8</w:t>
      </w:r>
      <w:r w:rsidR="002716F6" w:rsidRPr="0052115F">
        <w:rPr>
          <w:color w:val="auto"/>
        </w:rPr>
        <w:t>. Jahrgangsstufe</w:t>
      </w:r>
      <w:r w:rsidR="002F25D2" w:rsidRPr="0052115F">
        <w:rPr>
          <w:color w:val="auto"/>
        </w:rPr>
        <w:t xml:space="preserve"> und dida</w:t>
      </w:r>
      <w:r w:rsidR="002F25D2" w:rsidRPr="0052115F">
        <w:rPr>
          <w:color w:val="auto"/>
        </w:rPr>
        <w:t>k</w:t>
      </w:r>
      <w:r w:rsidR="002F25D2" w:rsidRPr="0052115F">
        <w:rPr>
          <w:color w:val="auto"/>
        </w:rPr>
        <w:t>tische Reduktion</w:t>
      </w:r>
      <w:r w:rsidR="007F2348" w:rsidRPr="0052115F">
        <w:rPr>
          <w:color w:val="auto"/>
        </w:rPr>
        <w:t xml:space="preserve"> </w:t>
      </w:r>
      <w:bookmarkEnd w:id="1"/>
    </w:p>
    <w:p w:rsidR="008D1A10" w:rsidRDefault="00AB46CD" w:rsidP="009034DC">
      <w:pPr>
        <w:rPr>
          <w:color w:val="auto"/>
        </w:rPr>
      </w:pPr>
      <w:r>
        <w:rPr>
          <w:color w:val="auto"/>
        </w:rPr>
        <w:t>In den ersten Lehrjahren des Chemieunterrichts behandeln die SuS hauptsächlich Stoffeige</w:t>
      </w:r>
      <w:r>
        <w:rPr>
          <w:color w:val="auto"/>
        </w:rPr>
        <w:t>n</w:t>
      </w:r>
      <w:r>
        <w:rPr>
          <w:color w:val="auto"/>
        </w:rPr>
        <w:t xml:space="preserve">schaften, sie erkennen, dass </w:t>
      </w:r>
      <w:r w:rsidR="006F697B">
        <w:rPr>
          <w:color w:val="auto"/>
        </w:rPr>
        <w:t>mit chemischen Reaktionen Eigenschaftsänderungen der</w:t>
      </w:r>
      <w:r w:rsidR="00816D9B">
        <w:rPr>
          <w:color w:val="auto"/>
        </w:rPr>
        <w:t xml:space="preserve"> eingeset</w:t>
      </w:r>
      <w:r w:rsidR="00816D9B">
        <w:rPr>
          <w:color w:val="auto"/>
        </w:rPr>
        <w:t>z</w:t>
      </w:r>
      <w:r w:rsidR="00816D9B">
        <w:rPr>
          <w:color w:val="auto"/>
        </w:rPr>
        <w:t>ten</w:t>
      </w:r>
      <w:r w:rsidR="006F697B">
        <w:rPr>
          <w:color w:val="auto"/>
        </w:rPr>
        <w:t xml:space="preserve"> Stoffe einher gehen</w:t>
      </w:r>
      <w:r>
        <w:rPr>
          <w:color w:val="auto"/>
        </w:rPr>
        <w:t xml:space="preserve"> und ermitteln Stoffcharakteristika wie</w:t>
      </w:r>
      <w:r w:rsidR="006F697B">
        <w:rPr>
          <w:color w:val="auto"/>
        </w:rPr>
        <w:t xml:space="preserve"> die</w:t>
      </w:r>
      <w:r>
        <w:rPr>
          <w:color w:val="auto"/>
        </w:rPr>
        <w:t xml:space="preserve"> Dichte ode</w:t>
      </w:r>
      <w:r w:rsidR="006F697B">
        <w:rPr>
          <w:color w:val="auto"/>
        </w:rPr>
        <w:t xml:space="preserve">r die </w:t>
      </w:r>
      <w:r>
        <w:rPr>
          <w:color w:val="auto"/>
        </w:rPr>
        <w:t>Schmelz- und Siedetemperaturen. Die Frage, ob quantitative Beziehungen zwischen Massen eines Ausgang</w:t>
      </w:r>
      <w:r>
        <w:rPr>
          <w:color w:val="auto"/>
        </w:rPr>
        <w:t>s</w:t>
      </w:r>
      <w:r>
        <w:rPr>
          <w:color w:val="auto"/>
        </w:rPr>
        <w:t>stoffes im Vergleich zu dem Reaktionsprodukt einer chemischen Reaktion vorliegen, bleibt z</w:t>
      </w:r>
      <w:r>
        <w:rPr>
          <w:color w:val="auto"/>
        </w:rPr>
        <w:t>u</w:t>
      </w:r>
      <w:r>
        <w:rPr>
          <w:color w:val="auto"/>
        </w:rPr>
        <w:t>nächst unbeantwortet. An dieser Stelle kommen die chemischen Massengesetze ins Spiel, in d</w:t>
      </w:r>
      <w:r>
        <w:rPr>
          <w:color w:val="auto"/>
        </w:rPr>
        <w:t>e</w:t>
      </w:r>
      <w:r>
        <w:rPr>
          <w:color w:val="auto"/>
        </w:rPr>
        <w:t xml:space="preserve">nen die Frage beantwortet wird. </w:t>
      </w:r>
      <w:r w:rsidR="006F697B">
        <w:rPr>
          <w:color w:val="auto"/>
        </w:rPr>
        <w:t>Das Gesetz der multiplen Proportionen zeigt sich in vielen ch</w:t>
      </w:r>
      <w:r w:rsidR="006F697B">
        <w:rPr>
          <w:color w:val="auto"/>
        </w:rPr>
        <w:t>e</w:t>
      </w:r>
      <w:r w:rsidR="006F697B">
        <w:rPr>
          <w:color w:val="auto"/>
        </w:rPr>
        <w:t>mischen Verbindungen. Als Beispiele können an dieser Stelle die Stickoxide</w:t>
      </w:r>
      <w:r w:rsidR="008D1A10">
        <w:rPr>
          <w:color w:val="auto"/>
        </w:rPr>
        <w:t xml:space="preserve">, Schwefeldioxid und </w:t>
      </w:r>
      <w:proofErr w:type="spellStart"/>
      <w:r w:rsidR="008D1A10">
        <w:rPr>
          <w:color w:val="auto"/>
        </w:rPr>
        <w:t>Schwefeltrioxid</w:t>
      </w:r>
      <w:proofErr w:type="spellEnd"/>
      <w:r w:rsidR="008D1A10">
        <w:rPr>
          <w:color w:val="auto"/>
        </w:rPr>
        <w:t>, Kohlenstoffmonoxid und Kohlenstoffdioxid oder aber Wasser und Wasserstof</w:t>
      </w:r>
      <w:r w:rsidR="008D1A10">
        <w:rPr>
          <w:color w:val="auto"/>
        </w:rPr>
        <w:t>f</w:t>
      </w:r>
      <w:r w:rsidR="008D1A10">
        <w:rPr>
          <w:color w:val="auto"/>
        </w:rPr>
        <w:t>peroxid genannt werden. In Jahrgangsstufe 7/8 spielt Daltons Atomhypothese eine entscheide</w:t>
      </w:r>
      <w:r w:rsidR="008D1A10">
        <w:rPr>
          <w:color w:val="auto"/>
        </w:rPr>
        <w:t>n</w:t>
      </w:r>
      <w:r w:rsidR="008D1A10">
        <w:rPr>
          <w:color w:val="auto"/>
        </w:rPr>
        <w:t xml:space="preserve">de Rolle. Deutungsgrundlage dieser Hypothese stellen die Massengesetze dar. </w:t>
      </w:r>
    </w:p>
    <w:p w:rsidR="00917E83" w:rsidRDefault="00917E83" w:rsidP="009034DC">
      <w:pPr>
        <w:rPr>
          <w:color w:val="auto"/>
        </w:rPr>
      </w:pPr>
      <w:r>
        <w:rPr>
          <w:color w:val="auto"/>
        </w:rPr>
        <w:lastRenderedPageBreak/>
        <w:t xml:space="preserve">Beim Einführen der </w:t>
      </w:r>
      <w:r w:rsidR="00710B22">
        <w:rPr>
          <w:color w:val="auto"/>
        </w:rPr>
        <w:t>Verhältnisformel</w:t>
      </w:r>
      <w:r w:rsidR="00816D9B">
        <w:rPr>
          <w:color w:val="auto"/>
        </w:rPr>
        <w:t xml:space="preserve"> muss beachtet werden, dass die</w:t>
      </w:r>
      <w:r>
        <w:rPr>
          <w:color w:val="auto"/>
        </w:rPr>
        <w:t xml:space="preserve"> SuS</w:t>
      </w:r>
      <w:r w:rsidR="00514C5D">
        <w:rPr>
          <w:color w:val="auto"/>
        </w:rPr>
        <w:t xml:space="preserve"> </w:t>
      </w:r>
      <w:r>
        <w:rPr>
          <w:color w:val="auto"/>
        </w:rPr>
        <w:t>Stoffmengen</w:t>
      </w:r>
      <w:r w:rsidR="00514C5D">
        <w:rPr>
          <w:color w:val="auto"/>
        </w:rPr>
        <w:t xml:space="preserve"> noch</w:t>
      </w:r>
      <w:r w:rsidR="00816D9B">
        <w:rPr>
          <w:color w:val="auto"/>
        </w:rPr>
        <w:t xml:space="preserve"> nicht kennen</w:t>
      </w:r>
      <w:r>
        <w:rPr>
          <w:color w:val="auto"/>
        </w:rPr>
        <w:t xml:space="preserve">, Atommassen der atomaren Maßeinheit u sind ihnen jedoch bekannt und können mit Massenverhältnissen verrechnet werden. Das Ergebnis dieser Verrechnung ist letztendlich die Verhältnisformel. V2 zeigt </w:t>
      </w:r>
      <w:r w:rsidR="00710B22">
        <w:rPr>
          <w:color w:val="auto"/>
        </w:rPr>
        <w:t>anschaulich</w:t>
      </w:r>
      <w:r w:rsidR="002528BD">
        <w:rPr>
          <w:color w:val="auto"/>
        </w:rPr>
        <w:t>,</w:t>
      </w:r>
      <w:r>
        <w:rPr>
          <w:color w:val="auto"/>
        </w:rPr>
        <w:t xml:space="preserve"> wie das praktisch ermittelte Massenverhältnis von einer Kupferportion zu einer Schwefelportion genutzt werden kann, um die Verhältnisformel von Kupfersulfid zu ermitteln.</w:t>
      </w:r>
      <w:r w:rsidR="00514C5D">
        <w:rPr>
          <w:color w:val="auto"/>
        </w:rPr>
        <w:t xml:space="preserve"> Als Masse einer Kupferportion kennen die SuS das Produkt aus Anzahl der Kupferatome in dieser Portion und atomaren Masse eines Kupferatoms.</w:t>
      </w:r>
      <w:r>
        <w:rPr>
          <w:color w:val="auto"/>
        </w:rPr>
        <w:t xml:space="preserve"> An dieser Stelle wird deutlich, dass die </w:t>
      </w:r>
      <w:r w:rsidR="00514C5D">
        <w:rPr>
          <w:color w:val="auto"/>
        </w:rPr>
        <w:t>Massengesetze, im Fall von V2, das Gesetz der konstanten Propo</w:t>
      </w:r>
      <w:r w:rsidR="00514C5D">
        <w:rPr>
          <w:color w:val="auto"/>
        </w:rPr>
        <w:t>r</w:t>
      </w:r>
      <w:r w:rsidR="00514C5D">
        <w:rPr>
          <w:color w:val="auto"/>
        </w:rPr>
        <w:t xml:space="preserve">tionen, eine hohe Relevanz haben. </w:t>
      </w:r>
    </w:p>
    <w:p w:rsidR="00514C5D" w:rsidRPr="0052115F" w:rsidRDefault="00514C5D" w:rsidP="009034DC">
      <w:pPr>
        <w:rPr>
          <w:color w:val="auto"/>
        </w:rPr>
      </w:pPr>
    </w:p>
    <w:p w:rsidR="0086227B" w:rsidRPr="0052115F" w:rsidRDefault="009D0758" w:rsidP="0086227B">
      <w:pPr>
        <w:pStyle w:val="berschrift1"/>
        <w:rPr>
          <w:color w:val="auto"/>
        </w:rPr>
      </w:pPr>
      <w:bookmarkStart w:id="2" w:name="_Toc425776594"/>
      <w:r>
        <w:rPr>
          <w:noProof/>
          <w:color w:val="auto"/>
          <w:lang w:eastAsia="de-DE"/>
        </w:rPr>
        <w:pict>
          <v:shape id="_x0000_s1084" type="#_x0000_t202" style="position:absolute;left:0;text-align:left;margin-left:-.05pt;margin-top:78.65pt;width:462.45pt;height:115.5pt;z-index:251731968;mso-width-relative:margin;mso-height-relative:margin" fillcolor="white [3201]" strokecolor="#4bacc6 [3208]" strokeweight="1pt">
            <v:stroke dashstyle="dash"/>
            <v:shadow color="#868686"/>
            <v:textbox style="mso-next-textbox:#_x0000_s1084">
              <w:txbxContent>
                <w:p w:rsidR="00F05E16" w:rsidRPr="00F31EBF" w:rsidRDefault="00F05E16" w:rsidP="000D10FB">
                  <w:pPr>
                    <w:rPr>
                      <w:color w:val="auto"/>
                    </w:rPr>
                  </w:pPr>
                  <w:r>
                    <w:rPr>
                      <w:color w:val="auto"/>
                    </w:rPr>
                    <w:t>In diesem Versuch wird das Massenverhältnis von Kupfer und Sauerstoff in schwarzem und rotem Kupferoxid untersucht. Dabei lassen sich in einer einzigen Versuchsanordnung die Ma</w:t>
                  </w:r>
                  <w:r>
                    <w:rPr>
                      <w:color w:val="auto"/>
                    </w:rPr>
                    <w:t>s</w:t>
                  </w:r>
                  <w:r>
                    <w:rPr>
                      <w:color w:val="auto"/>
                    </w:rPr>
                    <w:t>senverhältnisse beider Oxide feststellen. Eine Umsetzung mit Wasserstoff wird genutzt, um die konstanten Massenverhältnisse von Sauerstoff zu Kupfer in den beiden Verbindungen herzule</w:t>
                  </w:r>
                  <w:r>
                    <w:rPr>
                      <w:color w:val="auto"/>
                    </w:rPr>
                    <w:t>i</w:t>
                  </w:r>
                  <w:r>
                    <w:rPr>
                      <w:color w:val="auto"/>
                    </w:rPr>
                    <w:t>ten, aus denen im Anschluss das Gesetz der multiplen Proportionen entwickelt werden kann.</w:t>
                  </w:r>
                </w:p>
              </w:txbxContent>
            </v:textbox>
            <w10:wrap type="square"/>
          </v:shape>
        </w:pict>
      </w:r>
      <w:r w:rsidR="00514C5D">
        <w:rPr>
          <w:color w:val="auto"/>
        </w:rPr>
        <w:t>Lehrerversuch</w:t>
      </w:r>
      <w:r w:rsidR="00F31EBF" w:rsidRPr="0052115F">
        <w:rPr>
          <w:color w:val="auto"/>
        </w:rPr>
        <w:t xml:space="preserve"> – </w:t>
      </w:r>
      <w:bookmarkEnd w:id="2"/>
      <w:r w:rsidR="00514C5D">
        <w:rPr>
          <w:color w:val="auto"/>
        </w:rPr>
        <w:t>Massenverhältnis von Kupfer und Sauerstoff in den Kupferoxiden</w:t>
      </w:r>
    </w:p>
    <w:p w:rsidR="00514C5D" w:rsidRDefault="00514C5D" w:rsidP="00507619">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1010B" w:rsidRPr="009C5E28" w:rsidTr="00F1010B">
        <w:tc>
          <w:tcPr>
            <w:tcW w:w="9322" w:type="dxa"/>
            <w:gridSpan w:val="9"/>
            <w:shd w:val="clear" w:color="auto" w:fill="4F81BD"/>
            <w:vAlign w:val="center"/>
          </w:tcPr>
          <w:p w:rsidR="00F1010B" w:rsidRPr="009C5E28" w:rsidRDefault="00F1010B" w:rsidP="00F1010B">
            <w:pPr>
              <w:spacing w:after="0"/>
              <w:jc w:val="center"/>
              <w:rPr>
                <w:b/>
                <w:bCs/>
              </w:rPr>
            </w:pPr>
            <w:r w:rsidRPr="009C5E28">
              <w:rPr>
                <w:b/>
                <w:bCs/>
              </w:rPr>
              <w:t>Gefahrenstoffe</w:t>
            </w:r>
          </w:p>
        </w:tc>
      </w:tr>
      <w:tr w:rsidR="00F1010B"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F1010B" w:rsidRPr="009C5E28" w:rsidRDefault="00F1010B" w:rsidP="00043D60">
            <w:pPr>
              <w:spacing w:after="0"/>
              <w:rPr>
                <w:bCs/>
                <w:color w:val="auto"/>
                <w:sz w:val="20"/>
                <w:szCs w:val="20"/>
              </w:rPr>
            </w:pPr>
            <w:r>
              <w:rPr>
                <w:bCs/>
                <w:color w:val="auto"/>
                <w:sz w:val="20"/>
                <w:szCs w:val="20"/>
              </w:rPr>
              <w:t>schwarzes Kupferoxid</w:t>
            </w:r>
          </w:p>
        </w:tc>
        <w:tc>
          <w:tcPr>
            <w:tcW w:w="3177" w:type="dxa"/>
            <w:gridSpan w:val="3"/>
            <w:tcBorders>
              <w:top w:val="single" w:sz="8" w:space="0" w:color="4F81BD"/>
              <w:bottom w:val="single" w:sz="8" w:space="0" w:color="4F81BD"/>
            </w:tcBorders>
            <w:shd w:val="clear" w:color="auto" w:fill="auto"/>
            <w:vAlign w:val="center"/>
          </w:tcPr>
          <w:p w:rsidR="00F1010B" w:rsidRPr="009C5E28" w:rsidRDefault="00F1010B" w:rsidP="00043D60">
            <w:pPr>
              <w:spacing w:after="0"/>
              <w:rPr>
                <w:color w:val="auto"/>
                <w:sz w:val="20"/>
                <w:szCs w:val="20"/>
              </w:rPr>
            </w:pPr>
            <w:r w:rsidRPr="009C5E28">
              <w:rPr>
                <w:color w:val="auto"/>
                <w:sz w:val="20"/>
                <w:szCs w:val="20"/>
              </w:rPr>
              <w:t xml:space="preserve">H: </w:t>
            </w:r>
            <w:r w:rsidR="0048636A">
              <w:t>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010B" w:rsidRPr="009C5E28" w:rsidRDefault="00F1010B" w:rsidP="00043D60">
            <w:pPr>
              <w:spacing w:after="0"/>
              <w:rPr>
                <w:color w:val="auto"/>
                <w:sz w:val="20"/>
                <w:szCs w:val="20"/>
              </w:rPr>
            </w:pPr>
            <w:r w:rsidRPr="009C5E28">
              <w:rPr>
                <w:color w:val="auto"/>
                <w:sz w:val="20"/>
                <w:szCs w:val="20"/>
              </w:rPr>
              <w:t xml:space="preserve">P: </w:t>
            </w:r>
            <w:r w:rsidR="0048636A">
              <w:t>260-273</w:t>
            </w:r>
          </w:p>
        </w:tc>
      </w:tr>
      <w:tr w:rsidR="00F1010B" w:rsidRPr="009C5E28" w:rsidTr="00F1010B">
        <w:tc>
          <w:tcPr>
            <w:tcW w:w="3027" w:type="dxa"/>
            <w:gridSpan w:val="3"/>
            <w:shd w:val="clear" w:color="auto" w:fill="auto"/>
            <w:vAlign w:val="center"/>
          </w:tcPr>
          <w:p w:rsidR="00F1010B" w:rsidRPr="009C5E28" w:rsidRDefault="00F1010B" w:rsidP="00043D60">
            <w:pPr>
              <w:spacing w:after="0"/>
              <w:rPr>
                <w:bCs/>
                <w:color w:val="auto"/>
                <w:sz w:val="20"/>
                <w:szCs w:val="20"/>
              </w:rPr>
            </w:pPr>
            <w:r>
              <w:rPr>
                <w:bCs/>
                <w:color w:val="auto"/>
                <w:sz w:val="20"/>
                <w:szCs w:val="20"/>
              </w:rPr>
              <w:t>rotes Kupferoxid</w:t>
            </w:r>
          </w:p>
        </w:tc>
        <w:tc>
          <w:tcPr>
            <w:tcW w:w="3177" w:type="dxa"/>
            <w:gridSpan w:val="3"/>
            <w:shd w:val="clear" w:color="auto" w:fill="auto"/>
            <w:vAlign w:val="center"/>
          </w:tcPr>
          <w:p w:rsidR="00F1010B" w:rsidRPr="009C5E28" w:rsidRDefault="00F1010B" w:rsidP="00043D60">
            <w:pPr>
              <w:spacing w:after="0"/>
              <w:rPr>
                <w:color w:val="auto"/>
                <w:sz w:val="20"/>
                <w:szCs w:val="20"/>
              </w:rPr>
            </w:pPr>
            <w:r w:rsidRPr="009C5E28">
              <w:rPr>
                <w:color w:val="auto"/>
                <w:sz w:val="20"/>
                <w:szCs w:val="20"/>
              </w:rPr>
              <w:t xml:space="preserve">H: </w:t>
            </w:r>
            <w:r w:rsidR="0048636A">
              <w:t>302+410</w:t>
            </w:r>
          </w:p>
        </w:tc>
        <w:tc>
          <w:tcPr>
            <w:tcW w:w="3118" w:type="dxa"/>
            <w:gridSpan w:val="3"/>
            <w:shd w:val="clear" w:color="auto" w:fill="auto"/>
            <w:vAlign w:val="center"/>
          </w:tcPr>
          <w:p w:rsidR="00F1010B" w:rsidRPr="009C5E28" w:rsidRDefault="0048636A" w:rsidP="00043D60">
            <w:pPr>
              <w:spacing w:after="0"/>
              <w:rPr>
                <w:color w:val="auto"/>
                <w:sz w:val="20"/>
                <w:szCs w:val="20"/>
              </w:rPr>
            </w:pPr>
            <w:r>
              <w:rPr>
                <w:color w:val="auto"/>
                <w:sz w:val="20"/>
                <w:szCs w:val="20"/>
              </w:rPr>
              <w:t>P:</w:t>
            </w:r>
            <w:r>
              <w:t>264-270-273-301+312-330-501</w:t>
            </w:r>
          </w:p>
        </w:tc>
      </w:tr>
      <w:tr w:rsidR="00F1010B"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F1010B" w:rsidRPr="009C5E28" w:rsidRDefault="00F1010B" w:rsidP="00043D60">
            <w:pPr>
              <w:spacing w:after="0"/>
              <w:rPr>
                <w:bCs/>
                <w:color w:val="auto"/>
                <w:sz w:val="20"/>
                <w:szCs w:val="20"/>
              </w:rPr>
            </w:pPr>
            <w:proofErr w:type="spellStart"/>
            <w:r>
              <w:rPr>
                <w:bCs/>
                <w:color w:val="auto"/>
                <w:sz w:val="20"/>
                <w:szCs w:val="20"/>
              </w:rPr>
              <w:t>konz</w:t>
            </w:r>
            <w:proofErr w:type="spellEnd"/>
            <w:r>
              <w:rPr>
                <w:bCs/>
                <w:color w:val="auto"/>
                <w:sz w:val="20"/>
                <w:szCs w:val="20"/>
              </w:rPr>
              <w:t>. Schwefelsäure</w:t>
            </w:r>
          </w:p>
        </w:tc>
        <w:tc>
          <w:tcPr>
            <w:tcW w:w="3177" w:type="dxa"/>
            <w:gridSpan w:val="3"/>
            <w:tcBorders>
              <w:top w:val="single" w:sz="8" w:space="0" w:color="4F81BD"/>
              <w:bottom w:val="single" w:sz="8" w:space="0" w:color="4F81BD"/>
            </w:tcBorders>
            <w:shd w:val="clear" w:color="auto" w:fill="auto"/>
            <w:vAlign w:val="center"/>
          </w:tcPr>
          <w:p w:rsidR="00F1010B" w:rsidRPr="009C5E28" w:rsidRDefault="00F1010B" w:rsidP="00043D60">
            <w:pPr>
              <w:spacing w:after="0"/>
              <w:rPr>
                <w:color w:val="auto"/>
                <w:sz w:val="20"/>
                <w:szCs w:val="20"/>
              </w:rPr>
            </w:pPr>
            <w:r w:rsidRPr="009C5E28">
              <w:rPr>
                <w:color w:val="auto"/>
                <w:sz w:val="20"/>
                <w:szCs w:val="20"/>
              </w:rPr>
              <w:t xml:space="preserve">H: </w:t>
            </w:r>
            <w:r w:rsidR="0048636A">
              <w:t>290-314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010B" w:rsidRPr="009C5E28" w:rsidRDefault="00F1010B" w:rsidP="00043D60">
            <w:pPr>
              <w:spacing w:after="0"/>
              <w:rPr>
                <w:color w:val="auto"/>
                <w:sz w:val="20"/>
                <w:szCs w:val="20"/>
              </w:rPr>
            </w:pPr>
            <w:r w:rsidRPr="009C5E28">
              <w:rPr>
                <w:color w:val="auto"/>
                <w:sz w:val="20"/>
                <w:szCs w:val="20"/>
              </w:rPr>
              <w:t>P:</w:t>
            </w:r>
            <w:r w:rsidR="0048636A">
              <w:t>280-301+330+331-305+351++338-309+310</w:t>
            </w:r>
          </w:p>
        </w:tc>
      </w:tr>
      <w:tr w:rsidR="00F1010B"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F1010B" w:rsidRPr="009C5E28" w:rsidRDefault="00F1010B" w:rsidP="00043D60">
            <w:pPr>
              <w:spacing w:after="0"/>
              <w:rPr>
                <w:bCs/>
                <w:color w:val="auto"/>
                <w:sz w:val="20"/>
                <w:szCs w:val="20"/>
              </w:rPr>
            </w:pPr>
            <w:r>
              <w:rPr>
                <w:bCs/>
                <w:color w:val="auto"/>
                <w:sz w:val="20"/>
                <w:szCs w:val="20"/>
              </w:rPr>
              <w:t>Wasserstoff</w:t>
            </w:r>
          </w:p>
        </w:tc>
        <w:tc>
          <w:tcPr>
            <w:tcW w:w="3177" w:type="dxa"/>
            <w:gridSpan w:val="3"/>
            <w:tcBorders>
              <w:top w:val="single" w:sz="8" w:space="0" w:color="4F81BD"/>
              <w:bottom w:val="single" w:sz="8" w:space="0" w:color="4F81BD"/>
            </w:tcBorders>
            <w:shd w:val="clear" w:color="auto" w:fill="auto"/>
            <w:vAlign w:val="center"/>
          </w:tcPr>
          <w:p w:rsidR="00F1010B" w:rsidRPr="009C5E28" w:rsidRDefault="0048636A" w:rsidP="00043D60">
            <w:pPr>
              <w:spacing w:after="0"/>
              <w:rPr>
                <w:color w:val="auto"/>
                <w:sz w:val="20"/>
                <w:szCs w:val="20"/>
              </w:rPr>
            </w:pPr>
            <w:r>
              <w:rPr>
                <w:color w:val="auto"/>
                <w:sz w:val="20"/>
                <w:szCs w:val="20"/>
              </w:rPr>
              <w:t>H:</w:t>
            </w:r>
            <w:r w:rsidR="00043D60">
              <w:rPr>
                <w:color w:val="auto"/>
                <w:sz w:val="20"/>
                <w:szCs w:val="20"/>
              </w:rPr>
              <w:t xml:space="preserve"> 220-280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010B" w:rsidRPr="009C5E28" w:rsidRDefault="00043D60" w:rsidP="00043D60">
            <w:pPr>
              <w:spacing w:after="0"/>
              <w:rPr>
                <w:color w:val="auto"/>
                <w:sz w:val="20"/>
                <w:szCs w:val="20"/>
              </w:rPr>
            </w:pPr>
            <w:r>
              <w:rPr>
                <w:color w:val="auto"/>
                <w:sz w:val="20"/>
                <w:szCs w:val="20"/>
              </w:rPr>
              <w:t>P: 210-377-381-403</w:t>
            </w:r>
          </w:p>
        </w:tc>
      </w:tr>
      <w:tr w:rsidR="000479B8" w:rsidRPr="009C5E28" w:rsidTr="00F1010B">
        <w:tc>
          <w:tcPr>
            <w:tcW w:w="3027" w:type="dxa"/>
            <w:gridSpan w:val="3"/>
            <w:tcBorders>
              <w:top w:val="single" w:sz="8" w:space="0" w:color="4F81BD"/>
              <w:left w:val="single" w:sz="8" w:space="0" w:color="4F81BD"/>
              <w:bottom w:val="single" w:sz="8" w:space="0" w:color="4F81BD"/>
            </w:tcBorders>
            <w:shd w:val="clear" w:color="auto" w:fill="auto"/>
            <w:vAlign w:val="center"/>
          </w:tcPr>
          <w:p w:rsidR="000479B8" w:rsidRDefault="000479B8" w:rsidP="00043D60">
            <w:pPr>
              <w:spacing w:after="0"/>
              <w:rPr>
                <w:bCs/>
                <w:color w:val="auto"/>
                <w:sz w:val="20"/>
                <w:szCs w:val="20"/>
              </w:rPr>
            </w:pPr>
            <w:r>
              <w:rPr>
                <w:bCs/>
                <w:color w:val="auto"/>
                <w:sz w:val="20"/>
                <w:szCs w:val="20"/>
              </w:rPr>
              <w:t>Kupfer</w:t>
            </w:r>
          </w:p>
        </w:tc>
        <w:tc>
          <w:tcPr>
            <w:tcW w:w="3177" w:type="dxa"/>
            <w:gridSpan w:val="3"/>
            <w:tcBorders>
              <w:top w:val="single" w:sz="8" w:space="0" w:color="4F81BD"/>
              <w:bottom w:val="single" w:sz="8" w:space="0" w:color="4F81BD"/>
            </w:tcBorders>
            <w:shd w:val="clear" w:color="auto" w:fill="auto"/>
            <w:vAlign w:val="center"/>
          </w:tcPr>
          <w:p w:rsidR="000479B8" w:rsidRDefault="000479B8" w:rsidP="00043D60">
            <w:pPr>
              <w:spacing w:after="0"/>
              <w:rPr>
                <w:color w:val="auto"/>
                <w:sz w:val="20"/>
                <w:szCs w:val="20"/>
              </w:rPr>
            </w:pPr>
            <w:r>
              <w:rPr>
                <w:color w:val="auto"/>
                <w:sz w:val="20"/>
                <w:szCs w:val="20"/>
              </w:rPr>
              <w:t>H: 228</w:t>
            </w:r>
            <w:r w:rsidR="006705DF">
              <w:rPr>
                <w:color w:val="auto"/>
                <w:sz w:val="20"/>
                <w:szCs w:val="20"/>
              </w:rPr>
              <w:t>-410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479B8" w:rsidRDefault="006705DF" w:rsidP="00043D60">
            <w:pPr>
              <w:spacing w:after="0"/>
              <w:rPr>
                <w:color w:val="auto"/>
                <w:sz w:val="20"/>
                <w:szCs w:val="20"/>
              </w:rPr>
            </w:pPr>
            <w:r>
              <w:rPr>
                <w:color w:val="auto"/>
                <w:sz w:val="20"/>
                <w:szCs w:val="20"/>
              </w:rPr>
              <w:t>P: 210-273-501</w:t>
            </w:r>
          </w:p>
        </w:tc>
      </w:tr>
      <w:tr w:rsidR="00F1010B" w:rsidRPr="009C5E28" w:rsidTr="00F1010B">
        <w:tc>
          <w:tcPr>
            <w:tcW w:w="1009" w:type="dxa"/>
            <w:shd w:val="clear" w:color="auto" w:fill="auto"/>
            <w:vAlign w:val="center"/>
          </w:tcPr>
          <w:p w:rsidR="00F1010B" w:rsidRPr="009C5E28" w:rsidRDefault="00F1010B" w:rsidP="00F1010B">
            <w:pPr>
              <w:spacing w:after="0"/>
              <w:jc w:val="center"/>
              <w:rPr>
                <w:b/>
                <w:bCs/>
              </w:rPr>
            </w:pPr>
            <w:r>
              <w:rPr>
                <w:b/>
                <w:noProof/>
                <w:lang w:eastAsia="de-DE"/>
              </w:rPr>
              <w:drawing>
                <wp:inline distT="0" distB="0" distL="0" distR="0">
                  <wp:extent cx="500380" cy="500380"/>
                  <wp:effectExtent l="19050" t="0" r="0" b="0"/>
                  <wp:docPr id="35"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4"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2"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30"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29"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9270" cy="509270"/>
                  <wp:effectExtent l="19050" t="0" r="5080" b="0"/>
                  <wp:docPr id="2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F1010B" w:rsidRPr="009C5E28" w:rsidRDefault="00F1010B" w:rsidP="00F1010B">
            <w:pPr>
              <w:spacing w:after="0"/>
              <w:jc w:val="center"/>
            </w:pPr>
            <w:r>
              <w:rPr>
                <w:noProof/>
                <w:lang w:eastAsia="de-DE"/>
              </w:rPr>
              <w:drawing>
                <wp:inline distT="0" distB="0" distL="0" distR="0">
                  <wp:extent cx="500380" cy="500380"/>
                  <wp:effectExtent l="19050" t="0" r="0" b="0"/>
                  <wp:docPr id="27"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B4136B" w:rsidRPr="0052115F" w:rsidRDefault="00B4136B" w:rsidP="00507619">
      <w:pPr>
        <w:tabs>
          <w:tab w:val="left" w:pos="1701"/>
          <w:tab w:val="left" w:pos="1985"/>
        </w:tabs>
        <w:rPr>
          <w:color w:val="auto"/>
        </w:rPr>
      </w:pPr>
    </w:p>
    <w:p w:rsidR="00A9233D" w:rsidRPr="0052115F" w:rsidRDefault="008E1A25" w:rsidP="008E1A25">
      <w:pPr>
        <w:tabs>
          <w:tab w:val="left" w:pos="1701"/>
          <w:tab w:val="left" w:pos="1985"/>
        </w:tabs>
        <w:ind w:left="1980" w:hanging="1980"/>
        <w:rPr>
          <w:color w:val="auto"/>
        </w:rPr>
      </w:pPr>
      <w:r w:rsidRPr="0052115F">
        <w:rPr>
          <w:color w:val="auto"/>
        </w:rPr>
        <w:t xml:space="preserve">Materialien: </w:t>
      </w:r>
      <w:r w:rsidRPr="0052115F">
        <w:rPr>
          <w:color w:val="auto"/>
        </w:rPr>
        <w:tab/>
      </w:r>
      <w:r w:rsidRPr="0052115F">
        <w:rPr>
          <w:color w:val="auto"/>
        </w:rPr>
        <w:tab/>
      </w:r>
      <w:r w:rsidR="00043D60">
        <w:rPr>
          <w:color w:val="auto"/>
        </w:rPr>
        <w:t xml:space="preserve">Verbrennungsrohr mit zwei durchbohrten Stopfen, Ableitungsrohr mit ausgezogener Spitze und Kupferdraht als Rückschlagsicherung, Stative mit </w:t>
      </w:r>
      <w:r w:rsidR="00043D60">
        <w:rPr>
          <w:color w:val="auto"/>
        </w:rPr>
        <w:lastRenderedPageBreak/>
        <w:t>Klemmen und Muffen, Gasbrenner, zwei Porzellanschiffchen, Waschflasche, Schlauchschellen, Verbindungsschlauch, Waage, Spatel, Feuerzeug</w:t>
      </w:r>
    </w:p>
    <w:p w:rsidR="008E1A25" w:rsidRPr="00043D60" w:rsidRDefault="00A9233D" w:rsidP="008E1A25">
      <w:pPr>
        <w:tabs>
          <w:tab w:val="left" w:pos="1701"/>
          <w:tab w:val="left" w:pos="1985"/>
        </w:tabs>
        <w:ind w:left="1980" w:hanging="1980"/>
        <w:rPr>
          <w:color w:val="auto"/>
        </w:rPr>
      </w:pPr>
      <w:r w:rsidRPr="0052115F">
        <w:rPr>
          <w:color w:val="auto"/>
        </w:rPr>
        <w:t>Chemikalien:</w:t>
      </w:r>
      <w:r w:rsidRPr="0052115F">
        <w:rPr>
          <w:color w:val="auto"/>
        </w:rPr>
        <w:tab/>
      </w:r>
      <w:r w:rsidRPr="0052115F">
        <w:rPr>
          <w:color w:val="auto"/>
        </w:rPr>
        <w:tab/>
      </w:r>
      <w:r w:rsidR="00043D60">
        <w:rPr>
          <w:color w:val="auto"/>
        </w:rPr>
        <w:t>schwarzes Kupferoxid (</w:t>
      </w:r>
      <w:proofErr w:type="spellStart"/>
      <w:r w:rsidR="00043D60">
        <w:rPr>
          <w:color w:val="auto"/>
        </w:rPr>
        <w:t>CuO</w:t>
      </w:r>
      <w:proofErr w:type="spellEnd"/>
      <w:r w:rsidR="00043D60">
        <w:rPr>
          <w:color w:val="auto"/>
        </w:rPr>
        <w:t>), rotes Kupferoxid (Cu</w:t>
      </w:r>
      <w:r w:rsidR="00043D60">
        <w:rPr>
          <w:color w:val="auto"/>
          <w:vertAlign w:val="subscript"/>
        </w:rPr>
        <w:t>2</w:t>
      </w:r>
      <w:r w:rsidR="00043D60">
        <w:rPr>
          <w:color w:val="auto"/>
        </w:rPr>
        <w:t xml:space="preserve">O), </w:t>
      </w:r>
      <w:proofErr w:type="spellStart"/>
      <w:r w:rsidR="00043D60">
        <w:rPr>
          <w:color w:val="auto"/>
        </w:rPr>
        <w:t>konz</w:t>
      </w:r>
      <w:proofErr w:type="spellEnd"/>
      <w:r w:rsidR="00043D60">
        <w:rPr>
          <w:color w:val="auto"/>
        </w:rPr>
        <w:t>. Schwefelsäure (H</w:t>
      </w:r>
      <w:r w:rsidR="00043D60">
        <w:rPr>
          <w:color w:val="auto"/>
          <w:vertAlign w:val="subscript"/>
        </w:rPr>
        <w:t>2</w:t>
      </w:r>
      <w:r w:rsidR="00043D60">
        <w:rPr>
          <w:color w:val="auto"/>
        </w:rPr>
        <w:t>SO</w:t>
      </w:r>
      <w:r w:rsidR="00043D60">
        <w:rPr>
          <w:color w:val="auto"/>
          <w:vertAlign w:val="subscript"/>
        </w:rPr>
        <w:t>4</w:t>
      </w:r>
      <w:r w:rsidR="00043D60">
        <w:rPr>
          <w:color w:val="auto"/>
        </w:rPr>
        <w:t>), Wasserstoff (H</w:t>
      </w:r>
      <w:r w:rsidR="00043D60">
        <w:rPr>
          <w:color w:val="auto"/>
          <w:vertAlign w:val="subscript"/>
        </w:rPr>
        <w:t>2</w:t>
      </w:r>
      <w:r w:rsidR="00043D60">
        <w:rPr>
          <w:color w:val="auto"/>
        </w:rPr>
        <w:t>)</w:t>
      </w:r>
    </w:p>
    <w:p w:rsidR="006D747D" w:rsidRDefault="008E1A25" w:rsidP="00BE0AC8">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sidR="00043D60">
        <w:rPr>
          <w:color w:val="auto"/>
        </w:rPr>
        <w:t>Die Massen der Porzellanschiffchen werden bestimmt. Ein Schiffchen wird mit 1,0 g schwarzen Kupferoxid befüllt, das zweite Schiffchen mit 1,0 g r</w:t>
      </w:r>
      <w:r w:rsidR="00043D60">
        <w:rPr>
          <w:color w:val="auto"/>
        </w:rPr>
        <w:t>o</w:t>
      </w:r>
      <w:r w:rsidR="00043D60">
        <w:rPr>
          <w:color w:val="auto"/>
        </w:rPr>
        <w:t>ten Kupferoxid</w:t>
      </w:r>
      <w:r w:rsidR="00BE0AC8">
        <w:rPr>
          <w:color w:val="auto"/>
        </w:rPr>
        <w:t>. Die Schiffchen werden möglichst mittig im Verbrennung</w:t>
      </w:r>
      <w:r w:rsidR="00BE0AC8">
        <w:rPr>
          <w:color w:val="auto"/>
        </w:rPr>
        <w:t>s</w:t>
      </w:r>
      <w:r w:rsidR="00BE0AC8">
        <w:rPr>
          <w:color w:val="auto"/>
        </w:rPr>
        <w:t>rohr platziert. Der Aufbau der Versuchsapparatur ist Abb.1 zu entnehmen. Nach Anschluss der Wasserstoffgasflasche wird langsam Wasserstoff durch die Anlage geleitet.</w:t>
      </w:r>
      <w:r w:rsidR="00BE0AC8" w:rsidRPr="002528BD">
        <w:rPr>
          <w:color w:val="auto"/>
        </w:rPr>
        <w:t xml:space="preserve"> </w:t>
      </w:r>
      <w:r w:rsidR="00E6587B" w:rsidRPr="002528BD">
        <w:rPr>
          <w:color w:val="auto"/>
        </w:rPr>
        <w:t>Direkt nach dem Öffnen des Gasventils sollte das am Ableitungsrohr ausströmende Gas in einem umgekehrten Reagenzglas au</w:t>
      </w:r>
      <w:r w:rsidR="00E6587B" w:rsidRPr="002528BD">
        <w:rPr>
          <w:color w:val="auto"/>
        </w:rPr>
        <w:t>f</w:t>
      </w:r>
      <w:r w:rsidR="00E6587B" w:rsidRPr="002528BD">
        <w:rPr>
          <w:color w:val="auto"/>
        </w:rPr>
        <w:t>gefangen werden. Die Knallgasprobe wird durchgeführt. Etwa nach 10 S</w:t>
      </w:r>
      <w:r w:rsidR="00E6587B" w:rsidRPr="002528BD">
        <w:rPr>
          <w:color w:val="auto"/>
        </w:rPr>
        <w:t>e</w:t>
      </w:r>
      <w:r w:rsidR="00E6587B" w:rsidRPr="002528BD">
        <w:rPr>
          <w:color w:val="auto"/>
        </w:rPr>
        <w:t>kunden wird erneut Gas aufgefangen und im Anschluss durch die Knallga</w:t>
      </w:r>
      <w:r w:rsidR="00E6587B" w:rsidRPr="002528BD">
        <w:rPr>
          <w:color w:val="auto"/>
        </w:rPr>
        <w:t>s</w:t>
      </w:r>
      <w:r w:rsidR="00E6587B" w:rsidRPr="002528BD">
        <w:rPr>
          <w:color w:val="auto"/>
        </w:rPr>
        <w:t>probe auf Reinheit überprüft. Das an der Düse ausströmende Gas darf erst entzündet werden, wenn die Knallgasprobe negativ ausfällt, d.h. nur ein le</w:t>
      </w:r>
      <w:r w:rsidR="00E6587B" w:rsidRPr="002528BD">
        <w:rPr>
          <w:color w:val="auto"/>
        </w:rPr>
        <w:t>i</w:t>
      </w:r>
      <w:r w:rsidR="00E6587B" w:rsidRPr="002528BD">
        <w:rPr>
          <w:color w:val="auto"/>
        </w:rPr>
        <w:t>ses „</w:t>
      </w:r>
      <w:proofErr w:type="spellStart"/>
      <w:r w:rsidR="00E6587B" w:rsidRPr="002528BD">
        <w:rPr>
          <w:color w:val="auto"/>
        </w:rPr>
        <w:t>Plopp</w:t>
      </w:r>
      <w:proofErr w:type="spellEnd"/>
      <w:r w:rsidR="00E6587B" w:rsidRPr="002528BD">
        <w:rPr>
          <w:color w:val="auto"/>
        </w:rPr>
        <w:t>“ zu vernehmen ist.  Bei einem lauten „Pfiff“ darf noch nicht g</w:t>
      </w:r>
      <w:r w:rsidR="00E6587B" w:rsidRPr="002528BD">
        <w:rPr>
          <w:color w:val="auto"/>
        </w:rPr>
        <w:t>e</w:t>
      </w:r>
      <w:r w:rsidR="00E6587B" w:rsidRPr="002528BD">
        <w:rPr>
          <w:color w:val="auto"/>
        </w:rPr>
        <w:t xml:space="preserve">zündet werden, da das aufgefangene </w:t>
      </w:r>
      <w:r w:rsidR="001460DD" w:rsidRPr="002528BD">
        <w:rPr>
          <w:color w:val="auto"/>
        </w:rPr>
        <w:t xml:space="preserve">Gas ein Gemisch aus Wasserstoff und Sauerstoff ist. Dieses Knallgas ist ein explosives Gasgemisch, welches unter keinen Umständen entzündet werden darf. </w:t>
      </w:r>
      <w:r w:rsidR="00BE0AC8">
        <w:rPr>
          <w:color w:val="auto"/>
        </w:rPr>
        <w:t>Die Reaktion wird durch Erhi</w:t>
      </w:r>
      <w:r w:rsidR="00BE0AC8">
        <w:rPr>
          <w:color w:val="auto"/>
        </w:rPr>
        <w:t>t</w:t>
      </w:r>
      <w:r w:rsidR="00BE0AC8">
        <w:rPr>
          <w:color w:val="auto"/>
        </w:rPr>
        <w:t>zen des Verbrennungsrohres mittels Gasbrenner gestartet. Beendet ist sie, wenn in beiden Schiffchen ein rot glä</w:t>
      </w:r>
      <w:r w:rsidR="00BF09A2">
        <w:rPr>
          <w:color w:val="auto"/>
        </w:rPr>
        <w:t>nzendes Produkt zu erkennen ist (</w:t>
      </w:r>
      <w:r w:rsidR="001460DD">
        <w:rPr>
          <w:color w:val="auto"/>
        </w:rPr>
        <w:t xml:space="preserve">Dauer: </w:t>
      </w:r>
      <w:r w:rsidR="00BF09A2">
        <w:rPr>
          <w:color w:val="auto"/>
        </w:rPr>
        <w:t>etwa 5 Minuten).</w:t>
      </w:r>
      <w:r w:rsidR="00BE0AC8">
        <w:rPr>
          <w:color w:val="auto"/>
        </w:rPr>
        <w:t xml:space="preserve"> Die Wasserstoffgaszufuhr wird erst nach Abkü</w:t>
      </w:r>
      <w:r w:rsidR="00BE0AC8">
        <w:rPr>
          <w:color w:val="auto"/>
        </w:rPr>
        <w:t>h</w:t>
      </w:r>
      <w:r w:rsidR="00BE0AC8">
        <w:rPr>
          <w:color w:val="auto"/>
        </w:rPr>
        <w:t>len des Verbrennungsrohres unterbrochen. Sind die Schiffchen erkaltet, können sie dem Rohr entnommen und gewogen werden.</w:t>
      </w:r>
    </w:p>
    <w:p w:rsidR="006D747D" w:rsidRDefault="006D747D" w:rsidP="00BE0AC8">
      <w:pPr>
        <w:tabs>
          <w:tab w:val="left" w:pos="1701"/>
          <w:tab w:val="left" w:pos="1985"/>
        </w:tabs>
        <w:ind w:left="1980" w:hanging="1980"/>
        <w:rPr>
          <w:color w:val="auto"/>
        </w:rPr>
      </w:pPr>
    </w:p>
    <w:p w:rsidR="006D747D" w:rsidRDefault="006D747D" w:rsidP="00BE0AC8">
      <w:pPr>
        <w:tabs>
          <w:tab w:val="left" w:pos="1701"/>
          <w:tab w:val="left" w:pos="1985"/>
        </w:tabs>
        <w:ind w:left="1980" w:hanging="1980"/>
        <w:rPr>
          <w:color w:val="auto"/>
        </w:rPr>
      </w:pPr>
    </w:p>
    <w:p w:rsidR="006D747D" w:rsidRDefault="006D747D" w:rsidP="00BE0AC8">
      <w:pPr>
        <w:tabs>
          <w:tab w:val="left" w:pos="1701"/>
          <w:tab w:val="left" w:pos="1985"/>
        </w:tabs>
        <w:ind w:left="1980" w:hanging="1980"/>
        <w:rPr>
          <w:color w:val="auto"/>
        </w:rPr>
      </w:pPr>
    </w:p>
    <w:p w:rsidR="006D747D" w:rsidRDefault="006D747D" w:rsidP="00BE0AC8">
      <w:pPr>
        <w:tabs>
          <w:tab w:val="left" w:pos="1701"/>
          <w:tab w:val="left" w:pos="1985"/>
        </w:tabs>
        <w:ind w:left="1980" w:hanging="1980"/>
        <w:rPr>
          <w:color w:val="auto"/>
        </w:rPr>
      </w:pPr>
    </w:p>
    <w:p w:rsidR="006D747D" w:rsidRDefault="006D747D" w:rsidP="00BE0AC8">
      <w:pPr>
        <w:tabs>
          <w:tab w:val="left" w:pos="1701"/>
          <w:tab w:val="left" w:pos="1985"/>
        </w:tabs>
        <w:ind w:left="1980" w:hanging="1980"/>
        <w:rPr>
          <w:color w:val="auto"/>
        </w:rPr>
      </w:pPr>
    </w:p>
    <w:p w:rsidR="006D747D" w:rsidRDefault="006D747D" w:rsidP="00BE0AC8">
      <w:pPr>
        <w:tabs>
          <w:tab w:val="left" w:pos="1701"/>
          <w:tab w:val="left" w:pos="1985"/>
        </w:tabs>
        <w:ind w:left="1980" w:hanging="1980"/>
        <w:rPr>
          <w:color w:val="auto"/>
        </w:rPr>
      </w:pPr>
    </w:p>
    <w:p w:rsidR="006D747D" w:rsidRDefault="006D747D" w:rsidP="00BE0AC8">
      <w:pPr>
        <w:tabs>
          <w:tab w:val="left" w:pos="1701"/>
          <w:tab w:val="left" w:pos="1985"/>
        </w:tabs>
        <w:ind w:left="1980" w:hanging="1980"/>
        <w:rPr>
          <w:color w:val="auto"/>
        </w:rPr>
      </w:pPr>
    </w:p>
    <w:p w:rsidR="00BE0AC8" w:rsidRDefault="00BE0AC8" w:rsidP="00BE0AC8">
      <w:pPr>
        <w:tabs>
          <w:tab w:val="left" w:pos="1701"/>
          <w:tab w:val="left" w:pos="1985"/>
        </w:tabs>
        <w:ind w:left="1980" w:hanging="1980"/>
        <w:rPr>
          <w:color w:val="auto"/>
        </w:rPr>
      </w:pPr>
      <w:r>
        <w:rPr>
          <w:color w:val="auto"/>
        </w:rPr>
        <w:t xml:space="preserve"> </w:t>
      </w:r>
    </w:p>
    <w:p w:rsidR="001460DD" w:rsidRDefault="002528BD" w:rsidP="00BE0AC8">
      <w:pPr>
        <w:tabs>
          <w:tab w:val="left" w:pos="1701"/>
          <w:tab w:val="left" w:pos="1985"/>
        </w:tabs>
        <w:ind w:left="1980" w:hanging="1980"/>
        <w:rPr>
          <w:color w:val="auto"/>
        </w:rPr>
      </w:pPr>
      <w:r>
        <w:rPr>
          <w:noProof/>
          <w:color w:val="auto"/>
          <w:lang w:eastAsia="de-DE"/>
        </w:rPr>
        <w:lastRenderedPageBreak/>
        <w:drawing>
          <wp:anchor distT="0" distB="0" distL="114300" distR="114300" simplePos="0" relativeHeight="251795456" behindDoc="1" locked="0" layoutInCell="1" allowOverlap="1">
            <wp:simplePos x="0" y="0"/>
            <wp:positionH relativeFrom="column">
              <wp:posOffset>1359535</wp:posOffset>
            </wp:positionH>
            <wp:positionV relativeFrom="paragraph">
              <wp:posOffset>182880</wp:posOffset>
            </wp:positionV>
            <wp:extent cx="3761740" cy="2251075"/>
            <wp:effectExtent l="0" t="0" r="0" b="0"/>
            <wp:wrapTight wrapText="bothSides">
              <wp:wrapPolygon edited="0">
                <wp:start x="0" y="0"/>
                <wp:lineTo x="0" y="21387"/>
                <wp:lineTo x="21440" y="21387"/>
                <wp:lineTo x="21440"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3761740" cy="2251075"/>
                    </a:xfrm>
                    <a:prstGeom prst="rect">
                      <a:avLst/>
                    </a:prstGeom>
                    <a:noFill/>
                    <a:ln w="9525">
                      <a:noFill/>
                      <a:miter lim="800000"/>
                      <a:headEnd/>
                      <a:tailEnd/>
                    </a:ln>
                  </pic:spPr>
                </pic:pic>
              </a:graphicData>
            </a:graphic>
          </wp:anchor>
        </w:drawing>
      </w:r>
    </w:p>
    <w:p w:rsidR="001460DD" w:rsidRDefault="001460DD" w:rsidP="00BE0AC8">
      <w:pPr>
        <w:tabs>
          <w:tab w:val="left" w:pos="1701"/>
          <w:tab w:val="left" w:pos="1985"/>
        </w:tabs>
        <w:ind w:left="1980" w:hanging="1980"/>
        <w:rPr>
          <w:color w:val="auto"/>
        </w:rPr>
      </w:pPr>
    </w:p>
    <w:p w:rsidR="001460DD" w:rsidRDefault="001460DD" w:rsidP="00BE0AC8">
      <w:pPr>
        <w:tabs>
          <w:tab w:val="left" w:pos="1701"/>
          <w:tab w:val="left" w:pos="1985"/>
        </w:tabs>
        <w:ind w:left="1980" w:hanging="1980"/>
        <w:rPr>
          <w:color w:val="auto"/>
        </w:rPr>
      </w:pPr>
    </w:p>
    <w:p w:rsidR="001460DD" w:rsidRDefault="001460DD" w:rsidP="00BE0AC8">
      <w:pPr>
        <w:tabs>
          <w:tab w:val="left" w:pos="1701"/>
          <w:tab w:val="left" w:pos="1985"/>
        </w:tabs>
        <w:ind w:left="1980" w:hanging="1980"/>
        <w:rPr>
          <w:color w:val="auto"/>
        </w:rPr>
      </w:pPr>
    </w:p>
    <w:p w:rsidR="001460DD" w:rsidRDefault="001460DD" w:rsidP="00BE0AC8">
      <w:pPr>
        <w:tabs>
          <w:tab w:val="left" w:pos="1701"/>
          <w:tab w:val="left" w:pos="1985"/>
        </w:tabs>
        <w:ind w:left="1980" w:hanging="1980"/>
        <w:rPr>
          <w:color w:val="auto"/>
        </w:rPr>
      </w:pPr>
    </w:p>
    <w:p w:rsidR="001460DD" w:rsidRDefault="001460DD" w:rsidP="00BE0AC8">
      <w:pPr>
        <w:tabs>
          <w:tab w:val="left" w:pos="1701"/>
          <w:tab w:val="left" w:pos="1985"/>
        </w:tabs>
        <w:ind w:left="1980" w:hanging="1980"/>
        <w:rPr>
          <w:color w:val="auto"/>
        </w:rPr>
      </w:pPr>
    </w:p>
    <w:p w:rsidR="006D747D" w:rsidRDefault="006D747D" w:rsidP="006D747D">
      <w:pPr>
        <w:tabs>
          <w:tab w:val="left" w:pos="1985"/>
        </w:tabs>
        <w:rPr>
          <w:color w:val="auto"/>
        </w:rPr>
      </w:pPr>
    </w:p>
    <w:p w:rsidR="00BE0AC8" w:rsidRDefault="006D747D" w:rsidP="006D747D">
      <w:pPr>
        <w:tabs>
          <w:tab w:val="left" w:pos="1985"/>
        </w:tabs>
        <w:ind w:left="1980"/>
        <w:rPr>
          <w:color w:val="auto"/>
        </w:rPr>
      </w:pPr>
      <w:r>
        <w:rPr>
          <w:color w:val="auto"/>
        </w:rPr>
        <w:tab/>
      </w:r>
      <w:r w:rsidR="00BE0AC8" w:rsidRPr="0052115F">
        <w:rPr>
          <w:color w:val="auto"/>
          <w:sz w:val="18"/>
        </w:rPr>
        <w:t xml:space="preserve">Abb. </w:t>
      </w:r>
      <w:r w:rsidR="009D0758" w:rsidRPr="0052115F">
        <w:rPr>
          <w:color w:val="auto"/>
          <w:sz w:val="18"/>
        </w:rPr>
        <w:fldChar w:fldCharType="begin"/>
      </w:r>
      <w:r w:rsidR="00BE0AC8" w:rsidRPr="0052115F">
        <w:rPr>
          <w:color w:val="auto"/>
          <w:sz w:val="18"/>
        </w:rPr>
        <w:instrText xml:space="preserve"> SEQ Abb. \* ARABIC </w:instrText>
      </w:r>
      <w:r w:rsidR="009D0758" w:rsidRPr="0052115F">
        <w:rPr>
          <w:color w:val="auto"/>
          <w:sz w:val="18"/>
        </w:rPr>
        <w:fldChar w:fldCharType="separate"/>
      </w:r>
      <w:r>
        <w:rPr>
          <w:noProof/>
          <w:color w:val="auto"/>
          <w:sz w:val="18"/>
        </w:rPr>
        <w:t>1</w:t>
      </w:r>
      <w:r w:rsidR="009D0758" w:rsidRPr="0052115F">
        <w:rPr>
          <w:color w:val="auto"/>
          <w:sz w:val="18"/>
        </w:rPr>
        <w:fldChar w:fldCharType="end"/>
      </w:r>
      <w:r w:rsidR="00BE0AC8" w:rsidRPr="0052115F">
        <w:rPr>
          <w:color w:val="auto"/>
          <w:sz w:val="18"/>
        </w:rPr>
        <w:t xml:space="preserve"> - </w:t>
      </w:r>
      <w:r w:rsidR="00BE0AC8" w:rsidRPr="0052115F">
        <w:rPr>
          <w:noProof/>
          <w:color w:val="auto"/>
          <w:sz w:val="18"/>
        </w:rPr>
        <w:t xml:space="preserve"> </w:t>
      </w:r>
      <w:r w:rsidR="00BE0AC8">
        <w:rPr>
          <w:noProof/>
          <w:color w:val="auto"/>
          <w:sz w:val="18"/>
        </w:rPr>
        <w:t>Versuchsapparatur zur Bestimmung der Massenverhältnisse von Kupfer und Sauerstoff in den Kupferoxiden</w:t>
      </w:r>
      <w:r w:rsidR="00BF09A2">
        <w:rPr>
          <w:noProof/>
          <w:color w:val="auto"/>
          <w:sz w:val="18"/>
        </w:rPr>
        <w:t xml:space="preserve"> (Anmerkung: Am linken Auslassrohr der Waschflasche wird über einen Schlauch die Wasserstoffgasflasche angeschlossen).</w:t>
      </w:r>
    </w:p>
    <w:p w:rsidR="00BE0AC8" w:rsidRDefault="00BE0AC8" w:rsidP="008E1A25">
      <w:pPr>
        <w:tabs>
          <w:tab w:val="left" w:pos="1701"/>
          <w:tab w:val="left" w:pos="1985"/>
        </w:tabs>
        <w:ind w:left="1980" w:hanging="1980"/>
        <w:rPr>
          <w:color w:val="auto"/>
        </w:rPr>
      </w:pPr>
    </w:p>
    <w:p w:rsidR="008E1A25" w:rsidRDefault="008E1A25" w:rsidP="008E1A25">
      <w:pPr>
        <w:tabs>
          <w:tab w:val="left" w:pos="1701"/>
          <w:tab w:val="left" w:pos="1985"/>
        </w:tabs>
        <w:ind w:left="1980" w:hanging="1980"/>
        <w:rPr>
          <w:color w:val="auto"/>
        </w:rPr>
      </w:pPr>
      <w:r w:rsidRPr="0052115F">
        <w:rPr>
          <w:color w:val="auto"/>
        </w:rPr>
        <w:t>Beobachtung:</w:t>
      </w:r>
      <w:r w:rsidRPr="0052115F">
        <w:rPr>
          <w:color w:val="auto"/>
        </w:rPr>
        <w:tab/>
      </w:r>
      <w:r w:rsidRPr="0052115F">
        <w:rPr>
          <w:color w:val="auto"/>
        </w:rPr>
        <w:tab/>
      </w:r>
      <w:r w:rsidR="00BF09A2">
        <w:rPr>
          <w:color w:val="auto"/>
        </w:rPr>
        <w:t>Zu Beginn befin</w:t>
      </w:r>
      <w:r w:rsidR="00247F63">
        <w:rPr>
          <w:color w:val="auto"/>
        </w:rPr>
        <w:t>det</w:t>
      </w:r>
      <w:r w:rsidR="00BF09A2">
        <w:rPr>
          <w:color w:val="auto"/>
        </w:rPr>
        <w:t xml:space="preserve"> sich in den Porzellanschiffchen rotes und schwarzes, pulvrig-festes Kupferoxid. Nach der Reaktion liegt in beiden Schiffchen ein rot-glänzender Feststoff vor.</w:t>
      </w:r>
      <w:r w:rsidR="00247F63">
        <w:rPr>
          <w:color w:val="auto"/>
        </w:rPr>
        <w:t xml:space="preserve"> Das Reaktionsprodukt im ersten Schiffchen wiegt 0,78</w:t>
      </w:r>
      <w:r w:rsidR="001460DD">
        <w:rPr>
          <w:color w:val="auto"/>
        </w:rPr>
        <w:t xml:space="preserve"> </w:t>
      </w:r>
      <w:r w:rsidR="00247F63">
        <w:rPr>
          <w:color w:val="auto"/>
        </w:rPr>
        <w:t>g und das im zweiten 0,88</w:t>
      </w:r>
      <w:r w:rsidR="001460DD">
        <w:rPr>
          <w:color w:val="auto"/>
        </w:rPr>
        <w:t xml:space="preserve"> </w:t>
      </w:r>
      <w:r w:rsidR="00247F63">
        <w:rPr>
          <w:color w:val="auto"/>
        </w:rPr>
        <w:t>g. An den Rändern des Verbre</w:t>
      </w:r>
      <w:r w:rsidR="00247F63">
        <w:rPr>
          <w:color w:val="auto"/>
        </w:rPr>
        <w:t>n</w:t>
      </w:r>
      <w:r w:rsidR="00247F63">
        <w:rPr>
          <w:color w:val="auto"/>
        </w:rPr>
        <w:t>nungsrohrs lagert sich Wasser ab.</w:t>
      </w:r>
    </w:p>
    <w:p w:rsidR="00532DAB" w:rsidRDefault="00532DAB" w:rsidP="008E1A25">
      <w:pPr>
        <w:tabs>
          <w:tab w:val="left" w:pos="1701"/>
          <w:tab w:val="left" w:pos="1985"/>
        </w:tabs>
        <w:ind w:left="1980" w:hanging="1980"/>
        <w:rPr>
          <w:color w:val="auto"/>
        </w:rPr>
      </w:pPr>
    </w:p>
    <w:p w:rsidR="006705DF" w:rsidRPr="0052115F" w:rsidRDefault="009D0758" w:rsidP="008E1A25">
      <w:pPr>
        <w:tabs>
          <w:tab w:val="left" w:pos="1701"/>
          <w:tab w:val="left" w:pos="1985"/>
        </w:tabs>
        <w:ind w:left="1980" w:hanging="1980"/>
        <w:rPr>
          <w:color w:val="auto"/>
        </w:rPr>
      </w:pPr>
      <w:r w:rsidRPr="009D0758">
        <w:rPr>
          <w:noProof/>
        </w:rPr>
        <w:pict>
          <v:shape id="_x0000_s1171" type="#_x0000_t202" style="position:absolute;left:0;text-align:left;margin-left:101.1pt;margin-top:53.8pt;width:325.85pt;height:.05pt;z-index:251800576" wrapcoords="-50 0 -50 21046 21600 21046 21600 0 -50 0" stroked="f">
            <v:textbox style="mso-fit-shape-to-text:t" inset="0,0,0,0">
              <w:txbxContent>
                <w:p w:rsidR="00F05E16" w:rsidRPr="000F64F1" w:rsidRDefault="00F05E16" w:rsidP="006705DF">
                  <w:pPr>
                    <w:pStyle w:val="Beschriftung"/>
                    <w:rPr>
                      <w:noProof/>
                    </w:rPr>
                  </w:pPr>
                  <w:r>
                    <w:rPr>
                      <w:noProof/>
                    </w:rPr>
                    <w:t>Abb.2- Reaktionsprodukt (im linken Schiffchen war als Edukt rotes Kupferoxid, im rechten Schiffchen schwarzes).</w:t>
                  </w:r>
                </w:p>
              </w:txbxContent>
            </v:textbox>
            <w10:wrap type="tight"/>
          </v:shape>
        </w:pict>
      </w:r>
      <w:r w:rsidR="006705DF">
        <w:rPr>
          <w:noProof/>
          <w:color w:val="auto"/>
          <w:lang w:eastAsia="de-DE"/>
        </w:rPr>
        <w:drawing>
          <wp:anchor distT="0" distB="0" distL="114300" distR="114300" simplePos="0" relativeHeight="251798528" behindDoc="1" locked="0" layoutInCell="1" allowOverlap="1">
            <wp:simplePos x="0" y="0"/>
            <wp:positionH relativeFrom="column">
              <wp:posOffset>1283970</wp:posOffset>
            </wp:positionH>
            <wp:positionV relativeFrom="paragraph">
              <wp:posOffset>-123825</wp:posOffset>
            </wp:positionV>
            <wp:extent cx="4138295" cy="749935"/>
            <wp:effectExtent l="19050" t="0" r="0" b="0"/>
            <wp:wrapTight wrapText="bothSides">
              <wp:wrapPolygon edited="0">
                <wp:start x="-99" y="0"/>
                <wp:lineTo x="-99" y="20850"/>
                <wp:lineTo x="21577" y="20850"/>
                <wp:lineTo x="21577" y="0"/>
                <wp:lineTo x="-99" y="0"/>
              </wp:wrapPolygon>
            </wp:wrapTight>
            <wp:docPr id="36" name="Grafik 35" descr="DSC_0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98.jpg"/>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4138295" cy="749935"/>
                    </a:xfrm>
                    <a:prstGeom prst="rect">
                      <a:avLst/>
                    </a:prstGeom>
                  </pic:spPr>
                </pic:pic>
              </a:graphicData>
            </a:graphic>
          </wp:anchor>
        </w:drawing>
      </w:r>
    </w:p>
    <w:p w:rsidR="006705DF" w:rsidRDefault="006705DF" w:rsidP="00247F63">
      <w:pPr>
        <w:tabs>
          <w:tab w:val="left" w:pos="1701"/>
          <w:tab w:val="left" w:pos="1985"/>
        </w:tabs>
        <w:ind w:left="1980" w:hanging="1980"/>
        <w:rPr>
          <w:color w:val="auto"/>
        </w:rPr>
      </w:pPr>
    </w:p>
    <w:p w:rsidR="00532DAB" w:rsidRDefault="00532DAB" w:rsidP="00247F63">
      <w:pPr>
        <w:tabs>
          <w:tab w:val="left" w:pos="1701"/>
          <w:tab w:val="left" w:pos="1985"/>
        </w:tabs>
        <w:ind w:left="1980" w:hanging="1980"/>
        <w:rPr>
          <w:color w:val="auto"/>
        </w:rPr>
      </w:pPr>
    </w:p>
    <w:p w:rsidR="006E32AF" w:rsidRDefault="00EA24E2" w:rsidP="00247F63">
      <w:pPr>
        <w:tabs>
          <w:tab w:val="left" w:pos="1701"/>
          <w:tab w:val="left" w:pos="1985"/>
        </w:tabs>
        <w:ind w:left="1980" w:hanging="1980"/>
        <w:rPr>
          <w:color w:val="auto"/>
        </w:rPr>
      </w:pPr>
      <w:r w:rsidRPr="0052115F">
        <w:rPr>
          <w:color w:val="auto"/>
        </w:rPr>
        <w:t xml:space="preserve">Deutung: </w:t>
      </w:r>
      <w:r w:rsidRPr="0052115F">
        <w:rPr>
          <w:color w:val="auto"/>
        </w:rPr>
        <w:tab/>
      </w:r>
      <w:r w:rsidRPr="0052115F">
        <w:rPr>
          <w:color w:val="auto"/>
        </w:rPr>
        <w:tab/>
      </w:r>
      <w:r w:rsidR="00247F63">
        <w:rPr>
          <w:color w:val="auto"/>
        </w:rPr>
        <w:t xml:space="preserve">Die Kupferoxide werden unter Sauerstoffabgabe zu </w:t>
      </w:r>
      <w:proofErr w:type="gramStart"/>
      <w:r w:rsidR="00247F63">
        <w:rPr>
          <w:color w:val="auto"/>
        </w:rPr>
        <w:t>elementaren</w:t>
      </w:r>
      <w:proofErr w:type="gramEnd"/>
      <w:r w:rsidR="00247F63">
        <w:rPr>
          <w:color w:val="auto"/>
        </w:rPr>
        <w:t xml:space="preserve"> Kupfer reduziert. Wasser bildet sich. </w:t>
      </w:r>
      <w:r w:rsidR="00F26190">
        <w:rPr>
          <w:color w:val="auto"/>
        </w:rPr>
        <w:t>Kupfer und Sauerstoff sind im schwarzen Kupferoxid im Verhältnis von 4:1 miteinander verbunden, im roten Ku</w:t>
      </w:r>
      <w:r w:rsidR="00F26190">
        <w:rPr>
          <w:color w:val="auto"/>
        </w:rPr>
        <w:t>p</w:t>
      </w:r>
      <w:r w:rsidR="00F26190">
        <w:rPr>
          <w:color w:val="auto"/>
        </w:rPr>
        <w:t xml:space="preserve">feroxid im Verhältnis von 8:1. Durch Vergleich dieser Massenverhältnisse lässt sich das Verhältnis von Kupfer in den Oxiden bestimmen. Es liegt bei </w:t>
      </w:r>
      <w:r w:rsidR="00F26190" w:rsidRPr="002528BD">
        <w:rPr>
          <w:color w:val="auto"/>
        </w:rPr>
        <w:t>1:2.</w:t>
      </w:r>
    </w:p>
    <w:p w:rsidR="006D747D" w:rsidRDefault="006D747D" w:rsidP="00247F63">
      <w:pPr>
        <w:tabs>
          <w:tab w:val="left" w:pos="1701"/>
          <w:tab w:val="left" w:pos="1985"/>
        </w:tabs>
        <w:ind w:left="1980" w:hanging="1980"/>
        <w:rPr>
          <w:color w:val="auto"/>
        </w:rPr>
      </w:pPr>
    </w:p>
    <w:p w:rsidR="006D747D" w:rsidRDefault="006D747D" w:rsidP="00247F63">
      <w:pPr>
        <w:tabs>
          <w:tab w:val="left" w:pos="1701"/>
          <w:tab w:val="left" w:pos="1985"/>
        </w:tabs>
        <w:ind w:left="1980" w:hanging="1980"/>
        <w:rPr>
          <w:color w:val="auto"/>
        </w:rPr>
      </w:pPr>
    </w:p>
    <w:p w:rsidR="006D747D" w:rsidRPr="002528BD" w:rsidRDefault="006D747D" w:rsidP="00247F63">
      <w:pPr>
        <w:tabs>
          <w:tab w:val="left" w:pos="1701"/>
          <w:tab w:val="left" w:pos="1985"/>
        </w:tabs>
        <w:ind w:left="1980" w:hanging="1980"/>
        <w:rPr>
          <w:color w:val="auto"/>
        </w:rPr>
      </w:pPr>
    </w:p>
    <w:p w:rsidR="001460DD" w:rsidRPr="002528BD" w:rsidRDefault="001460DD" w:rsidP="005C085F">
      <w:pPr>
        <w:tabs>
          <w:tab w:val="left" w:pos="1701"/>
          <w:tab w:val="left" w:pos="1985"/>
        </w:tabs>
        <w:ind w:left="1980" w:hanging="1980"/>
        <w:rPr>
          <w:color w:val="auto"/>
        </w:rPr>
      </w:pPr>
      <w:r w:rsidRPr="002528BD">
        <w:rPr>
          <w:color w:val="auto"/>
        </w:rPr>
        <w:lastRenderedPageBreak/>
        <w:tab/>
      </w:r>
      <w:r w:rsidRPr="002528BD">
        <w:rPr>
          <w:color w:val="auto"/>
        </w:rPr>
        <w:tab/>
        <w:t>Beispielhafte Rechnung:</w:t>
      </w:r>
    </w:p>
    <w:tbl>
      <w:tblPr>
        <w:tblStyle w:val="Tabellengitternetz"/>
        <w:tblW w:w="0" w:type="auto"/>
        <w:tblInd w:w="1980" w:type="dxa"/>
        <w:tblLook w:val="04A0"/>
      </w:tblPr>
      <w:tblGrid>
        <w:gridCol w:w="3654"/>
        <w:gridCol w:w="3654"/>
      </w:tblGrid>
      <w:tr w:rsidR="002528BD" w:rsidRPr="002528BD" w:rsidTr="00F05E16">
        <w:tc>
          <w:tcPr>
            <w:tcW w:w="3654" w:type="dxa"/>
          </w:tcPr>
          <w:p w:rsidR="001460DD" w:rsidRPr="002528BD" w:rsidRDefault="005C085F" w:rsidP="00247F63">
            <w:pPr>
              <w:tabs>
                <w:tab w:val="left" w:pos="1701"/>
                <w:tab w:val="left" w:pos="1985"/>
              </w:tabs>
              <w:rPr>
                <w:b/>
                <w:color w:val="auto"/>
              </w:rPr>
            </w:pPr>
            <w:r w:rsidRPr="002528BD">
              <w:rPr>
                <w:b/>
                <w:color w:val="auto"/>
              </w:rPr>
              <w:t>rotes</w:t>
            </w:r>
            <w:r w:rsidR="001460DD" w:rsidRPr="002528BD">
              <w:rPr>
                <w:b/>
                <w:color w:val="auto"/>
              </w:rPr>
              <w:t xml:space="preserve"> Kupferoxid</w:t>
            </w:r>
            <w:r w:rsidR="00F05E16" w:rsidRPr="002528BD">
              <w:rPr>
                <w:b/>
                <w:color w:val="auto"/>
              </w:rPr>
              <w:t xml:space="preserve"> (Cu</w:t>
            </w:r>
            <w:r w:rsidR="00F05E16" w:rsidRPr="002528BD">
              <w:rPr>
                <w:b/>
                <w:color w:val="auto"/>
                <w:vertAlign w:val="subscript"/>
              </w:rPr>
              <w:t>2</w:t>
            </w:r>
            <w:r w:rsidR="00F05E16" w:rsidRPr="002528BD">
              <w:rPr>
                <w:b/>
                <w:color w:val="auto"/>
              </w:rPr>
              <w:t>O)</w:t>
            </w:r>
          </w:p>
        </w:tc>
        <w:tc>
          <w:tcPr>
            <w:tcW w:w="3654" w:type="dxa"/>
          </w:tcPr>
          <w:p w:rsidR="001460DD" w:rsidRPr="002528BD" w:rsidRDefault="005C085F" w:rsidP="00247F63">
            <w:pPr>
              <w:tabs>
                <w:tab w:val="left" w:pos="1701"/>
                <w:tab w:val="left" w:pos="1985"/>
              </w:tabs>
              <w:rPr>
                <w:b/>
                <w:color w:val="auto"/>
              </w:rPr>
            </w:pPr>
            <w:r w:rsidRPr="002528BD">
              <w:rPr>
                <w:b/>
                <w:color w:val="auto"/>
              </w:rPr>
              <w:t xml:space="preserve">schwarzes </w:t>
            </w:r>
            <w:r w:rsidR="001460DD" w:rsidRPr="002528BD">
              <w:rPr>
                <w:b/>
                <w:color w:val="auto"/>
              </w:rPr>
              <w:t>Kupferoxid</w:t>
            </w:r>
            <w:r w:rsidR="00F05E16" w:rsidRPr="002528BD">
              <w:rPr>
                <w:b/>
                <w:color w:val="auto"/>
              </w:rPr>
              <w:t xml:space="preserve"> (</w:t>
            </w:r>
            <w:proofErr w:type="spellStart"/>
            <w:r w:rsidR="00F05E16" w:rsidRPr="002528BD">
              <w:rPr>
                <w:b/>
                <w:color w:val="auto"/>
              </w:rPr>
              <w:t>CuO</w:t>
            </w:r>
            <w:proofErr w:type="spellEnd"/>
            <w:r w:rsidR="00F05E16" w:rsidRPr="002528BD">
              <w:rPr>
                <w:b/>
                <w:color w:val="auto"/>
              </w:rPr>
              <w:t>)</w:t>
            </w:r>
          </w:p>
        </w:tc>
      </w:tr>
      <w:tr w:rsidR="002528BD" w:rsidRPr="002528BD" w:rsidTr="00F05E16">
        <w:tc>
          <w:tcPr>
            <w:tcW w:w="3654" w:type="dxa"/>
          </w:tcPr>
          <w:p w:rsidR="001460DD" w:rsidRPr="002528BD" w:rsidRDefault="005C085F" w:rsidP="00247F63">
            <w:pPr>
              <w:tabs>
                <w:tab w:val="left" w:pos="1701"/>
                <w:tab w:val="left" w:pos="1985"/>
              </w:tabs>
              <w:rPr>
                <w:color w:val="auto"/>
              </w:rPr>
            </w:pPr>
            <w:proofErr w:type="spellStart"/>
            <w:r w:rsidRPr="002528BD">
              <w:rPr>
                <w:color w:val="auto"/>
              </w:rPr>
              <w:t>m</w:t>
            </w:r>
            <w:r w:rsidRPr="002528BD">
              <w:rPr>
                <w:color w:val="auto"/>
                <w:vertAlign w:val="subscript"/>
              </w:rPr>
              <w:t>Einwaage</w:t>
            </w:r>
            <w:proofErr w:type="spellEnd"/>
            <w:r w:rsidRPr="002528BD">
              <w:rPr>
                <w:color w:val="auto"/>
              </w:rPr>
              <w:t>= 1,0 g</w:t>
            </w:r>
          </w:p>
        </w:tc>
        <w:tc>
          <w:tcPr>
            <w:tcW w:w="3654" w:type="dxa"/>
          </w:tcPr>
          <w:p w:rsidR="001460DD" w:rsidRPr="002528BD" w:rsidRDefault="005C085F" w:rsidP="00247F63">
            <w:pPr>
              <w:tabs>
                <w:tab w:val="left" w:pos="1701"/>
                <w:tab w:val="left" w:pos="1985"/>
              </w:tabs>
              <w:rPr>
                <w:color w:val="auto"/>
              </w:rPr>
            </w:pPr>
            <w:proofErr w:type="spellStart"/>
            <w:r w:rsidRPr="002528BD">
              <w:rPr>
                <w:color w:val="auto"/>
              </w:rPr>
              <w:t>m</w:t>
            </w:r>
            <w:r w:rsidRPr="002528BD">
              <w:rPr>
                <w:color w:val="auto"/>
                <w:vertAlign w:val="subscript"/>
              </w:rPr>
              <w:t>Einwaage</w:t>
            </w:r>
            <w:proofErr w:type="spellEnd"/>
            <w:r w:rsidRPr="002528BD">
              <w:rPr>
                <w:color w:val="auto"/>
              </w:rPr>
              <w:t>= 1,0 g</w:t>
            </w:r>
          </w:p>
        </w:tc>
      </w:tr>
      <w:tr w:rsidR="002528BD" w:rsidRPr="002528BD" w:rsidTr="00F05E16">
        <w:tc>
          <w:tcPr>
            <w:tcW w:w="3654" w:type="dxa"/>
          </w:tcPr>
          <w:p w:rsidR="001460DD" w:rsidRPr="002528BD" w:rsidRDefault="005C085F" w:rsidP="00247F63">
            <w:pPr>
              <w:tabs>
                <w:tab w:val="left" w:pos="1701"/>
                <w:tab w:val="left" w:pos="1985"/>
              </w:tabs>
              <w:rPr>
                <w:color w:val="auto"/>
              </w:rPr>
            </w:pPr>
            <w:proofErr w:type="spellStart"/>
            <w:r w:rsidRPr="002528BD">
              <w:rPr>
                <w:color w:val="auto"/>
              </w:rPr>
              <w:t>m</w:t>
            </w:r>
            <w:r w:rsidRPr="002528BD">
              <w:rPr>
                <w:color w:val="auto"/>
                <w:vertAlign w:val="subscript"/>
              </w:rPr>
              <w:t>Cu</w:t>
            </w:r>
            <w:proofErr w:type="spellEnd"/>
            <w:r w:rsidRPr="002528BD">
              <w:rPr>
                <w:color w:val="auto"/>
                <w:vertAlign w:val="subscript"/>
              </w:rPr>
              <w:t>(I)</w:t>
            </w:r>
            <w:r w:rsidRPr="002528BD">
              <w:rPr>
                <w:color w:val="auto"/>
              </w:rPr>
              <w:t>= 0,88 g</w:t>
            </w:r>
          </w:p>
        </w:tc>
        <w:tc>
          <w:tcPr>
            <w:tcW w:w="3654" w:type="dxa"/>
          </w:tcPr>
          <w:p w:rsidR="001460DD" w:rsidRPr="002528BD" w:rsidRDefault="005C085F" w:rsidP="00247F63">
            <w:pPr>
              <w:tabs>
                <w:tab w:val="left" w:pos="1701"/>
                <w:tab w:val="left" w:pos="1985"/>
              </w:tabs>
              <w:rPr>
                <w:color w:val="auto"/>
              </w:rPr>
            </w:pPr>
            <w:proofErr w:type="spellStart"/>
            <w:r w:rsidRPr="002528BD">
              <w:rPr>
                <w:color w:val="auto"/>
              </w:rPr>
              <w:t>m</w:t>
            </w:r>
            <w:r w:rsidRPr="002528BD">
              <w:rPr>
                <w:color w:val="auto"/>
                <w:vertAlign w:val="subscript"/>
              </w:rPr>
              <w:t>Cu</w:t>
            </w:r>
            <w:proofErr w:type="spellEnd"/>
            <w:r w:rsidRPr="002528BD">
              <w:rPr>
                <w:color w:val="auto"/>
                <w:vertAlign w:val="subscript"/>
              </w:rPr>
              <w:t>(II)</w:t>
            </w:r>
            <w:r w:rsidRPr="002528BD">
              <w:rPr>
                <w:color w:val="auto"/>
              </w:rPr>
              <w:t>= 0,78 g</w:t>
            </w:r>
          </w:p>
        </w:tc>
      </w:tr>
      <w:tr w:rsidR="002528BD" w:rsidRPr="002528BD" w:rsidTr="00F05E16">
        <w:tc>
          <w:tcPr>
            <w:tcW w:w="3654" w:type="dxa"/>
          </w:tcPr>
          <w:p w:rsidR="001460DD" w:rsidRPr="002528BD" w:rsidRDefault="005C085F" w:rsidP="00247F63">
            <w:pPr>
              <w:tabs>
                <w:tab w:val="left" w:pos="1701"/>
                <w:tab w:val="left" w:pos="1985"/>
              </w:tabs>
              <w:rPr>
                <w:color w:val="auto"/>
              </w:rPr>
            </w:pPr>
            <w:proofErr w:type="spellStart"/>
            <w:r w:rsidRPr="002528BD">
              <w:rPr>
                <w:color w:val="auto"/>
              </w:rPr>
              <w:t>m</w:t>
            </w:r>
            <w:r w:rsidRPr="002528BD">
              <w:rPr>
                <w:color w:val="auto"/>
                <w:vertAlign w:val="subscript"/>
              </w:rPr>
              <w:t>O</w:t>
            </w:r>
            <w:proofErr w:type="spellEnd"/>
            <w:r w:rsidRPr="002528BD">
              <w:rPr>
                <w:color w:val="auto"/>
              </w:rPr>
              <w:t>= 0,</w:t>
            </w:r>
            <w:r w:rsidR="00F05E16" w:rsidRPr="002528BD">
              <w:rPr>
                <w:color w:val="auto"/>
              </w:rPr>
              <w:t>12</w:t>
            </w:r>
            <w:r w:rsidRPr="002528BD">
              <w:rPr>
                <w:color w:val="auto"/>
              </w:rPr>
              <w:t xml:space="preserve"> g</w:t>
            </w:r>
          </w:p>
        </w:tc>
        <w:tc>
          <w:tcPr>
            <w:tcW w:w="3654" w:type="dxa"/>
          </w:tcPr>
          <w:p w:rsidR="001460DD" w:rsidRPr="002528BD" w:rsidRDefault="005C085F" w:rsidP="00247F63">
            <w:pPr>
              <w:tabs>
                <w:tab w:val="left" w:pos="1701"/>
                <w:tab w:val="left" w:pos="1985"/>
              </w:tabs>
              <w:rPr>
                <w:color w:val="auto"/>
              </w:rPr>
            </w:pPr>
            <w:proofErr w:type="spellStart"/>
            <w:r w:rsidRPr="002528BD">
              <w:rPr>
                <w:color w:val="auto"/>
              </w:rPr>
              <w:t>m</w:t>
            </w:r>
            <w:r w:rsidRPr="002528BD">
              <w:rPr>
                <w:color w:val="auto"/>
                <w:vertAlign w:val="subscript"/>
              </w:rPr>
              <w:t>O</w:t>
            </w:r>
            <w:proofErr w:type="spellEnd"/>
            <w:r w:rsidRPr="002528BD">
              <w:rPr>
                <w:color w:val="auto"/>
              </w:rPr>
              <w:t>= 0,</w:t>
            </w:r>
            <w:r w:rsidR="00F05E16" w:rsidRPr="002528BD">
              <w:rPr>
                <w:color w:val="auto"/>
              </w:rPr>
              <w:t>22</w:t>
            </w:r>
            <w:r w:rsidRPr="002528BD">
              <w:rPr>
                <w:color w:val="auto"/>
              </w:rPr>
              <w:t xml:space="preserve"> g</w:t>
            </w:r>
          </w:p>
        </w:tc>
      </w:tr>
      <w:tr w:rsidR="002528BD" w:rsidRPr="002528BD" w:rsidTr="00F05E16">
        <w:tc>
          <w:tcPr>
            <w:tcW w:w="3654" w:type="dxa"/>
          </w:tcPr>
          <w:p w:rsidR="001460DD" w:rsidRPr="002528BD" w:rsidRDefault="005C085F" w:rsidP="00247F63">
            <w:pPr>
              <w:tabs>
                <w:tab w:val="left" w:pos="1701"/>
                <w:tab w:val="left" w:pos="1985"/>
              </w:tabs>
              <w:rPr>
                <w:color w:val="auto"/>
              </w:rPr>
            </w:pPr>
            <w:proofErr w:type="spellStart"/>
            <w:r w:rsidRPr="002528BD">
              <w:rPr>
                <w:color w:val="auto"/>
              </w:rPr>
              <w:t>m</w:t>
            </w:r>
            <w:r w:rsidRPr="002528BD">
              <w:rPr>
                <w:color w:val="auto"/>
                <w:vertAlign w:val="subscript"/>
              </w:rPr>
              <w:t>O</w:t>
            </w:r>
            <w:proofErr w:type="spellEnd"/>
            <w:r w:rsidRPr="002528BD">
              <w:rPr>
                <w:color w:val="auto"/>
                <w:vertAlign w:val="subscript"/>
              </w:rPr>
              <w:t xml:space="preserve"> </w:t>
            </w:r>
            <w:r w:rsidRPr="002528BD">
              <w:rPr>
                <w:color w:val="auto"/>
              </w:rPr>
              <w:t xml:space="preserve">: </w:t>
            </w:r>
            <w:proofErr w:type="spellStart"/>
            <w:r w:rsidRPr="002528BD">
              <w:rPr>
                <w:color w:val="auto"/>
              </w:rPr>
              <w:t>m</w:t>
            </w:r>
            <w:r w:rsidRPr="002528BD">
              <w:rPr>
                <w:color w:val="auto"/>
                <w:vertAlign w:val="subscript"/>
              </w:rPr>
              <w:t>Cu</w:t>
            </w:r>
            <w:proofErr w:type="spellEnd"/>
            <w:r w:rsidRPr="002528BD">
              <w:rPr>
                <w:color w:val="auto"/>
                <w:vertAlign w:val="subscript"/>
              </w:rPr>
              <w:t>(I)</w:t>
            </w:r>
            <w:r w:rsidRPr="002528BD">
              <w:rPr>
                <w:color w:val="auto"/>
              </w:rPr>
              <w:t xml:space="preserve">= 1 : </w:t>
            </w:r>
            <w:r w:rsidR="00F05E16" w:rsidRPr="002528BD">
              <w:rPr>
                <w:color w:val="auto"/>
              </w:rPr>
              <w:t>7,3</w:t>
            </w:r>
          </w:p>
        </w:tc>
        <w:tc>
          <w:tcPr>
            <w:tcW w:w="3654" w:type="dxa"/>
          </w:tcPr>
          <w:p w:rsidR="001460DD" w:rsidRPr="002528BD" w:rsidRDefault="005C085F" w:rsidP="00247F63">
            <w:pPr>
              <w:tabs>
                <w:tab w:val="left" w:pos="1701"/>
                <w:tab w:val="left" w:pos="1985"/>
              </w:tabs>
              <w:rPr>
                <w:color w:val="auto"/>
              </w:rPr>
            </w:pPr>
            <w:proofErr w:type="spellStart"/>
            <w:r w:rsidRPr="002528BD">
              <w:rPr>
                <w:color w:val="auto"/>
              </w:rPr>
              <w:t>m</w:t>
            </w:r>
            <w:r w:rsidRPr="002528BD">
              <w:rPr>
                <w:color w:val="auto"/>
                <w:vertAlign w:val="subscript"/>
              </w:rPr>
              <w:t>O</w:t>
            </w:r>
            <w:proofErr w:type="spellEnd"/>
            <w:r w:rsidRPr="002528BD">
              <w:rPr>
                <w:color w:val="auto"/>
                <w:vertAlign w:val="subscript"/>
              </w:rPr>
              <w:t xml:space="preserve"> </w:t>
            </w:r>
            <w:r w:rsidRPr="002528BD">
              <w:rPr>
                <w:color w:val="auto"/>
              </w:rPr>
              <w:t xml:space="preserve">: </w:t>
            </w:r>
            <w:proofErr w:type="spellStart"/>
            <w:r w:rsidRPr="002528BD">
              <w:rPr>
                <w:color w:val="auto"/>
              </w:rPr>
              <w:t>m</w:t>
            </w:r>
            <w:r w:rsidRPr="002528BD">
              <w:rPr>
                <w:color w:val="auto"/>
                <w:vertAlign w:val="subscript"/>
              </w:rPr>
              <w:t>Cu</w:t>
            </w:r>
            <w:proofErr w:type="spellEnd"/>
            <w:r w:rsidRPr="002528BD">
              <w:rPr>
                <w:color w:val="auto"/>
                <w:vertAlign w:val="subscript"/>
              </w:rPr>
              <w:t>(I</w:t>
            </w:r>
            <w:r w:rsidR="00F05E16" w:rsidRPr="002528BD">
              <w:rPr>
                <w:color w:val="auto"/>
                <w:vertAlign w:val="subscript"/>
              </w:rPr>
              <w:t>I</w:t>
            </w:r>
            <w:r w:rsidRPr="002528BD">
              <w:rPr>
                <w:color w:val="auto"/>
                <w:vertAlign w:val="subscript"/>
              </w:rPr>
              <w:t>)</w:t>
            </w:r>
            <w:r w:rsidRPr="002528BD">
              <w:rPr>
                <w:color w:val="auto"/>
              </w:rPr>
              <w:t xml:space="preserve">= 1 : </w:t>
            </w:r>
            <w:r w:rsidR="00F05E16" w:rsidRPr="002528BD">
              <w:rPr>
                <w:color w:val="auto"/>
              </w:rPr>
              <w:t>3,55</w:t>
            </w:r>
          </w:p>
        </w:tc>
      </w:tr>
      <w:tr w:rsidR="002528BD" w:rsidRPr="002528BD" w:rsidTr="00F05E16">
        <w:tc>
          <w:tcPr>
            <w:tcW w:w="7308" w:type="dxa"/>
            <w:gridSpan w:val="2"/>
          </w:tcPr>
          <w:p w:rsidR="00F05E16" w:rsidRPr="002528BD" w:rsidRDefault="00F05E16" w:rsidP="00247F63">
            <w:pPr>
              <w:tabs>
                <w:tab w:val="left" w:pos="1701"/>
                <w:tab w:val="left" w:pos="1985"/>
              </w:tabs>
              <w:rPr>
                <w:color w:val="auto"/>
              </w:rPr>
            </w:pPr>
            <w:r w:rsidRPr="002528BD">
              <w:rPr>
                <w:color w:val="auto"/>
              </w:rPr>
              <w:t xml:space="preserve">                                     </w:t>
            </w:r>
            <w:r w:rsidRPr="002528BD">
              <w:rPr>
                <w:color w:val="auto"/>
              </w:rPr>
              <w:sym w:font="Wingdings" w:char="F0E0"/>
            </w:r>
            <w:r w:rsidRPr="002528BD">
              <w:rPr>
                <w:color w:val="auto"/>
              </w:rPr>
              <w:t xml:space="preserve"> </w:t>
            </w:r>
            <w:proofErr w:type="spellStart"/>
            <w:r w:rsidRPr="002528BD">
              <w:rPr>
                <w:color w:val="auto"/>
              </w:rPr>
              <w:t>m</w:t>
            </w:r>
            <w:r w:rsidRPr="002528BD">
              <w:rPr>
                <w:color w:val="auto"/>
                <w:vertAlign w:val="subscript"/>
              </w:rPr>
              <w:t>Cu</w:t>
            </w:r>
            <w:proofErr w:type="spellEnd"/>
            <w:r w:rsidRPr="002528BD">
              <w:rPr>
                <w:color w:val="auto"/>
                <w:vertAlign w:val="subscript"/>
              </w:rPr>
              <w:t xml:space="preserve">(I) : </w:t>
            </w:r>
            <w:proofErr w:type="spellStart"/>
            <w:r w:rsidRPr="002528BD">
              <w:rPr>
                <w:color w:val="auto"/>
              </w:rPr>
              <w:t>m</w:t>
            </w:r>
            <w:r w:rsidRPr="002528BD">
              <w:rPr>
                <w:color w:val="auto"/>
                <w:vertAlign w:val="subscript"/>
              </w:rPr>
              <w:t>Cu</w:t>
            </w:r>
            <w:proofErr w:type="spellEnd"/>
            <w:r w:rsidRPr="002528BD">
              <w:rPr>
                <w:color w:val="auto"/>
                <w:vertAlign w:val="subscript"/>
              </w:rPr>
              <w:t>(II)</w:t>
            </w:r>
            <w:r w:rsidRPr="002528BD">
              <w:rPr>
                <w:color w:val="auto"/>
              </w:rPr>
              <w:t>= 7,3 : 3,55 ≈ 2 : 1</w:t>
            </w:r>
          </w:p>
        </w:tc>
      </w:tr>
    </w:tbl>
    <w:p w:rsidR="001460DD" w:rsidRPr="001460DD" w:rsidRDefault="001460DD" w:rsidP="00247F63">
      <w:pPr>
        <w:tabs>
          <w:tab w:val="left" w:pos="1701"/>
          <w:tab w:val="left" w:pos="1985"/>
        </w:tabs>
        <w:ind w:left="1980" w:hanging="1980"/>
        <w:rPr>
          <w:b/>
          <w:color w:val="4BACC6" w:themeColor="accent5"/>
        </w:rPr>
      </w:pPr>
    </w:p>
    <w:p w:rsidR="00216E3C" w:rsidRPr="0052115F" w:rsidRDefault="00F26190" w:rsidP="00F05E16">
      <w:pPr>
        <w:ind w:left="1980" w:hanging="1980"/>
        <w:jc w:val="left"/>
        <w:rPr>
          <w:color w:val="auto"/>
        </w:rPr>
      </w:pPr>
      <w:r>
        <w:rPr>
          <w:color w:val="auto"/>
        </w:rPr>
        <w:t>Entsorgung:</w:t>
      </w:r>
      <w:r>
        <w:rPr>
          <w:color w:val="auto"/>
        </w:rPr>
        <w:tab/>
        <w:t>Kupfer wird im Schwermetallabfall entsorgt. Die Schwefelsäure wird in den Säure-Base Abfall gegeben.</w:t>
      </w:r>
    </w:p>
    <w:p w:rsidR="00042F44" w:rsidRPr="006705DF" w:rsidRDefault="006705DF" w:rsidP="006705DF">
      <w:pPr>
        <w:spacing w:after="0"/>
        <w:ind w:left="1980" w:hanging="1980"/>
        <w:jc w:val="left"/>
        <w:rPr>
          <w:rFonts w:asciiTheme="majorHAnsi" w:hAnsiTheme="majorHAnsi"/>
          <w:color w:val="auto"/>
        </w:rPr>
      </w:pPr>
      <w:r>
        <w:rPr>
          <w:color w:val="auto"/>
        </w:rPr>
        <w:t>Literatur:</w:t>
      </w:r>
      <w:r>
        <w:rPr>
          <w:color w:val="auto"/>
        </w:rPr>
        <w:tab/>
      </w:r>
      <w:proofErr w:type="spellStart"/>
      <w:r>
        <w:rPr>
          <w:color w:val="auto"/>
        </w:rPr>
        <w:t>Meloefski</w:t>
      </w:r>
      <w:proofErr w:type="spellEnd"/>
      <w:r>
        <w:rPr>
          <w:color w:val="auto"/>
        </w:rPr>
        <w:t xml:space="preserve">, R., </w:t>
      </w:r>
      <w:r w:rsidRPr="006705DF">
        <w:rPr>
          <w:i/>
          <w:color w:val="auto"/>
        </w:rPr>
        <w:t>Atome, Moleküle, Ionen</w:t>
      </w:r>
      <w:r>
        <w:rPr>
          <w:color w:val="auto"/>
        </w:rPr>
        <w:t xml:space="preserve">. In Freytag, K. &amp; Scharf, V. &amp; Thomas, E. (Hrsg.), Handbuch des Chemieunterrichts. Sekundarbereich I. Band 3, Teilchen-Formeln-Redoxreaktionen. </w:t>
      </w:r>
      <w:proofErr w:type="spellStart"/>
      <w:r>
        <w:rPr>
          <w:color w:val="auto"/>
        </w:rPr>
        <w:t>Aulis</w:t>
      </w:r>
      <w:proofErr w:type="spellEnd"/>
      <w:r>
        <w:rPr>
          <w:color w:val="auto"/>
        </w:rPr>
        <w:t xml:space="preserve"> Verlag. Köln (2002).</w:t>
      </w:r>
    </w:p>
    <w:p w:rsidR="00F17765" w:rsidRPr="0052115F" w:rsidRDefault="00F17765" w:rsidP="00F17765">
      <w:pPr>
        <w:tabs>
          <w:tab w:val="left" w:pos="1701"/>
          <w:tab w:val="left" w:pos="1985"/>
        </w:tabs>
        <w:ind w:left="1980" w:hanging="1980"/>
        <w:rPr>
          <w:color w:val="auto"/>
        </w:rPr>
      </w:pPr>
    </w:p>
    <w:p w:rsidR="00EA24E2" w:rsidRPr="0052115F" w:rsidRDefault="009D0758" w:rsidP="00A96417">
      <w:pPr>
        <w:tabs>
          <w:tab w:val="left" w:pos="1701"/>
          <w:tab w:val="left" w:pos="1985"/>
        </w:tabs>
        <w:ind w:left="1980" w:hanging="1980"/>
        <w:rPr>
          <w:color w:val="auto"/>
        </w:rPr>
      </w:pPr>
      <w:r>
        <w:rPr>
          <w:color w:val="auto"/>
        </w:rPr>
      </w:r>
      <w:r>
        <w:rPr>
          <w:color w:val="auto"/>
        </w:rPr>
        <w:pict>
          <v:shape id="_x0000_s1175" type="#_x0000_t202" style="width:462.45pt;height:262.75pt;mso-position-horizontal-relative:char;mso-position-vertical-relative:line;mso-width-relative:margin;mso-height-relative:margin" fillcolor="white [3201]" strokecolor="#c0504d [3205]" strokeweight="1pt">
            <v:stroke dashstyle="dash"/>
            <v:shadow color="#868686"/>
            <v:textbox style="mso-next-textbox:#_x0000_s1175">
              <w:txbxContent>
                <w:p w:rsidR="00F05E16" w:rsidRPr="00EA24E2" w:rsidRDefault="00F05E16" w:rsidP="000D10FB">
                  <w:pPr>
                    <w:rPr>
                      <w:color w:val="auto"/>
                    </w:rPr>
                  </w:pPr>
                  <w:r>
                    <w:rPr>
                      <w:color w:val="auto"/>
                    </w:rPr>
                    <w:t>Der Versuch eignet sich sehr gut als Lehrerdemonstrationsversuch und dient als Grundlage, um im Anschluss die multiplen Proportionen an dem Beispiel der Kupferoxide zu erarbeiten. Zwar erfordert der Aufbau ein wenig Zeit, die eigentliche Durchführung hingegen geht schnell. Da eine Wasserstoffgasflasche verwendet wird, darf der Versuch nicht als Schülerversuch eing</w:t>
                  </w:r>
                  <w:r>
                    <w:rPr>
                      <w:color w:val="auto"/>
                    </w:rPr>
                    <w:t>e</w:t>
                  </w:r>
                  <w:r>
                    <w:rPr>
                      <w:color w:val="auto"/>
                    </w:rPr>
                    <w:t>setzt werden. Alle anderen Chemikalien wären für SuS der 7./8. Jahrgangsstufe unbedenklich einsetzbar. Besondere Vorsicht ist beim Umgang mit Wasserstoff immer geboten. Die Entst</w:t>
                  </w:r>
                  <w:r>
                    <w:rPr>
                      <w:color w:val="auto"/>
                    </w:rPr>
                    <w:t>e</w:t>
                  </w:r>
                  <w:r>
                    <w:rPr>
                      <w:color w:val="auto"/>
                    </w:rPr>
                    <w:t xml:space="preserve">hung von Knallgas muss unbedingt verhindert werden, daher ist es wichtig die Wasserstoff-Flamme am Ableitungsrohr ständig im Blick zu haben. Außerdem verdeutlicht der Versuch den SuS, dass chemische Verbindungen, obwohl sie aus den gleichen Elementen bestehen, andere Eigenschaften besitzen (hier: Farbe). In der Literatur findet sich als weiterer Versuch, um die multiplen Proportionen zu verdeutlichen, die Untersuchung der Bleioxide. Der Umgang mit Bleioxiden ist allerdings SuS und Lehrern untersagt, sodass dieser Versuch nicht als Alternative eingesetzt werden kann. </w:t>
                  </w:r>
                </w:p>
              </w:txbxContent>
            </v:textbox>
            <w10:wrap type="none"/>
            <w10:anchorlock/>
          </v:shape>
        </w:pict>
      </w:r>
    </w:p>
    <w:p w:rsidR="00A96417" w:rsidRDefault="00A96417" w:rsidP="00A96417">
      <w:pPr>
        <w:tabs>
          <w:tab w:val="left" w:pos="1701"/>
          <w:tab w:val="left" w:pos="1985"/>
        </w:tabs>
        <w:ind w:left="1980" w:hanging="1980"/>
        <w:rPr>
          <w:color w:val="auto"/>
        </w:rPr>
      </w:pPr>
    </w:p>
    <w:p w:rsidR="00B619BB" w:rsidRPr="0052115F" w:rsidRDefault="009D0758" w:rsidP="002C1887">
      <w:pPr>
        <w:pStyle w:val="berschrift1"/>
        <w:spacing w:before="0"/>
        <w:rPr>
          <w:color w:val="auto"/>
        </w:rPr>
      </w:pPr>
      <w:bookmarkStart w:id="3" w:name="_Toc425776596"/>
      <w:r>
        <w:rPr>
          <w:noProof/>
          <w:color w:val="auto"/>
          <w:lang w:eastAsia="de-DE"/>
        </w:rPr>
        <w:lastRenderedPageBreak/>
        <w:pict>
          <v:shape id="_x0000_s1160" type="#_x0000_t202" style="position:absolute;left:0;text-align:left;margin-left:-3.65pt;margin-top:51pt;width:462.45pt;height:100.55pt;z-index:251787264;mso-width-relative:margin;mso-height-relative:margin" fillcolor="white [3201]" strokecolor="#4bacc6 [3208]" strokeweight="1pt">
            <v:stroke dashstyle="dash"/>
            <v:shadow color="#868686"/>
            <v:textbox style="mso-next-textbox:#_x0000_s1160">
              <w:txbxContent>
                <w:p w:rsidR="00F05E16" w:rsidRPr="00F31EBF" w:rsidRDefault="00F05E16" w:rsidP="00A96417">
                  <w:pPr>
                    <w:rPr>
                      <w:color w:val="auto"/>
                    </w:rPr>
                  </w:pPr>
                  <w:r>
                    <w:rPr>
                      <w:color w:val="auto"/>
                    </w:rPr>
                    <w:t>In diesem Versuch synthetisieren die SuS Kupfersulfid. Dabei setzen sie unterschiedliche Port</w:t>
                  </w:r>
                  <w:r>
                    <w:rPr>
                      <w:color w:val="auto"/>
                    </w:rPr>
                    <w:t>i</w:t>
                  </w:r>
                  <w:r>
                    <w:rPr>
                      <w:color w:val="auto"/>
                    </w:rPr>
                    <w:t>onen Kupfer ein. Über das Wiegen des Reaktionsproduktes Kupfersulfid können sie die Abhä</w:t>
                  </w:r>
                  <w:r>
                    <w:rPr>
                      <w:color w:val="auto"/>
                    </w:rPr>
                    <w:t>n</w:t>
                  </w:r>
                  <w:r>
                    <w:rPr>
                      <w:color w:val="auto"/>
                    </w:rPr>
                    <w:t>gigkeit der gebundenen Masse Schwefel von der eingesetzten Masse Kupfer ermitteln und d</w:t>
                  </w:r>
                  <w:r>
                    <w:rPr>
                      <w:color w:val="auto"/>
                    </w:rPr>
                    <w:t>a</w:t>
                  </w:r>
                  <w:r>
                    <w:rPr>
                      <w:color w:val="auto"/>
                    </w:rPr>
                    <w:t xml:space="preserve">raus das Masseverhältnis zwischen Schwefel und Kupfer. Mit den Ergebnissen dieses Versuchs lässt sich im Anschluss die Verhältnisformel für Kupfersulfid herleiten. </w:t>
                  </w:r>
                </w:p>
              </w:txbxContent>
            </v:textbox>
            <w10:wrap type="square"/>
          </v:shape>
        </w:pict>
      </w:r>
      <w:r w:rsidR="006705DF">
        <w:rPr>
          <w:color w:val="auto"/>
        </w:rPr>
        <w:t>Schülerversuch</w:t>
      </w:r>
      <w:r w:rsidR="00F31EBF" w:rsidRPr="0052115F">
        <w:rPr>
          <w:color w:val="auto"/>
        </w:rPr>
        <w:t xml:space="preserve"> – </w:t>
      </w:r>
      <w:bookmarkEnd w:id="3"/>
      <w:r w:rsidR="002716F6" w:rsidRPr="0052115F">
        <w:rPr>
          <w:color w:val="auto"/>
        </w:rPr>
        <w:t>V2: „</w:t>
      </w:r>
      <w:r w:rsidR="006705DF">
        <w:rPr>
          <w:color w:val="auto"/>
        </w:rPr>
        <w:t>Synthese von Ku</w:t>
      </w:r>
      <w:r w:rsidR="006705DF">
        <w:rPr>
          <w:color w:val="auto"/>
        </w:rPr>
        <w:t>p</w:t>
      </w:r>
      <w:r w:rsidR="006705DF">
        <w:rPr>
          <w:color w:val="auto"/>
        </w:rPr>
        <w:t>fersulfid</w:t>
      </w:r>
      <w:r w:rsidR="002716F6" w:rsidRPr="0052115F">
        <w:rPr>
          <w:color w:val="auto"/>
        </w:rPr>
        <w:t>“</w:t>
      </w:r>
    </w:p>
    <w:p w:rsidR="002C1887" w:rsidRDefault="002C1887" w:rsidP="002C1887">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26172" w:rsidRPr="009C5E28" w:rsidTr="003364EF">
        <w:tc>
          <w:tcPr>
            <w:tcW w:w="9322" w:type="dxa"/>
            <w:gridSpan w:val="9"/>
            <w:shd w:val="clear" w:color="auto" w:fill="4F81BD"/>
            <w:vAlign w:val="center"/>
          </w:tcPr>
          <w:p w:rsidR="00226172" w:rsidRPr="009C5E28" w:rsidRDefault="00226172" w:rsidP="003364EF">
            <w:pPr>
              <w:spacing w:after="0"/>
              <w:jc w:val="center"/>
              <w:rPr>
                <w:b/>
                <w:bCs/>
              </w:rPr>
            </w:pPr>
            <w:r w:rsidRPr="009C5E28">
              <w:rPr>
                <w:b/>
                <w:bCs/>
              </w:rPr>
              <w:t>Gefahrenstoffe</w:t>
            </w:r>
          </w:p>
        </w:tc>
      </w:tr>
      <w:tr w:rsidR="00226172" w:rsidRPr="009C5E28" w:rsidTr="003364EF">
        <w:tc>
          <w:tcPr>
            <w:tcW w:w="3027" w:type="dxa"/>
            <w:gridSpan w:val="3"/>
            <w:tcBorders>
              <w:top w:val="single" w:sz="8" w:space="0" w:color="4F81BD"/>
              <w:left w:val="single" w:sz="8" w:space="0" w:color="4F81BD"/>
              <w:bottom w:val="single" w:sz="8" w:space="0" w:color="4F81BD"/>
            </w:tcBorders>
            <w:shd w:val="clear" w:color="auto" w:fill="auto"/>
            <w:vAlign w:val="center"/>
          </w:tcPr>
          <w:p w:rsidR="00226172" w:rsidRPr="009C5E28" w:rsidRDefault="00226172" w:rsidP="003364EF">
            <w:pPr>
              <w:spacing w:after="0"/>
              <w:rPr>
                <w:bCs/>
                <w:color w:val="auto"/>
                <w:sz w:val="20"/>
                <w:szCs w:val="20"/>
              </w:rPr>
            </w:pPr>
            <w:r>
              <w:rPr>
                <w:bCs/>
                <w:color w:val="auto"/>
                <w:sz w:val="20"/>
                <w:szCs w:val="20"/>
              </w:rPr>
              <w:t>Schwefel</w:t>
            </w:r>
          </w:p>
        </w:tc>
        <w:tc>
          <w:tcPr>
            <w:tcW w:w="3177" w:type="dxa"/>
            <w:gridSpan w:val="3"/>
            <w:tcBorders>
              <w:top w:val="single" w:sz="8" w:space="0" w:color="4F81BD"/>
              <w:bottom w:val="single" w:sz="8" w:space="0" w:color="4F81BD"/>
            </w:tcBorders>
            <w:shd w:val="clear" w:color="auto" w:fill="auto"/>
            <w:vAlign w:val="center"/>
          </w:tcPr>
          <w:p w:rsidR="00226172" w:rsidRPr="009C5E28" w:rsidRDefault="00226172" w:rsidP="003364EF">
            <w:pPr>
              <w:spacing w:after="0"/>
              <w:rPr>
                <w:color w:val="auto"/>
                <w:sz w:val="20"/>
                <w:szCs w:val="20"/>
              </w:rPr>
            </w:pPr>
            <w:r w:rsidRPr="009C5E28">
              <w:rPr>
                <w:color w:val="auto"/>
                <w:sz w:val="20"/>
                <w:szCs w:val="20"/>
              </w:rPr>
              <w:t xml:space="preserve">H: </w:t>
            </w:r>
            <w:r>
              <w:t>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26172" w:rsidRPr="009C5E28" w:rsidRDefault="00226172" w:rsidP="003364EF">
            <w:pPr>
              <w:spacing w:after="0"/>
              <w:rPr>
                <w:color w:val="auto"/>
                <w:sz w:val="20"/>
                <w:szCs w:val="20"/>
              </w:rPr>
            </w:pPr>
            <w:r w:rsidRPr="009C5E28">
              <w:rPr>
                <w:color w:val="auto"/>
                <w:sz w:val="20"/>
                <w:szCs w:val="20"/>
              </w:rPr>
              <w:t xml:space="preserve">P: </w:t>
            </w:r>
            <w:r>
              <w:t>302+352</w:t>
            </w:r>
          </w:p>
        </w:tc>
      </w:tr>
      <w:tr w:rsidR="00226172" w:rsidRPr="009C5E28" w:rsidTr="003364EF">
        <w:tc>
          <w:tcPr>
            <w:tcW w:w="3027" w:type="dxa"/>
            <w:gridSpan w:val="3"/>
            <w:shd w:val="clear" w:color="auto" w:fill="auto"/>
            <w:vAlign w:val="center"/>
          </w:tcPr>
          <w:p w:rsidR="00226172" w:rsidRDefault="00226172" w:rsidP="003364EF">
            <w:pPr>
              <w:spacing w:after="0"/>
              <w:rPr>
                <w:bCs/>
                <w:color w:val="auto"/>
                <w:sz w:val="20"/>
                <w:szCs w:val="20"/>
              </w:rPr>
            </w:pPr>
            <w:r>
              <w:rPr>
                <w:bCs/>
                <w:color w:val="auto"/>
                <w:sz w:val="20"/>
                <w:szCs w:val="20"/>
              </w:rPr>
              <w:t>Kupfer</w:t>
            </w:r>
          </w:p>
        </w:tc>
        <w:tc>
          <w:tcPr>
            <w:tcW w:w="3177" w:type="dxa"/>
            <w:gridSpan w:val="3"/>
            <w:shd w:val="clear" w:color="auto" w:fill="auto"/>
            <w:vAlign w:val="center"/>
          </w:tcPr>
          <w:p w:rsidR="00226172" w:rsidRDefault="00226172" w:rsidP="003364EF">
            <w:pPr>
              <w:spacing w:after="0"/>
              <w:rPr>
                <w:color w:val="auto"/>
                <w:sz w:val="20"/>
                <w:szCs w:val="20"/>
              </w:rPr>
            </w:pPr>
            <w:r>
              <w:rPr>
                <w:color w:val="auto"/>
                <w:sz w:val="20"/>
                <w:szCs w:val="20"/>
              </w:rPr>
              <w:t>H: 228-410</w:t>
            </w:r>
          </w:p>
        </w:tc>
        <w:tc>
          <w:tcPr>
            <w:tcW w:w="3118" w:type="dxa"/>
            <w:gridSpan w:val="3"/>
            <w:shd w:val="clear" w:color="auto" w:fill="auto"/>
            <w:vAlign w:val="center"/>
          </w:tcPr>
          <w:p w:rsidR="00226172" w:rsidRDefault="00226172" w:rsidP="003364EF">
            <w:pPr>
              <w:spacing w:after="0"/>
              <w:rPr>
                <w:color w:val="auto"/>
                <w:sz w:val="20"/>
                <w:szCs w:val="20"/>
              </w:rPr>
            </w:pPr>
            <w:r>
              <w:rPr>
                <w:color w:val="auto"/>
                <w:sz w:val="20"/>
                <w:szCs w:val="20"/>
              </w:rPr>
              <w:t>P: 210-273-501</w:t>
            </w:r>
          </w:p>
        </w:tc>
      </w:tr>
      <w:tr w:rsidR="00226172" w:rsidRPr="009C5E28" w:rsidTr="003364EF">
        <w:tc>
          <w:tcPr>
            <w:tcW w:w="3027" w:type="dxa"/>
            <w:gridSpan w:val="3"/>
            <w:tcBorders>
              <w:top w:val="single" w:sz="8" w:space="0" w:color="4F81BD"/>
              <w:left w:val="single" w:sz="8" w:space="0" w:color="4F81BD"/>
              <w:bottom w:val="single" w:sz="8" w:space="0" w:color="4F81BD"/>
            </w:tcBorders>
            <w:shd w:val="clear" w:color="auto" w:fill="auto"/>
            <w:vAlign w:val="center"/>
          </w:tcPr>
          <w:p w:rsidR="00226172" w:rsidRPr="009C5E28" w:rsidRDefault="00226172" w:rsidP="003364EF">
            <w:pPr>
              <w:spacing w:after="0"/>
              <w:rPr>
                <w:bCs/>
                <w:color w:val="auto"/>
                <w:sz w:val="20"/>
                <w:szCs w:val="20"/>
              </w:rPr>
            </w:pPr>
            <w:r>
              <w:rPr>
                <w:bCs/>
                <w:color w:val="auto"/>
                <w:sz w:val="20"/>
                <w:szCs w:val="20"/>
              </w:rPr>
              <w:t>Kupfersulfid</w:t>
            </w:r>
          </w:p>
        </w:tc>
        <w:tc>
          <w:tcPr>
            <w:tcW w:w="3177" w:type="dxa"/>
            <w:gridSpan w:val="3"/>
            <w:tcBorders>
              <w:top w:val="single" w:sz="8" w:space="0" w:color="4F81BD"/>
              <w:bottom w:val="single" w:sz="8" w:space="0" w:color="4F81BD"/>
            </w:tcBorders>
            <w:shd w:val="clear" w:color="auto" w:fill="auto"/>
            <w:vAlign w:val="center"/>
          </w:tcPr>
          <w:p w:rsidR="00226172" w:rsidRPr="009C5E28" w:rsidRDefault="00226172" w:rsidP="003364EF">
            <w:pPr>
              <w:spacing w:after="0"/>
              <w:rPr>
                <w:color w:val="auto"/>
                <w:sz w:val="20"/>
                <w:szCs w:val="20"/>
              </w:rPr>
            </w:pPr>
            <w:r>
              <w:rPr>
                <w:color w:val="auto"/>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26172" w:rsidRPr="009C5E28" w:rsidRDefault="00226172" w:rsidP="003364EF">
            <w:pPr>
              <w:spacing w:after="0"/>
              <w:rPr>
                <w:color w:val="auto"/>
                <w:sz w:val="20"/>
                <w:szCs w:val="20"/>
              </w:rPr>
            </w:pPr>
            <w:r>
              <w:rPr>
                <w:color w:val="auto"/>
                <w:sz w:val="20"/>
                <w:szCs w:val="20"/>
              </w:rPr>
              <w:t>-</w:t>
            </w:r>
          </w:p>
        </w:tc>
      </w:tr>
      <w:tr w:rsidR="00226172" w:rsidRPr="009C5E28" w:rsidTr="003364EF">
        <w:tc>
          <w:tcPr>
            <w:tcW w:w="3027" w:type="dxa"/>
            <w:gridSpan w:val="3"/>
            <w:tcBorders>
              <w:top w:val="single" w:sz="8" w:space="0" w:color="4F81BD"/>
              <w:left w:val="single" w:sz="8" w:space="0" w:color="4F81BD"/>
              <w:bottom w:val="single" w:sz="8" w:space="0" w:color="4F81BD"/>
            </w:tcBorders>
            <w:shd w:val="clear" w:color="auto" w:fill="auto"/>
            <w:vAlign w:val="center"/>
          </w:tcPr>
          <w:p w:rsidR="00226172" w:rsidRPr="009C5E28" w:rsidRDefault="00226172" w:rsidP="009946C4">
            <w:pPr>
              <w:spacing w:after="0"/>
              <w:jc w:val="left"/>
              <w:rPr>
                <w:bCs/>
                <w:color w:val="auto"/>
                <w:sz w:val="20"/>
                <w:szCs w:val="20"/>
              </w:rPr>
            </w:pPr>
            <w:r>
              <w:rPr>
                <w:bCs/>
                <w:color w:val="auto"/>
                <w:sz w:val="20"/>
                <w:szCs w:val="20"/>
              </w:rPr>
              <w:t>Schwefeldioxid</w:t>
            </w:r>
          </w:p>
        </w:tc>
        <w:tc>
          <w:tcPr>
            <w:tcW w:w="3177" w:type="dxa"/>
            <w:gridSpan w:val="3"/>
            <w:tcBorders>
              <w:top w:val="single" w:sz="8" w:space="0" w:color="4F81BD"/>
              <w:bottom w:val="single" w:sz="8" w:space="0" w:color="4F81BD"/>
            </w:tcBorders>
            <w:shd w:val="clear" w:color="auto" w:fill="auto"/>
            <w:vAlign w:val="center"/>
          </w:tcPr>
          <w:p w:rsidR="00226172" w:rsidRPr="009C5E28" w:rsidRDefault="00226172" w:rsidP="009946C4">
            <w:pPr>
              <w:spacing w:after="0"/>
              <w:jc w:val="left"/>
              <w:rPr>
                <w:color w:val="auto"/>
                <w:sz w:val="20"/>
                <w:szCs w:val="20"/>
              </w:rPr>
            </w:pPr>
            <w:r>
              <w:rPr>
                <w:color w:val="auto"/>
                <w:sz w:val="20"/>
                <w:szCs w:val="20"/>
              </w:rPr>
              <w:t xml:space="preserve">H: </w:t>
            </w:r>
            <w:r w:rsidR="009946C4">
              <w:rPr>
                <w:color w:val="auto"/>
                <w:sz w:val="20"/>
                <w:szCs w:val="20"/>
              </w:rPr>
              <w:t>331-314-280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26172" w:rsidRPr="009C5E28" w:rsidRDefault="00226172" w:rsidP="009946C4">
            <w:pPr>
              <w:spacing w:after="0"/>
              <w:jc w:val="left"/>
              <w:rPr>
                <w:color w:val="auto"/>
                <w:sz w:val="20"/>
                <w:szCs w:val="20"/>
              </w:rPr>
            </w:pPr>
            <w:r>
              <w:rPr>
                <w:color w:val="auto"/>
                <w:sz w:val="20"/>
                <w:szCs w:val="20"/>
              </w:rPr>
              <w:t xml:space="preserve">P: </w:t>
            </w:r>
            <w:r w:rsidR="009946C4">
              <w:rPr>
                <w:color w:val="auto"/>
                <w:sz w:val="20"/>
                <w:szCs w:val="20"/>
              </w:rPr>
              <w:t>260-280-304+340-303+361+353-305+351+338-315-405-403</w:t>
            </w:r>
          </w:p>
        </w:tc>
      </w:tr>
      <w:tr w:rsidR="00226172" w:rsidRPr="009C5E28" w:rsidTr="003364EF">
        <w:tc>
          <w:tcPr>
            <w:tcW w:w="1009" w:type="dxa"/>
            <w:shd w:val="clear" w:color="auto" w:fill="auto"/>
            <w:vAlign w:val="center"/>
          </w:tcPr>
          <w:p w:rsidR="00226172" w:rsidRPr="009C5E28" w:rsidRDefault="00226172" w:rsidP="003364EF">
            <w:pPr>
              <w:spacing w:after="0"/>
              <w:jc w:val="center"/>
              <w:rPr>
                <w:b/>
                <w:bCs/>
              </w:rPr>
            </w:pPr>
            <w:r>
              <w:rPr>
                <w:b/>
                <w:noProof/>
                <w:lang w:eastAsia="de-DE"/>
              </w:rPr>
              <w:drawing>
                <wp:inline distT="0" distB="0" distL="0" distR="0">
                  <wp:extent cx="500380" cy="500380"/>
                  <wp:effectExtent l="19050" t="0" r="0" b="0"/>
                  <wp:docPr id="37"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38"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39"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0"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2"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3"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9270" cy="509270"/>
                  <wp:effectExtent l="19050" t="0" r="5080" b="0"/>
                  <wp:docPr id="44"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226172" w:rsidRPr="009C5E28" w:rsidRDefault="00226172" w:rsidP="003364EF">
            <w:pPr>
              <w:spacing w:after="0"/>
              <w:jc w:val="center"/>
            </w:pPr>
            <w:r>
              <w:rPr>
                <w:noProof/>
                <w:lang w:eastAsia="de-DE"/>
              </w:rPr>
              <w:drawing>
                <wp:inline distT="0" distB="0" distL="0" distR="0">
                  <wp:extent cx="500380" cy="500380"/>
                  <wp:effectExtent l="19050" t="0" r="0" b="0"/>
                  <wp:docPr id="45"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226172" w:rsidRPr="0052115F" w:rsidRDefault="00226172" w:rsidP="002C1887">
      <w:pPr>
        <w:tabs>
          <w:tab w:val="left" w:pos="1701"/>
          <w:tab w:val="left" w:pos="1985"/>
        </w:tabs>
        <w:rPr>
          <w:color w:val="auto"/>
        </w:rPr>
      </w:pPr>
    </w:p>
    <w:p w:rsidR="00A96417" w:rsidRPr="0052115F" w:rsidRDefault="00A96417" w:rsidP="00154A84">
      <w:pPr>
        <w:tabs>
          <w:tab w:val="left" w:pos="1701"/>
          <w:tab w:val="left" w:pos="1985"/>
        </w:tabs>
        <w:rPr>
          <w:color w:val="auto"/>
        </w:rPr>
      </w:pPr>
      <w:r w:rsidRPr="0052115F">
        <w:rPr>
          <w:color w:val="auto"/>
        </w:rPr>
        <w:t xml:space="preserve">Materialien: </w:t>
      </w:r>
      <w:r w:rsidRPr="0052115F">
        <w:rPr>
          <w:color w:val="auto"/>
        </w:rPr>
        <w:tab/>
      </w:r>
      <w:r w:rsidRPr="0052115F">
        <w:rPr>
          <w:color w:val="auto"/>
        </w:rPr>
        <w:tab/>
      </w:r>
      <w:r w:rsidR="009946C4">
        <w:rPr>
          <w:color w:val="auto"/>
        </w:rPr>
        <w:t>Porzellantiegel</w:t>
      </w:r>
      <w:r w:rsidR="0091503C">
        <w:rPr>
          <w:color w:val="auto"/>
        </w:rPr>
        <w:t>, Dreifuß mit Gitter, Gasbrenner, Waage</w:t>
      </w:r>
    </w:p>
    <w:p w:rsidR="00A96417" w:rsidRPr="0052115F" w:rsidRDefault="00A96417" w:rsidP="00A96417">
      <w:pPr>
        <w:tabs>
          <w:tab w:val="left" w:pos="1701"/>
          <w:tab w:val="left" w:pos="1985"/>
        </w:tabs>
        <w:ind w:left="1980" w:hanging="1980"/>
        <w:rPr>
          <w:color w:val="auto"/>
        </w:rPr>
      </w:pPr>
      <w:r w:rsidRPr="0052115F">
        <w:rPr>
          <w:color w:val="auto"/>
        </w:rPr>
        <w:t>Chemikalien:</w:t>
      </w:r>
      <w:r w:rsidRPr="0052115F">
        <w:rPr>
          <w:color w:val="auto"/>
        </w:rPr>
        <w:tab/>
      </w:r>
      <w:r w:rsidRPr="0052115F">
        <w:rPr>
          <w:color w:val="auto"/>
        </w:rPr>
        <w:tab/>
      </w:r>
      <w:r w:rsidR="0091503C">
        <w:rPr>
          <w:color w:val="auto"/>
        </w:rPr>
        <w:t>Kupfer (</w:t>
      </w:r>
      <w:proofErr w:type="spellStart"/>
      <w:r w:rsidR="0091503C">
        <w:rPr>
          <w:color w:val="auto"/>
        </w:rPr>
        <w:t>Cu</w:t>
      </w:r>
      <w:proofErr w:type="spellEnd"/>
      <w:r w:rsidR="0091503C">
        <w:rPr>
          <w:color w:val="auto"/>
        </w:rPr>
        <w:t>, pulverisiert), Schwefel (S)</w:t>
      </w:r>
    </w:p>
    <w:p w:rsidR="00A96417" w:rsidRPr="0052115F" w:rsidRDefault="00A96417" w:rsidP="00A96417">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sidR="003364EF">
        <w:rPr>
          <w:color w:val="auto"/>
        </w:rPr>
        <w:t>Der Porzellantiegel und eine Portion Kupfer</w:t>
      </w:r>
      <w:r w:rsidR="009169B2">
        <w:rPr>
          <w:color w:val="auto"/>
        </w:rPr>
        <w:t xml:space="preserve"> </w:t>
      </w:r>
      <w:r w:rsidR="009169B2" w:rsidRPr="002528BD">
        <w:rPr>
          <w:color w:val="auto"/>
        </w:rPr>
        <w:t>(0,2 g)</w:t>
      </w:r>
      <w:r w:rsidR="003364EF">
        <w:rPr>
          <w:color w:val="auto"/>
        </w:rPr>
        <w:t xml:space="preserve"> werden gewogen. Ku</w:t>
      </w:r>
      <w:r w:rsidR="003364EF">
        <w:rPr>
          <w:color w:val="auto"/>
        </w:rPr>
        <w:t>p</w:t>
      </w:r>
      <w:r w:rsidR="003364EF">
        <w:rPr>
          <w:color w:val="auto"/>
        </w:rPr>
        <w:t>fer im Porzellantiegel wird mit Schwefel versetzt und unter dem Abzug e</w:t>
      </w:r>
      <w:r w:rsidR="003364EF">
        <w:rPr>
          <w:color w:val="auto"/>
        </w:rPr>
        <w:t>t</w:t>
      </w:r>
      <w:r w:rsidR="003364EF">
        <w:rPr>
          <w:color w:val="auto"/>
        </w:rPr>
        <w:t>wa 10 Minuten erhitzt. Das Reaktionsprodukt wird gewogen. Da übe</w:t>
      </w:r>
      <w:r w:rsidR="003364EF">
        <w:rPr>
          <w:color w:val="auto"/>
        </w:rPr>
        <w:t>r</w:t>
      </w:r>
      <w:r w:rsidR="003364EF">
        <w:rPr>
          <w:color w:val="auto"/>
        </w:rPr>
        <w:t>schüssiger Schwefel als Schwefeldioxid entweichen kann muss unbedingt unter dem Abzug gearbeitet werden. Der Versuch wird mit unterschiedl</w:t>
      </w:r>
      <w:r w:rsidR="003364EF">
        <w:rPr>
          <w:color w:val="auto"/>
        </w:rPr>
        <w:t>i</w:t>
      </w:r>
      <w:r w:rsidR="003364EF">
        <w:rPr>
          <w:color w:val="auto"/>
        </w:rPr>
        <w:t>chen Mengen Kupfer</w:t>
      </w:r>
      <w:r w:rsidR="009169B2">
        <w:rPr>
          <w:color w:val="auto"/>
        </w:rPr>
        <w:t xml:space="preserve"> </w:t>
      </w:r>
      <w:r w:rsidR="009169B2" w:rsidRPr="002528BD">
        <w:rPr>
          <w:color w:val="auto"/>
        </w:rPr>
        <w:t>(0,4 g; 0,6 g; 0,8 g; 1,0 g)</w:t>
      </w:r>
      <w:r w:rsidR="003364EF">
        <w:rPr>
          <w:color w:val="auto"/>
        </w:rPr>
        <w:t xml:space="preserve"> wiederholt. </w:t>
      </w:r>
    </w:p>
    <w:p w:rsidR="00A96417" w:rsidRPr="0052115F" w:rsidRDefault="00A96417" w:rsidP="006D747D">
      <w:pPr>
        <w:tabs>
          <w:tab w:val="left" w:pos="1701"/>
          <w:tab w:val="left" w:pos="1985"/>
        </w:tabs>
        <w:ind w:left="1980" w:hanging="1980"/>
        <w:rPr>
          <w:color w:val="auto"/>
        </w:rPr>
      </w:pPr>
      <w:r w:rsidRPr="0052115F">
        <w:rPr>
          <w:color w:val="auto"/>
        </w:rPr>
        <w:t>Beobachtung</w:t>
      </w:r>
      <w:r w:rsidR="006D747D">
        <w:rPr>
          <w:color w:val="auto"/>
        </w:rPr>
        <w:t>:</w:t>
      </w:r>
      <w:r w:rsidR="006D747D">
        <w:rPr>
          <w:color w:val="auto"/>
        </w:rPr>
        <w:tab/>
      </w:r>
      <w:r w:rsidR="006D747D">
        <w:rPr>
          <w:color w:val="auto"/>
        </w:rPr>
        <w:tab/>
      </w:r>
      <w:r w:rsidR="003364EF">
        <w:rPr>
          <w:color w:val="auto"/>
        </w:rPr>
        <w:t>Nach dem Erhitzen liegt im Porzellantiegel ein bläuliches Produkt. Gelbe oder rötli</w:t>
      </w:r>
      <w:r w:rsidR="006D747D">
        <w:rPr>
          <w:color w:val="auto"/>
        </w:rPr>
        <w:t xml:space="preserve">che Reste, </w:t>
      </w:r>
      <w:r w:rsidR="003364EF">
        <w:rPr>
          <w:color w:val="auto"/>
        </w:rPr>
        <w:t>lassen auf eine unvollständige Reaktion schließen (si</w:t>
      </w:r>
      <w:r w:rsidR="003364EF">
        <w:rPr>
          <w:color w:val="auto"/>
        </w:rPr>
        <w:t>e</w:t>
      </w:r>
      <w:r w:rsidR="003364EF">
        <w:rPr>
          <w:color w:val="auto"/>
        </w:rPr>
        <w:t>he Abb. 3).</w:t>
      </w: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Default="00C2765F" w:rsidP="00BF3A68">
      <w:pPr>
        <w:pStyle w:val="Beschriftung"/>
        <w:spacing w:after="0"/>
        <w:jc w:val="left"/>
      </w:pPr>
    </w:p>
    <w:p w:rsidR="006D747D" w:rsidRDefault="006D747D" w:rsidP="006D747D"/>
    <w:p w:rsidR="006D747D" w:rsidRPr="006D747D" w:rsidRDefault="006D747D" w:rsidP="006D747D">
      <w:r>
        <w:rPr>
          <w:noProof/>
          <w:lang w:eastAsia="de-DE"/>
        </w:rPr>
        <w:lastRenderedPageBreak/>
        <w:drawing>
          <wp:anchor distT="0" distB="0" distL="114300" distR="114300" simplePos="0" relativeHeight="251796480" behindDoc="1" locked="0" layoutInCell="1" allowOverlap="1">
            <wp:simplePos x="0" y="0"/>
            <wp:positionH relativeFrom="column">
              <wp:posOffset>1448435</wp:posOffset>
            </wp:positionH>
            <wp:positionV relativeFrom="paragraph">
              <wp:posOffset>22225</wp:posOffset>
            </wp:positionV>
            <wp:extent cx="1745615" cy="2249805"/>
            <wp:effectExtent l="19050" t="0" r="6985" b="0"/>
            <wp:wrapTight wrapText="bothSides">
              <wp:wrapPolygon edited="0">
                <wp:start x="-236" y="0"/>
                <wp:lineTo x="-236" y="21399"/>
                <wp:lineTo x="21686" y="21399"/>
                <wp:lineTo x="21686" y="0"/>
                <wp:lineTo x="-236" y="0"/>
              </wp:wrapPolygon>
            </wp:wrapTight>
            <wp:docPr id="2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1745615" cy="2249805"/>
                    </a:xfrm>
                    <a:prstGeom prst="rect">
                      <a:avLst/>
                    </a:prstGeom>
                    <a:noFill/>
                    <a:ln w="9525">
                      <a:noFill/>
                      <a:miter lim="800000"/>
                      <a:headEnd/>
                      <a:tailEnd/>
                    </a:ln>
                  </pic:spPr>
                </pic:pic>
              </a:graphicData>
            </a:graphic>
          </wp:anchor>
        </w:drawing>
      </w: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3364EF" w:rsidRDefault="003364EF" w:rsidP="00C2765F">
      <w:pPr>
        <w:pStyle w:val="Beschriftung"/>
        <w:spacing w:after="0"/>
        <w:ind w:left="2124"/>
        <w:jc w:val="left"/>
      </w:pPr>
    </w:p>
    <w:p w:rsidR="003364EF" w:rsidRDefault="003364EF" w:rsidP="00C2765F">
      <w:pPr>
        <w:pStyle w:val="Beschriftung"/>
        <w:spacing w:after="0"/>
        <w:ind w:left="2124"/>
        <w:jc w:val="left"/>
      </w:pPr>
    </w:p>
    <w:p w:rsidR="003364EF" w:rsidRDefault="003364EF" w:rsidP="00C2765F">
      <w:pPr>
        <w:pStyle w:val="Beschriftung"/>
        <w:spacing w:after="0"/>
        <w:ind w:left="2124"/>
        <w:jc w:val="left"/>
      </w:pPr>
    </w:p>
    <w:p w:rsidR="003364EF" w:rsidRDefault="003364EF" w:rsidP="00C2765F">
      <w:pPr>
        <w:pStyle w:val="Beschriftung"/>
        <w:spacing w:after="0"/>
        <w:ind w:left="2124"/>
        <w:jc w:val="left"/>
      </w:pPr>
    </w:p>
    <w:p w:rsidR="003364EF" w:rsidRDefault="003364EF" w:rsidP="00C2765F">
      <w:pPr>
        <w:pStyle w:val="Beschriftung"/>
        <w:spacing w:after="0"/>
        <w:ind w:left="2124"/>
        <w:jc w:val="left"/>
      </w:pPr>
    </w:p>
    <w:p w:rsidR="003364EF" w:rsidRDefault="003364EF" w:rsidP="00C2765F">
      <w:pPr>
        <w:pStyle w:val="Beschriftung"/>
        <w:spacing w:after="0"/>
        <w:ind w:left="2124"/>
        <w:jc w:val="left"/>
      </w:pPr>
    </w:p>
    <w:p w:rsidR="003364EF" w:rsidRDefault="006D747D" w:rsidP="003364EF">
      <w:pPr>
        <w:tabs>
          <w:tab w:val="left" w:pos="1701"/>
          <w:tab w:val="left" w:pos="1985"/>
        </w:tabs>
        <w:rPr>
          <w:color w:val="auto"/>
        </w:rPr>
      </w:pPr>
      <w:r>
        <w:rPr>
          <w:noProof/>
        </w:rPr>
        <w:pict>
          <v:shape id="_x0000_s1173" type="#_x0000_t202" style="position:absolute;left:0;text-align:left;margin-left:113.2pt;margin-top:3.8pt;width:137.25pt;height:41.65pt;z-index:251802624" wrapcoords="-118 0 -118 20057 21600 20057 21600 0 -118 0" stroked="f">
            <v:textbox style="mso-fit-shape-to-text:t" inset="0,0,0,0">
              <w:txbxContent>
                <w:p w:rsidR="00F05E16" w:rsidRPr="000216A0" w:rsidRDefault="00F05E16" w:rsidP="003364EF">
                  <w:pPr>
                    <w:pStyle w:val="Beschriftung"/>
                    <w:rPr>
                      <w:noProof/>
                    </w:rPr>
                  </w:pPr>
                  <w:r>
                    <w:t>Abb.3- Reaktionsprodukt nach Erhitzen der Schwefel- und Ku</w:t>
                  </w:r>
                  <w:r>
                    <w:t>p</w:t>
                  </w:r>
                  <w:r>
                    <w:t>ferportion.</w:t>
                  </w:r>
                </w:p>
              </w:txbxContent>
            </v:textbox>
            <w10:wrap type="tight"/>
          </v:shape>
        </w:pict>
      </w:r>
    </w:p>
    <w:p w:rsidR="003364EF" w:rsidRDefault="003364EF" w:rsidP="003364EF">
      <w:pPr>
        <w:tabs>
          <w:tab w:val="left" w:pos="1701"/>
          <w:tab w:val="left" w:pos="1985"/>
        </w:tabs>
        <w:rPr>
          <w:color w:val="auto"/>
        </w:rPr>
      </w:pPr>
    </w:p>
    <w:p w:rsidR="002F72A2" w:rsidRDefault="002C1887" w:rsidP="002F72A2">
      <w:pPr>
        <w:tabs>
          <w:tab w:val="left" w:pos="1701"/>
          <w:tab w:val="left" w:pos="1985"/>
        </w:tabs>
        <w:ind w:left="1701" w:hanging="1701"/>
        <w:rPr>
          <w:color w:val="auto"/>
        </w:rPr>
      </w:pPr>
      <w:r w:rsidRPr="0052115F">
        <w:rPr>
          <w:color w:val="auto"/>
        </w:rPr>
        <w:t>Deutung:</w:t>
      </w:r>
      <w:r w:rsidR="003364EF">
        <w:rPr>
          <w:color w:val="auto"/>
        </w:rPr>
        <w:tab/>
        <w:t>Kupfer reagiert mit Schwefel zu Kupfersulfid. Je größer die Masse des eing</w:t>
      </w:r>
      <w:r w:rsidR="003364EF">
        <w:rPr>
          <w:color w:val="auto"/>
        </w:rPr>
        <w:t>e</w:t>
      </w:r>
      <w:r w:rsidR="002F72A2">
        <w:rPr>
          <w:color w:val="auto"/>
        </w:rPr>
        <w:t>setzten</w:t>
      </w:r>
      <w:r w:rsidR="003364EF">
        <w:rPr>
          <w:color w:val="auto"/>
        </w:rPr>
        <w:t xml:space="preserve"> Kupfer</w:t>
      </w:r>
      <w:r w:rsidR="002F72A2">
        <w:rPr>
          <w:color w:val="auto"/>
        </w:rPr>
        <w:t xml:space="preserve">s, desto größer ist die Masse des Kupfersulfids. </w:t>
      </w:r>
    </w:p>
    <w:p w:rsidR="00C2765F" w:rsidRPr="0052115F" w:rsidRDefault="002F72A2" w:rsidP="002F72A2">
      <w:pPr>
        <w:tabs>
          <w:tab w:val="left" w:pos="1701"/>
          <w:tab w:val="left" w:pos="1985"/>
        </w:tabs>
        <w:ind w:left="1701" w:hanging="1701"/>
        <w:rPr>
          <w:color w:val="auto"/>
        </w:rPr>
      </w:pPr>
      <w:r>
        <w:rPr>
          <w:color w:val="auto"/>
        </w:rPr>
        <w:t>Entsorgung:</w:t>
      </w:r>
      <w:r>
        <w:rPr>
          <w:color w:val="auto"/>
        </w:rPr>
        <w:tab/>
      </w:r>
      <w:r w:rsidR="00226172">
        <w:rPr>
          <w:color w:val="auto"/>
        </w:rPr>
        <w:t>Kupfersulfid erfordert keine besondere Entsorgung.</w:t>
      </w:r>
    </w:p>
    <w:p w:rsidR="00A96417" w:rsidRPr="0052115F" w:rsidRDefault="002F72A2" w:rsidP="00381BFA">
      <w:pPr>
        <w:spacing w:after="0"/>
        <w:ind w:left="1701" w:hanging="1701"/>
        <w:jc w:val="left"/>
        <w:rPr>
          <w:rFonts w:asciiTheme="majorHAnsi" w:hAnsiTheme="majorHAnsi"/>
          <w:color w:val="auto"/>
        </w:rPr>
      </w:pPr>
      <w:r>
        <w:rPr>
          <w:color w:val="auto"/>
        </w:rPr>
        <w:t>Literatur:</w:t>
      </w:r>
      <w:r>
        <w:rPr>
          <w:color w:val="auto"/>
        </w:rPr>
        <w:tab/>
        <w:t xml:space="preserve"> </w:t>
      </w:r>
      <w:proofErr w:type="spellStart"/>
      <w:r>
        <w:rPr>
          <w:color w:val="auto"/>
        </w:rPr>
        <w:t>Meloefski</w:t>
      </w:r>
      <w:proofErr w:type="spellEnd"/>
      <w:r>
        <w:rPr>
          <w:color w:val="auto"/>
        </w:rPr>
        <w:t xml:space="preserve">, R., </w:t>
      </w:r>
      <w:r w:rsidRPr="006705DF">
        <w:rPr>
          <w:i/>
          <w:color w:val="auto"/>
        </w:rPr>
        <w:t>Atome, Moleküle, Ionen</w:t>
      </w:r>
      <w:r>
        <w:rPr>
          <w:color w:val="auto"/>
        </w:rPr>
        <w:t>. In Freytag, K. &amp; Scharf, V. &amp; Thomas,  E. (Hrsg.), Handbuch des Chemieunterrichts. Sekundarbereich I. Band 3, Tei</w:t>
      </w:r>
      <w:r>
        <w:rPr>
          <w:color w:val="auto"/>
        </w:rPr>
        <w:t>l</w:t>
      </w:r>
      <w:r>
        <w:rPr>
          <w:color w:val="auto"/>
        </w:rPr>
        <w:t xml:space="preserve">chen-Formeln-Redoxreaktionen. </w:t>
      </w:r>
      <w:proofErr w:type="spellStart"/>
      <w:r>
        <w:rPr>
          <w:color w:val="auto"/>
        </w:rPr>
        <w:t>Aulis</w:t>
      </w:r>
      <w:proofErr w:type="spellEnd"/>
      <w:r>
        <w:rPr>
          <w:color w:val="auto"/>
        </w:rPr>
        <w:t xml:space="preserve"> Verlag. Köln (2002).</w:t>
      </w:r>
      <w:r w:rsidR="00C2765F" w:rsidRPr="0052115F">
        <w:rPr>
          <w:color w:val="auto"/>
        </w:rPr>
        <w:t xml:space="preserve">    </w:t>
      </w:r>
    </w:p>
    <w:p w:rsidR="00FB5A7F" w:rsidRPr="0052115F" w:rsidRDefault="00FB5A7F" w:rsidP="00A96417">
      <w:pPr>
        <w:rPr>
          <w:rFonts w:asciiTheme="majorHAnsi" w:hAnsiTheme="majorHAnsi"/>
          <w:color w:val="auto"/>
        </w:rPr>
      </w:pPr>
    </w:p>
    <w:p w:rsidR="00A0582F" w:rsidRPr="0052115F" w:rsidRDefault="009D0758" w:rsidP="001C5344">
      <w:pPr>
        <w:tabs>
          <w:tab w:val="left" w:pos="1701"/>
          <w:tab w:val="left" w:pos="1985"/>
        </w:tabs>
        <w:rPr>
          <w:color w:val="auto"/>
        </w:rPr>
      </w:pPr>
      <w:r>
        <w:rPr>
          <w:color w:val="auto"/>
        </w:rPr>
      </w:r>
      <w:r>
        <w:rPr>
          <w:color w:val="auto"/>
        </w:rPr>
        <w:pict>
          <v:shape id="_x0000_s1174" type="#_x0000_t202" style="width:462.45pt;height:244.1pt;mso-position-horizontal-relative:char;mso-position-vertical-relative:line;mso-width-relative:margin;mso-height-relative:margin" fillcolor="white [3201]" strokecolor="#c0504d [3205]" strokeweight="1pt">
            <v:stroke dashstyle="dash"/>
            <v:shadow color="#868686"/>
            <v:textbox style="mso-next-textbox:#_x0000_s1174">
              <w:txbxContent>
                <w:p w:rsidR="00F05E16" w:rsidRDefault="00F05E16" w:rsidP="00FB5A7F">
                  <w:pPr>
                    <w:rPr>
                      <w:color w:val="auto"/>
                    </w:rPr>
                  </w:pPr>
                  <w:r>
                    <w:rPr>
                      <w:color w:val="auto"/>
                    </w:rPr>
                    <w:t>Zwar ist der Versuch als Schülerversuch geeignet, jedoch sollte unbedingt beachtet werden, dass überschüssiger Schwefel zum giftigen Schwefeldioxid reagiert. Der Versuch muss daher unter dem Abzug durchgeführt werden. Der Grenzwert für Schwefeldioxid liegt laut MAK Kommission bei 1 mL/m</w:t>
                  </w:r>
                  <w:r>
                    <w:rPr>
                      <w:color w:val="auto"/>
                      <w:vertAlign w:val="superscript"/>
                    </w:rPr>
                    <w:t xml:space="preserve">3 </w:t>
                  </w:r>
                  <w:r>
                    <w:rPr>
                      <w:color w:val="auto"/>
                    </w:rPr>
                    <w:t xml:space="preserve"> und darf nicht überschritten werden.</w:t>
                  </w:r>
                </w:p>
                <w:p w:rsidR="00F05E16" w:rsidRDefault="00F05E16" w:rsidP="00FB5A7F">
                  <w:pPr>
                    <w:rPr>
                      <w:color w:val="auto"/>
                    </w:rPr>
                  </w:pPr>
                  <w:r>
                    <w:rPr>
                      <w:color w:val="auto"/>
                    </w:rPr>
                    <w:t>Die SuS können im Anschluss des Versuchs die Abhängigkeit der gebundenen Masse Schwefel von der eingesetzten Masse Kupfer bestimmen und daraus das Massenverhältnis zwischen Schwefel und Kupfer ermitteln. Da die Wertepaare stark schwanken, bietet sich eine graph</w:t>
                  </w:r>
                  <w:r>
                    <w:rPr>
                      <w:color w:val="auto"/>
                    </w:rPr>
                    <w:t>i</w:t>
                  </w:r>
                  <w:r>
                    <w:rPr>
                      <w:color w:val="auto"/>
                    </w:rPr>
                    <w:t>sche Auswertung an. Mit Hilfe des Massenverhältnisses und des Vorwissen der atomaren Ma</w:t>
                  </w:r>
                  <w:r>
                    <w:rPr>
                      <w:color w:val="auto"/>
                    </w:rPr>
                    <w:t>s</w:t>
                  </w:r>
                  <w:r>
                    <w:rPr>
                      <w:color w:val="auto"/>
                    </w:rPr>
                    <w:t>sen, kann die Verhältnisformel von Kupfersulfid entwickelt werden.</w:t>
                  </w:r>
                </w:p>
                <w:p w:rsidR="00F05E16" w:rsidRPr="00381BFA" w:rsidRDefault="00F05E16" w:rsidP="00FB5A7F">
                  <w:pPr>
                    <w:rPr>
                      <w:color w:val="auto"/>
                    </w:rPr>
                  </w:pPr>
                  <w:r>
                    <w:rPr>
                      <w:color w:val="auto"/>
                    </w:rPr>
                    <w:t>Alternativ lässt sich der Versuch auch mit einem dünnen Kupferblech oder Kupferfolie in e</w:t>
                  </w:r>
                  <w:r>
                    <w:rPr>
                      <w:color w:val="auto"/>
                    </w:rPr>
                    <w:t>i</w:t>
                  </w:r>
                  <w:r>
                    <w:rPr>
                      <w:color w:val="auto"/>
                    </w:rPr>
                    <w:t xml:space="preserve">nem Reagenzglas mit </w:t>
                  </w:r>
                  <w:proofErr w:type="gramStart"/>
                  <w:r>
                    <w:rPr>
                      <w:color w:val="auto"/>
                    </w:rPr>
                    <w:t>übergestülpten</w:t>
                  </w:r>
                  <w:proofErr w:type="gramEnd"/>
                  <w:r>
                    <w:rPr>
                      <w:color w:val="auto"/>
                    </w:rPr>
                    <w:t xml:space="preserve"> Luftballon durchführen.</w:t>
                  </w:r>
                </w:p>
                <w:p w:rsidR="00F05E16" w:rsidRDefault="00F05E16"/>
              </w:txbxContent>
            </v:textbox>
            <w10:wrap type="none"/>
            <w10:anchorlock/>
          </v:shape>
        </w:pict>
      </w:r>
    </w:p>
    <w:p w:rsidR="00A0582F" w:rsidRPr="0052115F" w:rsidRDefault="00A0582F" w:rsidP="00A0582F">
      <w:pPr>
        <w:rPr>
          <w:color w:val="auto"/>
        </w:rPr>
        <w:sectPr w:rsidR="00A0582F" w:rsidRPr="0052115F" w:rsidSect="0007729E">
          <w:headerReference w:type="default" r:id="rId27"/>
          <w:pgSz w:w="11906" w:h="16838"/>
          <w:pgMar w:top="1417" w:right="1417" w:bottom="709" w:left="1417" w:header="708" w:footer="708" w:gutter="0"/>
          <w:pgNumType w:start="0"/>
          <w:cols w:space="708"/>
          <w:titlePg/>
          <w:docGrid w:linePitch="360"/>
        </w:sectPr>
      </w:pPr>
    </w:p>
    <w:p w:rsidR="00205D4E" w:rsidRPr="0052115F" w:rsidRDefault="00205D4E" w:rsidP="00A0582F">
      <w:pPr>
        <w:tabs>
          <w:tab w:val="left" w:pos="1701"/>
          <w:tab w:val="left" w:pos="1985"/>
        </w:tabs>
        <w:rPr>
          <w:color w:val="auto"/>
        </w:rPr>
      </w:pPr>
      <w:r w:rsidRPr="0052115F">
        <w:rPr>
          <w:color w:val="auto"/>
        </w:rPr>
        <w:lastRenderedPageBreak/>
        <w:t xml:space="preserve">Thema: </w:t>
      </w:r>
      <w:r w:rsidR="00C4729A">
        <w:rPr>
          <w:color w:val="auto"/>
        </w:rPr>
        <w:t>Chemische Gesetzmäßigkeiten</w:t>
      </w:r>
      <w:r w:rsidRPr="0052115F">
        <w:rPr>
          <w:color w:val="auto"/>
        </w:rPr>
        <w:t xml:space="preserve"> –</w:t>
      </w:r>
      <w:r w:rsidR="00C4729A">
        <w:rPr>
          <w:color w:val="auto"/>
        </w:rPr>
        <w:t xml:space="preserve"> Klasse 7/8</w:t>
      </w:r>
    </w:p>
    <w:p w:rsidR="006705B4" w:rsidRPr="0052115F" w:rsidRDefault="00D66E95" w:rsidP="00A0582F">
      <w:pPr>
        <w:tabs>
          <w:tab w:val="left" w:pos="1701"/>
          <w:tab w:val="left" w:pos="1985"/>
        </w:tabs>
        <w:rPr>
          <w:b/>
          <w:color w:val="auto"/>
          <w:sz w:val="28"/>
        </w:rPr>
      </w:pPr>
      <w:r>
        <w:rPr>
          <w:b/>
          <w:color w:val="auto"/>
          <w:sz w:val="28"/>
        </w:rPr>
        <w:t>Die Verhältnisformel von Kupfersulfid</w:t>
      </w:r>
    </w:p>
    <w:p w:rsidR="006705B4" w:rsidRDefault="00C4729A" w:rsidP="00870A7E">
      <w:pPr>
        <w:spacing w:before="240"/>
        <w:rPr>
          <w:color w:val="auto"/>
        </w:rPr>
      </w:pPr>
      <w:r>
        <w:rPr>
          <w:color w:val="auto"/>
        </w:rPr>
        <w:t>In der letzten Unterrichtsstunde haben wir Kupfersulfid synthetisiert. Durch Verrechnung der eingesetzten Masse Kupfer mit der Masse des Kupfersulfids, haben wir bereits die eingesetzte Masse Schwefel ermittelt. Die Werte findest du in Tabelle 1.</w:t>
      </w:r>
    </w:p>
    <w:p w:rsidR="00870A7E" w:rsidRDefault="00870A7E" w:rsidP="00870A7E">
      <w:pPr>
        <w:pStyle w:val="Beschriftung"/>
        <w:keepNext/>
        <w:spacing w:after="0"/>
      </w:pPr>
      <w:r>
        <w:t xml:space="preserve">Tabelle </w:t>
      </w:r>
      <w:r w:rsidR="009D0758">
        <w:fldChar w:fldCharType="begin"/>
      </w:r>
      <w:r w:rsidR="005F532B">
        <w:instrText xml:space="preserve"> SEQ Tabelle \* ARABIC </w:instrText>
      </w:r>
      <w:r w:rsidR="009D0758">
        <w:fldChar w:fldCharType="separate"/>
      </w:r>
      <w:r w:rsidR="006D747D">
        <w:rPr>
          <w:noProof/>
        </w:rPr>
        <w:t>1</w:t>
      </w:r>
      <w:r w:rsidR="009D0758">
        <w:rPr>
          <w:noProof/>
        </w:rPr>
        <w:fldChar w:fldCharType="end"/>
      </w:r>
    </w:p>
    <w:tbl>
      <w:tblPr>
        <w:tblStyle w:val="HellesRaster-Akzent5"/>
        <w:tblW w:w="0" w:type="auto"/>
        <w:tblLook w:val="04A0"/>
      </w:tblPr>
      <w:tblGrid>
        <w:gridCol w:w="2006"/>
        <w:gridCol w:w="1128"/>
        <w:gridCol w:w="1128"/>
        <w:gridCol w:w="1128"/>
        <w:gridCol w:w="3790"/>
      </w:tblGrid>
      <w:tr w:rsidR="006705B4" w:rsidTr="002528BD">
        <w:trPr>
          <w:cnfStyle w:val="100000000000"/>
          <w:trHeight w:val="213"/>
        </w:trPr>
        <w:tc>
          <w:tcPr>
            <w:cnfStyle w:val="001000000000"/>
            <w:tcW w:w="2006" w:type="dxa"/>
          </w:tcPr>
          <w:p w:rsidR="006705B4" w:rsidRDefault="006705B4" w:rsidP="00A0582F">
            <w:pPr>
              <w:rPr>
                <w:color w:val="auto"/>
              </w:rPr>
            </w:pPr>
          </w:p>
        </w:tc>
        <w:tc>
          <w:tcPr>
            <w:tcW w:w="1128" w:type="dxa"/>
          </w:tcPr>
          <w:p w:rsidR="006705B4" w:rsidRDefault="006705B4" w:rsidP="00A0582F">
            <w:pPr>
              <w:cnfStyle w:val="100000000000"/>
              <w:rPr>
                <w:color w:val="auto"/>
              </w:rPr>
            </w:pPr>
            <w:r>
              <w:rPr>
                <w:color w:val="auto"/>
              </w:rPr>
              <w:t>Masse [g]</w:t>
            </w:r>
          </w:p>
        </w:tc>
        <w:tc>
          <w:tcPr>
            <w:tcW w:w="1128" w:type="dxa"/>
          </w:tcPr>
          <w:p w:rsidR="006705B4" w:rsidRDefault="006705B4" w:rsidP="00A0582F">
            <w:pPr>
              <w:cnfStyle w:val="100000000000"/>
              <w:rPr>
                <w:color w:val="auto"/>
              </w:rPr>
            </w:pPr>
            <w:r>
              <w:rPr>
                <w:color w:val="auto"/>
              </w:rPr>
              <w:t>Masse [g]</w:t>
            </w:r>
          </w:p>
        </w:tc>
        <w:tc>
          <w:tcPr>
            <w:tcW w:w="1128" w:type="dxa"/>
          </w:tcPr>
          <w:p w:rsidR="006705B4" w:rsidRDefault="006705B4" w:rsidP="00A0582F">
            <w:pPr>
              <w:cnfStyle w:val="100000000000"/>
              <w:rPr>
                <w:color w:val="auto"/>
              </w:rPr>
            </w:pPr>
            <w:r>
              <w:rPr>
                <w:color w:val="auto"/>
              </w:rPr>
              <w:t>Masse [g]</w:t>
            </w:r>
          </w:p>
        </w:tc>
        <w:tc>
          <w:tcPr>
            <w:tcW w:w="3790" w:type="dxa"/>
          </w:tcPr>
          <w:p w:rsidR="006705B4" w:rsidRDefault="006705B4" w:rsidP="00A0582F">
            <w:pPr>
              <w:cnfStyle w:val="100000000000"/>
              <w:rPr>
                <w:color w:val="auto"/>
              </w:rPr>
            </w:pPr>
            <w:r>
              <w:rPr>
                <w:color w:val="auto"/>
              </w:rPr>
              <w:t>Masse [g]</w:t>
            </w:r>
          </w:p>
        </w:tc>
      </w:tr>
      <w:tr w:rsidR="00870A7E" w:rsidTr="002528BD">
        <w:trPr>
          <w:cnfStyle w:val="000000100000"/>
          <w:trHeight w:val="213"/>
        </w:trPr>
        <w:tc>
          <w:tcPr>
            <w:cnfStyle w:val="001000000000"/>
            <w:tcW w:w="2006" w:type="dxa"/>
          </w:tcPr>
          <w:p w:rsidR="006705B4" w:rsidRDefault="006705B4" w:rsidP="00A0582F">
            <w:pPr>
              <w:rPr>
                <w:color w:val="auto"/>
              </w:rPr>
            </w:pPr>
            <w:r>
              <w:rPr>
                <w:color w:val="auto"/>
              </w:rPr>
              <w:t>Kupfer</w:t>
            </w:r>
          </w:p>
        </w:tc>
        <w:tc>
          <w:tcPr>
            <w:tcW w:w="1128" w:type="dxa"/>
          </w:tcPr>
          <w:p w:rsidR="006705B4" w:rsidRDefault="006705B4" w:rsidP="00A0582F">
            <w:pPr>
              <w:cnfStyle w:val="000000100000"/>
              <w:rPr>
                <w:color w:val="auto"/>
              </w:rPr>
            </w:pPr>
            <w:r>
              <w:rPr>
                <w:color w:val="auto"/>
              </w:rPr>
              <w:t>0,20</w:t>
            </w:r>
          </w:p>
        </w:tc>
        <w:tc>
          <w:tcPr>
            <w:tcW w:w="1128" w:type="dxa"/>
          </w:tcPr>
          <w:p w:rsidR="006705B4" w:rsidRDefault="006705B4" w:rsidP="00A0582F">
            <w:pPr>
              <w:cnfStyle w:val="000000100000"/>
              <w:rPr>
                <w:color w:val="auto"/>
              </w:rPr>
            </w:pPr>
            <w:r>
              <w:rPr>
                <w:color w:val="auto"/>
              </w:rPr>
              <w:t>0,33</w:t>
            </w:r>
          </w:p>
        </w:tc>
        <w:tc>
          <w:tcPr>
            <w:tcW w:w="1128" w:type="dxa"/>
          </w:tcPr>
          <w:p w:rsidR="006705B4" w:rsidRDefault="006705B4" w:rsidP="00A0582F">
            <w:pPr>
              <w:cnfStyle w:val="000000100000"/>
              <w:rPr>
                <w:color w:val="auto"/>
              </w:rPr>
            </w:pPr>
            <w:r>
              <w:rPr>
                <w:color w:val="auto"/>
              </w:rPr>
              <w:t>0,60</w:t>
            </w:r>
          </w:p>
        </w:tc>
        <w:tc>
          <w:tcPr>
            <w:tcW w:w="3790" w:type="dxa"/>
          </w:tcPr>
          <w:p w:rsidR="006705B4" w:rsidRDefault="006705B4" w:rsidP="00A0582F">
            <w:pPr>
              <w:cnfStyle w:val="000000100000"/>
              <w:rPr>
                <w:color w:val="auto"/>
              </w:rPr>
            </w:pPr>
            <w:r>
              <w:rPr>
                <w:color w:val="auto"/>
              </w:rPr>
              <w:t>0,77</w:t>
            </w:r>
          </w:p>
        </w:tc>
      </w:tr>
      <w:tr w:rsidR="006705B4" w:rsidTr="002528BD">
        <w:trPr>
          <w:cnfStyle w:val="000000010000"/>
          <w:trHeight w:val="213"/>
        </w:trPr>
        <w:tc>
          <w:tcPr>
            <w:cnfStyle w:val="001000000000"/>
            <w:tcW w:w="2006" w:type="dxa"/>
          </w:tcPr>
          <w:p w:rsidR="006705B4" w:rsidRDefault="006705B4" w:rsidP="00A0582F">
            <w:pPr>
              <w:rPr>
                <w:color w:val="auto"/>
              </w:rPr>
            </w:pPr>
            <w:r>
              <w:rPr>
                <w:color w:val="auto"/>
              </w:rPr>
              <w:t>Kupfersulfid</w:t>
            </w:r>
          </w:p>
        </w:tc>
        <w:tc>
          <w:tcPr>
            <w:tcW w:w="1128" w:type="dxa"/>
          </w:tcPr>
          <w:p w:rsidR="006705B4" w:rsidRDefault="006705B4" w:rsidP="00A0582F">
            <w:pPr>
              <w:cnfStyle w:val="000000010000"/>
              <w:rPr>
                <w:color w:val="auto"/>
              </w:rPr>
            </w:pPr>
            <w:r>
              <w:rPr>
                <w:color w:val="auto"/>
              </w:rPr>
              <w:t>0,25</w:t>
            </w:r>
          </w:p>
        </w:tc>
        <w:tc>
          <w:tcPr>
            <w:tcW w:w="1128" w:type="dxa"/>
          </w:tcPr>
          <w:p w:rsidR="006705B4" w:rsidRDefault="006705B4" w:rsidP="00A0582F">
            <w:pPr>
              <w:cnfStyle w:val="000000010000"/>
              <w:rPr>
                <w:color w:val="auto"/>
              </w:rPr>
            </w:pPr>
            <w:r>
              <w:rPr>
                <w:color w:val="auto"/>
              </w:rPr>
              <w:t>0,42</w:t>
            </w:r>
          </w:p>
        </w:tc>
        <w:tc>
          <w:tcPr>
            <w:tcW w:w="1128" w:type="dxa"/>
          </w:tcPr>
          <w:p w:rsidR="006705B4" w:rsidRDefault="006705B4" w:rsidP="00A0582F">
            <w:pPr>
              <w:cnfStyle w:val="000000010000"/>
              <w:rPr>
                <w:color w:val="auto"/>
              </w:rPr>
            </w:pPr>
            <w:r>
              <w:rPr>
                <w:color w:val="auto"/>
              </w:rPr>
              <w:t>0,74</w:t>
            </w:r>
          </w:p>
        </w:tc>
        <w:tc>
          <w:tcPr>
            <w:tcW w:w="3790" w:type="dxa"/>
          </w:tcPr>
          <w:p w:rsidR="006705B4" w:rsidRDefault="006705B4" w:rsidP="00A0582F">
            <w:pPr>
              <w:cnfStyle w:val="000000010000"/>
              <w:rPr>
                <w:color w:val="auto"/>
              </w:rPr>
            </w:pPr>
            <w:r>
              <w:rPr>
                <w:color w:val="auto"/>
              </w:rPr>
              <w:t>0,97</w:t>
            </w:r>
          </w:p>
        </w:tc>
      </w:tr>
      <w:tr w:rsidR="00870A7E" w:rsidTr="002528BD">
        <w:trPr>
          <w:cnfStyle w:val="000000100000"/>
          <w:trHeight w:val="222"/>
        </w:trPr>
        <w:tc>
          <w:tcPr>
            <w:cnfStyle w:val="001000000000"/>
            <w:tcW w:w="2006" w:type="dxa"/>
          </w:tcPr>
          <w:p w:rsidR="006705B4" w:rsidRDefault="006705B4" w:rsidP="00A0582F">
            <w:pPr>
              <w:rPr>
                <w:color w:val="auto"/>
              </w:rPr>
            </w:pPr>
            <w:r>
              <w:rPr>
                <w:color w:val="auto"/>
              </w:rPr>
              <w:t>Schwefel</w:t>
            </w:r>
          </w:p>
        </w:tc>
        <w:tc>
          <w:tcPr>
            <w:tcW w:w="1128" w:type="dxa"/>
          </w:tcPr>
          <w:p w:rsidR="006705B4" w:rsidRDefault="006705B4" w:rsidP="00A0582F">
            <w:pPr>
              <w:cnfStyle w:val="000000100000"/>
              <w:rPr>
                <w:color w:val="auto"/>
              </w:rPr>
            </w:pPr>
            <w:r>
              <w:rPr>
                <w:color w:val="auto"/>
              </w:rPr>
              <w:t>0,05</w:t>
            </w:r>
          </w:p>
        </w:tc>
        <w:tc>
          <w:tcPr>
            <w:tcW w:w="1128" w:type="dxa"/>
          </w:tcPr>
          <w:p w:rsidR="006705B4" w:rsidRDefault="006705B4" w:rsidP="00A0582F">
            <w:pPr>
              <w:cnfStyle w:val="000000100000"/>
              <w:rPr>
                <w:color w:val="auto"/>
              </w:rPr>
            </w:pPr>
            <w:r>
              <w:rPr>
                <w:color w:val="auto"/>
              </w:rPr>
              <w:t>0,09</w:t>
            </w:r>
          </w:p>
        </w:tc>
        <w:tc>
          <w:tcPr>
            <w:tcW w:w="1128" w:type="dxa"/>
          </w:tcPr>
          <w:p w:rsidR="006705B4" w:rsidRDefault="006705B4" w:rsidP="00A0582F">
            <w:pPr>
              <w:cnfStyle w:val="000000100000"/>
              <w:rPr>
                <w:color w:val="auto"/>
              </w:rPr>
            </w:pPr>
            <w:r>
              <w:rPr>
                <w:color w:val="auto"/>
              </w:rPr>
              <w:t>0,14</w:t>
            </w:r>
          </w:p>
        </w:tc>
        <w:tc>
          <w:tcPr>
            <w:tcW w:w="3790" w:type="dxa"/>
          </w:tcPr>
          <w:p w:rsidR="006705B4" w:rsidRDefault="006705B4" w:rsidP="00A0582F">
            <w:pPr>
              <w:cnfStyle w:val="000000100000"/>
              <w:rPr>
                <w:color w:val="auto"/>
              </w:rPr>
            </w:pPr>
            <w:r>
              <w:rPr>
                <w:color w:val="auto"/>
              </w:rPr>
              <w:t>0,20</w:t>
            </w:r>
          </w:p>
        </w:tc>
      </w:tr>
    </w:tbl>
    <w:p w:rsidR="00C4729A" w:rsidRDefault="00C4729A" w:rsidP="00A0582F">
      <w:pPr>
        <w:rPr>
          <w:color w:val="auto"/>
        </w:rPr>
      </w:pPr>
    </w:p>
    <w:p w:rsidR="00870A7E" w:rsidRDefault="00870A7E" w:rsidP="00870A7E">
      <w:pPr>
        <w:keepNext/>
      </w:pPr>
      <w:r w:rsidRPr="00870A7E">
        <w:rPr>
          <w:noProof/>
          <w:color w:val="auto"/>
          <w:lang w:eastAsia="de-DE"/>
        </w:rPr>
        <w:drawing>
          <wp:inline distT="0" distB="0" distL="0" distR="0">
            <wp:extent cx="5724939" cy="1844703"/>
            <wp:effectExtent l="0" t="0" r="0" b="3175"/>
            <wp:docPr id="47"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67EF8" w:rsidRDefault="00167EF8" w:rsidP="00A0582F">
      <w:pPr>
        <w:rPr>
          <w:color w:val="auto"/>
        </w:rPr>
      </w:pPr>
    </w:p>
    <w:p w:rsidR="00870A7E" w:rsidRDefault="00BD33DB" w:rsidP="00A0582F">
      <w:pPr>
        <w:rPr>
          <w:color w:val="auto"/>
        </w:rPr>
      </w:pPr>
      <w:r w:rsidRPr="0052115F">
        <w:rPr>
          <w:b/>
          <w:color w:val="auto"/>
        </w:rPr>
        <w:t>Aufgabe 1</w:t>
      </w:r>
      <w:r w:rsidR="007375C5" w:rsidRPr="0052115F">
        <w:rPr>
          <w:b/>
          <w:color w:val="auto"/>
        </w:rPr>
        <w:t xml:space="preserve"> </w:t>
      </w:r>
      <w:r w:rsidR="007375C5" w:rsidRPr="0052115F">
        <w:rPr>
          <w:color w:val="auto"/>
        </w:rPr>
        <w:t>(</w:t>
      </w:r>
      <w:r w:rsidR="00146288">
        <w:rPr>
          <w:color w:val="auto"/>
        </w:rPr>
        <w:t>Einzelarbeit</w:t>
      </w:r>
      <w:r w:rsidR="007375C5" w:rsidRPr="0052115F">
        <w:rPr>
          <w:color w:val="auto"/>
        </w:rPr>
        <w:t xml:space="preserve">): </w:t>
      </w:r>
      <w:r w:rsidR="00870A7E">
        <w:rPr>
          <w:color w:val="auto"/>
        </w:rPr>
        <w:t>Ermittel</w:t>
      </w:r>
      <w:r w:rsidR="009169B2">
        <w:rPr>
          <w:color w:val="auto"/>
        </w:rPr>
        <w:t>e</w:t>
      </w:r>
      <w:r w:rsidR="00870A7E">
        <w:rPr>
          <w:color w:val="auto"/>
        </w:rPr>
        <w:t xml:space="preserve"> graphisch das Massenverhältnis von Kupfer zu Schwefel, in dem du die Messwerte </w:t>
      </w:r>
      <w:r w:rsidR="00146288">
        <w:rPr>
          <w:color w:val="auto"/>
        </w:rPr>
        <w:t xml:space="preserve">aus Tabelle 1 nutzt. </w:t>
      </w:r>
    </w:p>
    <w:p w:rsidR="007375C5" w:rsidRPr="0052115F" w:rsidRDefault="007375C5" w:rsidP="00A0582F">
      <w:pPr>
        <w:rPr>
          <w:color w:val="auto"/>
        </w:rPr>
      </w:pPr>
      <w:r w:rsidRPr="0052115F">
        <w:rPr>
          <w:b/>
          <w:color w:val="auto"/>
        </w:rPr>
        <w:t xml:space="preserve">Aufgabe 2 </w:t>
      </w:r>
      <w:r w:rsidRPr="0052115F">
        <w:rPr>
          <w:color w:val="auto"/>
        </w:rPr>
        <w:t xml:space="preserve">(Einzelarbeit): </w:t>
      </w:r>
      <w:r w:rsidR="00146288">
        <w:rPr>
          <w:color w:val="auto"/>
        </w:rPr>
        <w:t>Im Unterricht hast du das Gesetz der konstanten Proportionen ke</w:t>
      </w:r>
      <w:r w:rsidR="00146288">
        <w:rPr>
          <w:color w:val="auto"/>
        </w:rPr>
        <w:t>n</w:t>
      </w:r>
      <w:r w:rsidR="00146288">
        <w:rPr>
          <w:color w:val="auto"/>
        </w:rPr>
        <w:t xml:space="preserve">nengelernt. </w:t>
      </w:r>
      <w:r w:rsidR="009169B2">
        <w:rPr>
          <w:color w:val="auto"/>
        </w:rPr>
        <w:t>Stelle dieses Gesetz dar</w:t>
      </w:r>
      <w:r w:rsidR="00146288">
        <w:rPr>
          <w:color w:val="auto"/>
        </w:rPr>
        <w:t>.</w:t>
      </w:r>
    </w:p>
    <w:p w:rsidR="007375C5" w:rsidRDefault="007375C5" w:rsidP="00A0582F">
      <w:pPr>
        <w:rPr>
          <w:color w:val="auto"/>
        </w:rPr>
      </w:pPr>
      <w:r w:rsidRPr="0052115F">
        <w:rPr>
          <w:b/>
          <w:color w:val="auto"/>
        </w:rPr>
        <w:t>Aufgabe 3</w:t>
      </w:r>
      <w:r w:rsidRPr="0052115F">
        <w:rPr>
          <w:color w:val="auto"/>
        </w:rPr>
        <w:t xml:space="preserve"> (</w:t>
      </w:r>
      <w:r w:rsidR="00146288">
        <w:rPr>
          <w:color w:val="auto"/>
        </w:rPr>
        <w:t>Gruppenarbeit</w:t>
      </w:r>
      <w:r w:rsidRPr="0052115F">
        <w:rPr>
          <w:color w:val="auto"/>
        </w:rPr>
        <w:t xml:space="preserve">): </w:t>
      </w:r>
      <w:r w:rsidR="00146288">
        <w:rPr>
          <w:color w:val="auto"/>
        </w:rPr>
        <w:t>Entwickelt</w:t>
      </w:r>
      <w:r w:rsidR="00876B77">
        <w:rPr>
          <w:color w:val="auto"/>
        </w:rPr>
        <w:t xml:space="preserve"> </w:t>
      </w:r>
      <w:r w:rsidR="00146288">
        <w:rPr>
          <w:color w:val="auto"/>
        </w:rPr>
        <w:t xml:space="preserve">einen Weg, um aus dem ermittelten Massenverhältnis von Kupfer zu Schwefel die Verhältnisformel von Kupfersulfid herzuleiten. </w:t>
      </w:r>
    </w:p>
    <w:p w:rsidR="00146288" w:rsidRPr="0052115F" w:rsidRDefault="00146288" w:rsidP="00A0582F">
      <w:pPr>
        <w:rPr>
          <w:color w:val="auto"/>
        </w:rPr>
      </w:pPr>
      <w:r w:rsidRPr="00876B77">
        <w:rPr>
          <w:i/>
          <w:color w:val="auto"/>
        </w:rPr>
        <w:t>Hilfe</w:t>
      </w:r>
      <w:r>
        <w:rPr>
          <w:color w:val="auto"/>
        </w:rPr>
        <w:t xml:space="preserve">: Die Atommasse von Kupfer ist: m (1 </w:t>
      </w:r>
      <w:proofErr w:type="spellStart"/>
      <w:r>
        <w:rPr>
          <w:color w:val="auto"/>
        </w:rPr>
        <w:t>Cu</w:t>
      </w:r>
      <w:proofErr w:type="spellEnd"/>
      <w:r>
        <w:rPr>
          <w:color w:val="auto"/>
        </w:rPr>
        <w:t>)=63,55 u und die von Schwefel ist: m (1S)=32,07 u</w:t>
      </w:r>
    </w:p>
    <w:p w:rsidR="00A0582F" w:rsidRPr="0052115F" w:rsidRDefault="00A0582F" w:rsidP="00A0582F">
      <w:pPr>
        <w:rPr>
          <w:color w:val="auto"/>
        </w:rPr>
        <w:sectPr w:rsidR="00A0582F" w:rsidRPr="0052115F" w:rsidSect="0049087A">
          <w:headerReference w:type="default" r:id="rId29"/>
          <w:pgSz w:w="11906" w:h="16838"/>
          <w:pgMar w:top="1417" w:right="1417" w:bottom="709" w:left="1417" w:header="708" w:footer="708" w:gutter="0"/>
          <w:pgNumType w:start="0"/>
          <w:cols w:space="708"/>
          <w:docGrid w:linePitch="360"/>
        </w:sectPr>
      </w:pPr>
      <w:r w:rsidRPr="0052115F">
        <w:rPr>
          <w:color w:val="auto"/>
        </w:rPr>
        <w:t xml:space="preserve"> </w:t>
      </w:r>
    </w:p>
    <w:p w:rsidR="00FB3D74" w:rsidRPr="0052115F" w:rsidRDefault="00FA486B" w:rsidP="00AA612B">
      <w:pPr>
        <w:pStyle w:val="berschrift1"/>
        <w:rPr>
          <w:color w:val="auto"/>
        </w:rPr>
      </w:pPr>
      <w:bookmarkStart w:id="4" w:name="_Toc425776597"/>
      <w:r w:rsidRPr="0052115F">
        <w:rPr>
          <w:color w:val="auto"/>
        </w:rPr>
        <w:lastRenderedPageBreak/>
        <w:t xml:space="preserve">Didaktischer Kommentar zum Schülerarbeitsblatt </w:t>
      </w:r>
      <w:bookmarkEnd w:id="4"/>
    </w:p>
    <w:p w:rsidR="00876B77" w:rsidRDefault="006705B4" w:rsidP="00876B77">
      <w:pPr>
        <w:rPr>
          <w:color w:val="auto"/>
        </w:rPr>
      </w:pPr>
      <w:r>
        <w:rPr>
          <w:color w:val="auto"/>
        </w:rPr>
        <w:t>In den vorherigen Unterrichtsstunden sind die chemischen Gesetzte (Gesetz von der Erhaltung der Masse, Gesetz der konstanten Proportionen und das Gesetz der multiplen Proportionen) behandelt worden. Der Schülerversuch V1 ist durchgeführt worden. Auf diesem Arbeitsblatt sollen die S</w:t>
      </w:r>
      <w:r w:rsidR="00262F84">
        <w:rPr>
          <w:color w:val="auto"/>
        </w:rPr>
        <w:t>uS</w:t>
      </w:r>
      <w:r w:rsidR="00876B77">
        <w:rPr>
          <w:color w:val="auto"/>
        </w:rPr>
        <w:t xml:space="preserve"> nun das Massenverhältnis von Kupfer zu Schwefel in Kupfersulfid ermitteln und im Anschluss</w:t>
      </w:r>
      <w:r>
        <w:rPr>
          <w:color w:val="auto"/>
        </w:rPr>
        <w:t xml:space="preserve"> die Verhältnisformel </w:t>
      </w:r>
      <w:r w:rsidR="00167EF8">
        <w:rPr>
          <w:color w:val="auto"/>
        </w:rPr>
        <w:t>von Kupfersulfid bestimmen</w:t>
      </w:r>
      <w:bookmarkStart w:id="5" w:name="_Toc425776598"/>
      <w:r w:rsidR="00876B77">
        <w:rPr>
          <w:color w:val="auto"/>
        </w:rPr>
        <w:t>. Grundlage für das Arbeitsblatt sind die Ergebnisse des Versuchs V1.</w:t>
      </w:r>
    </w:p>
    <w:p w:rsidR="00C364B2" w:rsidRPr="0052115F" w:rsidRDefault="00C364B2" w:rsidP="00262F84">
      <w:pPr>
        <w:pStyle w:val="berschrift2"/>
      </w:pPr>
      <w:r w:rsidRPr="0052115F">
        <w:t>Erwartungshorizont</w:t>
      </w:r>
      <w:r w:rsidR="006968E6" w:rsidRPr="0052115F">
        <w:t xml:space="preserve"> (Kerncurriculum)</w:t>
      </w:r>
      <w:bookmarkEnd w:id="5"/>
    </w:p>
    <w:p w:rsidR="00876B77" w:rsidRDefault="00876B77" w:rsidP="00876B77">
      <w:pPr>
        <w:rPr>
          <w:color w:val="auto"/>
        </w:rPr>
      </w:pPr>
      <w:r>
        <w:rPr>
          <w:color w:val="auto"/>
        </w:rPr>
        <w:t>In Aufgabe 1</w:t>
      </w:r>
      <w:r w:rsidRPr="0052115F">
        <w:rPr>
          <w:color w:val="auto"/>
        </w:rPr>
        <w:t xml:space="preserve"> </w:t>
      </w:r>
      <w:r>
        <w:rPr>
          <w:color w:val="auto"/>
        </w:rPr>
        <w:t>sollen die SuS mit Hilfe einer graphischen Auftragung das Massenverhältnis von Kupfer zu Schwefel bestimmen. Durch die Vorgabe eines beschrifteten Achsengitters wird die Aufgabe für SuS der 7./8. Klasse bearbeitbar und erleichtert. Trotzdem erfordert gerade die Ve</w:t>
      </w:r>
      <w:r>
        <w:rPr>
          <w:color w:val="auto"/>
        </w:rPr>
        <w:t>r</w:t>
      </w:r>
      <w:r>
        <w:rPr>
          <w:color w:val="auto"/>
        </w:rPr>
        <w:t xml:space="preserve">knüpfung mit </w:t>
      </w:r>
      <w:proofErr w:type="gramStart"/>
      <w:r>
        <w:rPr>
          <w:color w:val="auto"/>
        </w:rPr>
        <w:t>mathematischen</w:t>
      </w:r>
      <w:proofErr w:type="gramEnd"/>
      <w:r>
        <w:rPr>
          <w:color w:val="auto"/>
        </w:rPr>
        <w:t xml:space="preserve"> Vorwissen ein gewisses Maß an Anforderung, sodass diese Au</w:t>
      </w:r>
      <w:r>
        <w:rPr>
          <w:color w:val="auto"/>
        </w:rPr>
        <w:t>f</w:t>
      </w:r>
      <w:r>
        <w:rPr>
          <w:color w:val="auto"/>
        </w:rPr>
        <w:t xml:space="preserve">gabe im Anforderungsbereich 2 anzusiedeln ist. </w:t>
      </w:r>
    </w:p>
    <w:p w:rsidR="00F63C4C" w:rsidRPr="0052115F" w:rsidRDefault="00876B77" w:rsidP="00F63C4C">
      <w:pPr>
        <w:rPr>
          <w:color w:val="auto"/>
        </w:rPr>
      </w:pPr>
      <w:r>
        <w:rPr>
          <w:color w:val="auto"/>
        </w:rPr>
        <w:t>Aufgabe 2</w:t>
      </w:r>
      <w:r w:rsidR="002E6A75" w:rsidRPr="0052115F">
        <w:rPr>
          <w:color w:val="auto"/>
        </w:rPr>
        <w:t xml:space="preserve"> ist im Anforderungsbereich 1 anzusiedeln. Hierbei soll das erlernte Wissen über </w:t>
      </w:r>
      <w:r>
        <w:rPr>
          <w:color w:val="auto"/>
        </w:rPr>
        <w:t xml:space="preserve">das Gesetz der konstanten Proportionen </w:t>
      </w:r>
      <w:r w:rsidR="002E6A75" w:rsidRPr="0052115F">
        <w:rPr>
          <w:color w:val="auto"/>
        </w:rPr>
        <w:t>reproduziert werden. Diese Aufgabe kann der Lehrkraft als Überprüfung die</w:t>
      </w:r>
      <w:r>
        <w:rPr>
          <w:color w:val="auto"/>
        </w:rPr>
        <w:t>nen, ob alle SuS das Gesetz verstanden haben</w:t>
      </w:r>
      <w:r w:rsidR="002E6A75" w:rsidRPr="0052115F">
        <w:rPr>
          <w:color w:val="auto"/>
        </w:rPr>
        <w:t xml:space="preserve">. </w:t>
      </w:r>
      <w:r>
        <w:rPr>
          <w:color w:val="auto"/>
        </w:rPr>
        <w:t>Es stellt eine notwendige Grun</w:t>
      </w:r>
      <w:r>
        <w:rPr>
          <w:color w:val="auto"/>
        </w:rPr>
        <w:t>d</w:t>
      </w:r>
      <w:r>
        <w:rPr>
          <w:color w:val="auto"/>
        </w:rPr>
        <w:t xml:space="preserve">lage für den folgenden Chemieunterricht dar. </w:t>
      </w:r>
    </w:p>
    <w:p w:rsidR="005D3E45" w:rsidRDefault="00876B77" w:rsidP="00F63C4C">
      <w:pPr>
        <w:rPr>
          <w:color w:val="auto"/>
        </w:rPr>
      </w:pPr>
      <w:r>
        <w:rPr>
          <w:color w:val="auto"/>
        </w:rPr>
        <w:t xml:space="preserve">Aufgabe 3 stellt die SuS vor </w:t>
      </w:r>
      <w:r w:rsidR="00F8038E">
        <w:rPr>
          <w:color w:val="auto"/>
        </w:rPr>
        <w:t>ein zu lösendes Problem. Sie haben in Aufgabe 1 bereits das Masse</w:t>
      </w:r>
      <w:r w:rsidR="00F8038E">
        <w:rPr>
          <w:color w:val="auto"/>
        </w:rPr>
        <w:t>n</w:t>
      </w:r>
      <w:r w:rsidR="00F8038E">
        <w:rPr>
          <w:color w:val="auto"/>
        </w:rPr>
        <w:t>verhältnis von Kupfer zu Schwefel ermittelt. Jetzt sollen sie dieses verknüpfen mit ihrem Vo</w:t>
      </w:r>
      <w:r w:rsidR="00F8038E">
        <w:rPr>
          <w:color w:val="auto"/>
        </w:rPr>
        <w:t>r</w:t>
      </w:r>
      <w:r w:rsidR="00F8038E">
        <w:rPr>
          <w:color w:val="auto"/>
        </w:rPr>
        <w:t>wissen über die Atommassen und aus dieser Verknüpfung die Verhältnisformel herleiten. Diese Aufgabe ist sehr herausfordernd für SuS der 7./8. Jahrgangsstufe. Ob die SuS tatsächlich alle auf das richtige Ergebnis kommen, ist recht unwahrscheinlich. Allerdings stellt die Aufgabe die SuS vor eine Aufgabe, die sie in einer Gruppenarbeit, durch gegenseitigen Austausch, versuchen zu bewältigen. Möglicherweise muss die Lehrkraft gezielt Impulse</w:t>
      </w:r>
      <w:r w:rsidR="00816D9B">
        <w:rPr>
          <w:color w:val="auto"/>
        </w:rPr>
        <w:t xml:space="preserve"> und Denkanstößen</w:t>
      </w:r>
      <w:r w:rsidR="00F8038E">
        <w:rPr>
          <w:color w:val="auto"/>
        </w:rPr>
        <w:t xml:space="preserve"> hineingeben, damit SuS ohne Ideen nicht demotiviert werden.</w:t>
      </w:r>
      <w:r w:rsidR="00FF08BB">
        <w:rPr>
          <w:color w:val="auto"/>
        </w:rPr>
        <w:t xml:space="preserve"> Hilfekarten bieten sich an.</w:t>
      </w:r>
      <w:r w:rsidR="00F8038E">
        <w:rPr>
          <w:color w:val="auto"/>
        </w:rPr>
        <w:t xml:space="preserve"> Diese Aufgabe ist dem Anforderungsbereich 3 zuzuordnen. </w:t>
      </w:r>
    </w:p>
    <w:p w:rsidR="00F8038E" w:rsidRDefault="00F8038E" w:rsidP="00F63C4C">
      <w:pPr>
        <w:rPr>
          <w:color w:val="auto"/>
        </w:rPr>
      </w:pPr>
    </w:p>
    <w:p w:rsidR="00F8038E" w:rsidRDefault="00F8038E" w:rsidP="00F63C4C">
      <w:pPr>
        <w:rPr>
          <w:color w:val="auto"/>
        </w:rPr>
      </w:pPr>
    </w:p>
    <w:p w:rsidR="00F8038E" w:rsidRPr="0052115F" w:rsidRDefault="00F8038E" w:rsidP="00F63C4C">
      <w:pPr>
        <w:rPr>
          <w:color w:val="auto"/>
        </w:rPr>
      </w:pPr>
    </w:p>
    <w:p w:rsidR="00D17A29" w:rsidRPr="0052115F" w:rsidRDefault="00D17A29" w:rsidP="00F63C4C">
      <w:pPr>
        <w:rPr>
          <w:color w:val="auto"/>
        </w:rPr>
      </w:pPr>
    </w:p>
    <w:p w:rsidR="006968E6" w:rsidRPr="0052115F" w:rsidRDefault="006968E6" w:rsidP="006968E6">
      <w:pPr>
        <w:pStyle w:val="berschrift2"/>
        <w:rPr>
          <w:color w:val="auto"/>
        </w:rPr>
      </w:pPr>
      <w:bookmarkStart w:id="6" w:name="_Toc425776599"/>
      <w:r w:rsidRPr="0052115F">
        <w:rPr>
          <w:color w:val="auto"/>
        </w:rPr>
        <w:lastRenderedPageBreak/>
        <w:t>Erwartungshorizont (Inhaltlich)</w:t>
      </w:r>
      <w:bookmarkEnd w:id="6"/>
    </w:p>
    <w:p w:rsidR="00F63C4C" w:rsidRPr="0052115F" w:rsidRDefault="00F63C4C" w:rsidP="00F63C4C">
      <w:pPr>
        <w:rPr>
          <w:rFonts w:asciiTheme="majorHAnsi" w:hAnsiTheme="majorHAnsi"/>
          <w:b/>
          <w:color w:val="auto"/>
        </w:rPr>
      </w:pPr>
      <w:r w:rsidRPr="0052115F">
        <w:rPr>
          <w:rFonts w:asciiTheme="majorHAnsi" w:hAnsiTheme="majorHAnsi"/>
          <w:b/>
          <w:color w:val="auto"/>
        </w:rPr>
        <w:t xml:space="preserve">Aufgabe 1: </w:t>
      </w:r>
    </w:p>
    <w:p w:rsidR="00167EF8" w:rsidRDefault="00167EF8" w:rsidP="00F63C4C">
      <w:pPr>
        <w:rPr>
          <w:rFonts w:asciiTheme="majorHAnsi" w:eastAsiaTheme="minorEastAsia" w:hAnsiTheme="majorHAnsi"/>
          <w:b/>
          <w:color w:val="auto"/>
        </w:rPr>
      </w:pPr>
      <w:r w:rsidRPr="00167EF8">
        <w:rPr>
          <w:rFonts w:asciiTheme="majorHAnsi" w:hAnsiTheme="majorHAnsi"/>
          <w:noProof/>
          <w:color w:val="auto"/>
          <w:lang w:eastAsia="de-DE"/>
        </w:rPr>
        <w:drawing>
          <wp:inline distT="0" distB="0" distL="0" distR="0">
            <wp:extent cx="4295775" cy="2609850"/>
            <wp:effectExtent l="19050" t="0" r="9525" b="0"/>
            <wp:docPr id="46" name="Diagram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70A7E" w:rsidRPr="00870A7E" w:rsidRDefault="00870A7E" w:rsidP="00F63C4C">
      <w:pPr>
        <w:rPr>
          <w:rFonts w:asciiTheme="majorHAnsi" w:eastAsiaTheme="minorEastAsia" w:hAnsiTheme="majorHAnsi"/>
          <w:color w:val="auto"/>
        </w:rPr>
      </w:pPr>
      <w:r>
        <w:rPr>
          <w:rFonts w:asciiTheme="majorHAnsi" w:eastAsiaTheme="minorEastAsia" w:hAnsiTheme="majorHAnsi"/>
          <w:color w:val="auto"/>
        </w:rPr>
        <w:t>Das Verhältnis von Kupfer zu Schwefel liegt bei 4:1.</w:t>
      </w:r>
    </w:p>
    <w:p w:rsidR="00F63C4C" w:rsidRPr="0052115F" w:rsidRDefault="00F63C4C" w:rsidP="00F63C4C">
      <w:pPr>
        <w:rPr>
          <w:rFonts w:asciiTheme="majorHAnsi" w:eastAsiaTheme="minorEastAsia" w:hAnsiTheme="majorHAnsi"/>
          <w:b/>
          <w:color w:val="auto"/>
        </w:rPr>
      </w:pPr>
      <w:r w:rsidRPr="0052115F">
        <w:rPr>
          <w:rFonts w:asciiTheme="majorHAnsi" w:eastAsiaTheme="minorEastAsia" w:hAnsiTheme="majorHAnsi"/>
          <w:b/>
          <w:color w:val="auto"/>
        </w:rPr>
        <w:t xml:space="preserve">Aufgabe 2: </w:t>
      </w:r>
    </w:p>
    <w:p w:rsidR="00F63C4C" w:rsidRPr="0052115F" w:rsidRDefault="00146288" w:rsidP="00F63C4C">
      <w:pPr>
        <w:rPr>
          <w:rFonts w:asciiTheme="majorHAnsi" w:eastAsiaTheme="minorEastAsia" w:hAnsiTheme="majorHAnsi"/>
          <w:color w:val="auto"/>
        </w:rPr>
      </w:pPr>
      <w:r>
        <w:rPr>
          <w:rFonts w:asciiTheme="majorHAnsi" w:eastAsiaTheme="minorEastAsia" w:hAnsiTheme="majorHAnsi"/>
          <w:color w:val="auto"/>
        </w:rPr>
        <w:t>Das Gesetz der konstanten Proportionen besagt, dass die Elemente in einer bestimmten chem</w:t>
      </w:r>
      <w:r>
        <w:rPr>
          <w:rFonts w:asciiTheme="majorHAnsi" w:eastAsiaTheme="minorEastAsia" w:hAnsiTheme="majorHAnsi"/>
          <w:color w:val="auto"/>
        </w:rPr>
        <w:t>i</w:t>
      </w:r>
      <w:r>
        <w:rPr>
          <w:rFonts w:asciiTheme="majorHAnsi" w:eastAsiaTheme="minorEastAsia" w:hAnsiTheme="majorHAnsi"/>
          <w:color w:val="auto"/>
        </w:rPr>
        <w:t xml:space="preserve">schen Verbindung immer im gleichen Massenverhältnis vorkommen. </w:t>
      </w:r>
    </w:p>
    <w:p w:rsidR="00256B48" w:rsidRDefault="00256B48" w:rsidP="00F63C4C">
      <w:pPr>
        <w:rPr>
          <w:rFonts w:asciiTheme="majorHAnsi" w:eastAsiaTheme="minorEastAsia" w:hAnsiTheme="majorHAnsi"/>
          <w:b/>
          <w:color w:val="auto"/>
        </w:rPr>
      </w:pPr>
      <w:r w:rsidRPr="0052115F">
        <w:rPr>
          <w:rFonts w:asciiTheme="majorHAnsi" w:eastAsiaTheme="minorEastAsia" w:hAnsiTheme="majorHAnsi"/>
          <w:b/>
          <w:color w:val="auto"/>
        </w:rPr>
        <w:t>Aufgabe 3:</w:t>
      </w:r>
    </w:p>
    <w:p w:rsidR="00922B61" w:rsidRDefault="00F8038E" w:rsidP="00F63C4C">
      <w:pPr>
        <w:rPr>
          <w:rFonts w:asciiTheme="majorHAnsi" w:eastAsiaTheme="minorEastAsia" w:hAnsiTheme="majorHAnsi"/>
          <w:color w:val="auto"/>
        </w:rPr>
      </w:pPr>
      <w:r>
        <w:rPr>
          <w:rFonts w:asciiTheme="majorHAnsi" w:eastAsiaTheme="minorEastAsia" w:hAnsiTheme="majorHAnsi"/>
          <w:color w:val="auto"/>
        </w:rPr>
        <w:t xml:space="preserve">Bei der Synthese von Kupfersulfid ergab sich ein Masseverhältnis von 4:1 für    m(Kupferportion): m(Schwefelportion). </w:t>
      </w:r>
      <w:r w:rsidR="00E71E93">
        <w:rPr>
          <w:rFonts w:asciiTheme="majorHAnsi" w:eastAsiaTheme="minorEastAsia" w:hAnsiTheme="majorHAnsi"/>
          <w:color w:val="auto"/>
        </w:rPr>
        <w:t xml:space="preserve">Als m(Kupferportion) wird das Produkt aus der Anzahl der Kupferatome und der Masse eines Kupferatoms (1Cu). Für Schwefel gilt das gleiche. </w:t>
      </w:r>
      <w:r w:rsidR="00262F84" w:rsidRPr="001D7602">
        <w:rPr>
          <w:rFonts w:asciiTheme="majorHAnsi" w:eastAsiaTheme="minorEastAsia" w:hAnsiTheme="majorHAnsi"/>
          <w:color w:val="auto"/>
        </w:rPr>
        <w:t>Wird angenommen</w:t>
      </w:r>
      <w:r w:rsidR="00E71E93">
        <w:rPr>
          <w:rFonts w:asciiTheme="majorHAnsi" w:eastAsiaTheme="minorEastAsia" w:hAnsiTheme="majorHAnsi"/>
          <w:color w:val="auto"/>
        </w:rPr>
        <w:t xml:space="preserve">, dass eine Kupferportion aus a Kupferatomen und eine Schwefelportion aus b Schwefelatomen besteht, so lässt sich folgende Beziehung aufstellen: </w:t>
      </w:r>
      <m:oMath>
        <m:r>
          <m:rPr>
            <m:nor/>
          </m:rPr>
          <w:rPr>
            <w:rFonts w:eastAsiaTheme="minorEastAsia"/>
            <w:color w:val="auto"/>
          </w:rPr>
          <m:t xml:space="preserve">m(Kupferportion)= </m:t>
        </m:r>
        <w:proofErr w:type="spellStart"/>
        <m:r>
          <m:rPr>
            <m:nor/>
          </m:rPr>
          <w:rPr>
            <w:rFonts w:eastAsiaTheme="minorEastAsia"/>
            <w:color w:val="auto"/>
          </w:rPr>
          <m:t>a</m:t>
        </m:r>
        <m:r>
          <m:rPr>
            <m:nor/>
          </m:rPr>
          <w:rPr>
            <w:rFonts w:ascii="Cambria Math" w:eastAsiaTheme="minorEastAsia" w:hAnsi="Cambria Math"/>
            <w:color w:val="auto"/>
          </w:rPr>
          <m:t>∙m</m:t>
        </m:r>
        <w:proofErr w:type="spellEnd"/>
        <m:r>
          <m:rPr>
            <m:nor/>
          </m:rPr>
          <w:rPr>
            <w:rFonts w:ascii="Cambria Math" w:eastAsiaTheme="minorEastAsia" w:hAnsi="Cambria Math"/>
            <w:color w:val="auto"/>
          </w:rPr>
          <m:t>(1Cu)</m:t>
        </m:r>
      </m:oMath>
      <w:r w:rsidR="00922B61">
        <w:rPr>
          <w:rFonts w:asciiTheme="majorHAnsi" w:eastAsiaTheme="minorEastAsia" w:hAnsiTheme="majorHAnsi"/>
          <w:color w:val="auto"/>
        </w:rPr>
        <w:t xml:space="preserve"> und </w:t>
      </w:r>
      <m:oMath>
        <m:r>
          <m:rPr>
            <m:nor/>
          </m:rPr>
          <w:rPr>
            <w:rFonts w:eastAsiaTheme="minorEastAsia"/>
            <w:color w:val="auto"/>
          </w:rPr>
          <m:t xml:space="preserve">m(Schwefelportion)= </m:t>
        </m:r>
        <w:proofErr w:type="spellStart"/>
        <m:r>
          <m:rPr>
            <m:nor/>
          </m:rPr>
          <w:rPr>
            <w:rFonts w:eastAsiaTheme="minorEastAsia"/>
            <w:color w:val="auto"/>
          </w:rPr>
          <m:t>b</m:t>
        </m:r>
        <m:r>
          <m:rPr>
            <m:nor/>
          </m:rPr>
          <w:rPr>
            <w:rFonts w:ascii="Cambria Math" w:eastAsiaTheme="minorEastAsia" w:hAnsi="Cambria Math"/>
            <w:color w:val="auto"/>
          </w:rPr>
          <m:t>∙</m:t>
        </m:r>
        <m:r>
          <m:rPr>
            <m:nor/>
          </m:rPr>
          <w:rPr>
            <w:rFonts w:eastAsiaTheme="minorEastAsia"/>
            <w:color w:val="auto"/>
          </w:rPr>
          <m:t>m</m:t>
        </m:r>
        <w:proofErr w:type="spellEnd"/>
        <m:r>
          <m:rPr>
            <m:nor/>
          </m:rPr>
          <w:rPr>
            <w:rFonts w:eastAsiaTheme="minorEastAsia"/>
            <w:color w:val="auto"/>
          </w:rPr>
          <m:t>(1S)</m:t>
        </m:r>
      </m:oMath>
      <w:r w:rsidR="00922B61">
        <w:rPr>
          <w:rFonts w:asciiTheme="majorHAnsi" w:eastAsiaTheme="minorEastAsia" w:hAnsiTheme="majorHAnsi"/>
          <w:color w:val="auto"/>
        </w:rPr>
        <w:t>. Verknüpft man diese Bezi</w:t>
      </w:r>
      <w:r w:rsidR="00922B61">
        <w:rPr>
          <w:rFonts w:asciiTheme="majorHAnsi" w:eastAsiaTheme="minorEastAsia" w:hAnsiTheme="majorHAnsi"/>
          <w:color w:val="auto"/>
        </w:rPr>
        <w:t>e</w:t>
      </w:r>
      <w:r w:rsidR="00922B61">
        <w:rPr>
          <w:rFonts w:asciiTheme="majorHAnsi" w:eastAsiaTheme="minorEastAsia" w:hAnsiTheme="majorHAnsi"/>
          <w:color w:val="auto"/>
        </w:rPr>
        <w:t>hung nun mit dem Masseverhältnis und ersetzt m(1Cu) und m(1S) durch die Atommasen ergibt sich diese Gleichung:</w:t>
      </w:r>
      <w:r w:rsidR="00FF08BB">
        <w:rPr>
          <w:rFonts w:asciiTheme="majorHAnsi" w:eastAsiaTheme="minorEastAsia" w:hAnsiTheme="majorHAnsi"/>
          <w:color w:val="auto"/>
        </w:rPr>
        <w:t xml:space="preserve"> </w:t>
      </w:r>
      <m:oMath>
        <m:f>
          <m:fPr>
            <m:ctrlPr>
              <w:rPr>
                <w:rFonts w:eastAsia="MS Mincho" w:cs="MS Mincho"/>
                <w:color w:val="auto"/>
              </w:rPr>
            </m:ctrlPr>
          </m:fPr>
          <m:num>
            <m:r>
              <m:rPr>
                <m:sty m:val="p"/>
              </m:rPr>
              <w:rPr>
                <w:rFonts w:eastAsia="MS Mincho" w:cs="MS Mincho"/>
                <w:color w:val="auto"/>
              </w:rPr>
              <m:t>a</m:t>
            </m:r>
          </m:num>
          <m:den>
            <m:r>
              <m:rPr>
                <m:sty m:val="p"/>
              </m:rPr>
              <w:rPr>
                <w:rFonts w:eastAsia="MS Mincho" w:cs="MS Mincho"/>
                <w:color w:val="auto"/>
              </w:rPr>
              <m:t>b</m:t>
            </m:r>
          </m:den>
        </m:f>
        <m:r>
          <m:rPr>
            <m:sty m:val="p"/>
          </m:rPr>
          <w:rPr>
            <w:rFonts w:eastAsia="MS Mincho" w:cs="MS Mincho"/>
            <w:color w:val="auto"/>
          </w:rPr>
          <m:t>=</m:t>
        </m:r>
        <m:f>
          <m:fPr>
            <m:ctrlPr>
              <w:rPr>
                <w:rFonts w:eastAsia="MS Mincho" w:cs="MS Mincho"/>
                <w:color w:val="auto"/>
              </w:rPr>
            </m:ctrlPr>
          </m:fPr>
          <m:num>
            <m:r>
              <m:rPr>
                <m:sty m:val="p"/>
              </m:rPr>
              <w:rPr>
                <w:rFonts w:eastAsia="MS Mincho" w:cs="MS Mincho"/>
                <w:color w:val="auto"/>
              </w:rPr>
              <m:t>4∙m(1S)</m:t>
            </m:r>
          </m:num>
          <m:den>
            <m:r>
              <m:rPr>
                <m:sty m:val="p"/>
              </m:rPr>
              <w:rPr>
                <w:rFonts w:eastAsia="MS Mincho" w:cs="MS Mincho"/>
                <w:color w:val="auto"/>
              </w:rPr>
              <m:t>m(1Cu)</m:t>
            </m:r>
          </m:den>
        </m:f>
        <m:r>
          <m:rPr>
            <m:sty m:val="p"/>
          </m:rPr>
          <w:rPr>
            <w:rFonts w:eastAsia="MS Mincho" w:cs="MS Mincho"/>
            <w:color w:val="auto"/>
          </w:rPr>
          <m:t>=</m:t>
        </m:r>
        <m:f>
          <m:fPr>
            <m:ctrlPr>
              <w:rPr>
                <w:rFonts w:eastAsia="MS Mincho" w:cs="MS Mincho"/>
                <w:color w:val="auto"/>
              </w:rPr>
            </m:ctrlPr>
          </m:fPr>
          <m:num>
            <m:r>
              <m:rPr>
                <m:sty m:val="p"/>
              </m:rPr>
              <w:rPr>
                <w:rFonts w:eastAsia="MS Mincho" w:cs="MS Mincho"/>
                <w:color w:val="auto"/>
              </w:rPr>
              <m:t>4∙32,07 u</m:t>
            </m:r>
          </m:num>
          <m:den>
            <m:r>
              <m:rPr>
                <m:sty m:val="p"/>
              </m:rPr>
              <w:rPr>
                <w:rFonts w:eastAsia="MS Mincho" w:cs="MS Mincho"/>
                <w:color w:val="auto"/>
              </w:rPr>
              <m:t>63,55 u</m:t>
            </m:r>
          </m:den>
        </m:f>
        <m:r>
          <m:rPr>
            <m:sty m:val="p"/>
          </m:rPr>
          <w:rPr>
            <w:rFonts w:eastAsia="MS Mincho" w:cs="MS Mincho"/>
            <w:color w:val="auto"/>
          </w:rPr>
          <m:t>=2,0</m:t>
        </m:r>
      </m:oMath>
      <w:r w:rsidR="00FF08BB">
        <w:rPr>
          <w:rFonts w:asciiTheme="majorHAnsi" w:eastAsiaTheme="minorEastAsia" w:hAnsiTheme="majorHAnsi"/>
          <w:color w:val="auto"/>
          <w:sz w:val="24"/>
        </w:rPr>
        <w:t xml:space="preserve">. </w:t>
      </w:r>
      <w:r w:rsidR="00FF08BB">
        <w:rPr>
          <w:rFonts w:asciiTheme="majorHAnsi" w:eastAsiaTheme="minorEastAsia" w:hAnsiTheme="majorHAnsi"/>
          <w:color w:val="auto"/>
        </w:rPr>
        <w:t>Das Anzahlverhältnis, in dem die Atome der El</w:t>
      </w:r>
      <w:r w:rsidR="00FF08BB">
        <w:rPr>
          <w:rFonts w:asciiTheme="majorHAnsi" w:eastAsiaTheme="minorEastAsia" w:hAnsiTheme="majorHAnsi"/>
          <w:color w:val="auto"/>
        </w:rPr>
        <w:t>e</w:t>
      </w:r>
      <w:r w:rsidR="00FF08BB">
        <w:rPr>
          <w:rFonts w:asciiTheme="majorHAnsi" w:eastAsiaTheme="minorEastAsia" w:hAnsiTheme="majorHAnsi"/>
          <w:color w:val="auto"/>
        </w:rPr>
        <w:t>mente reagiert haben ist a:b=2:1.</w:t>
      </w:r>
    </w:p>
    <w:p w:rsidR="00FF08BB" w:rsidRDefault="00FF08BB" w:rsidP="00F63C4C">
      <w:pPr>
        <w:rPr>
          <w:rFonts w:asciiTheme="majorHAnsi" w:eastAsiaTheme="minorEastAsia" w:hAnsiTheme="majorHAnsi"/>
          <w:color w:val="auto"/>
        </w:rPr>
      </w:pPr>
      <w:r>
        <w:rPr>
          <w:rFonts w:asciiTheme="majorHAnsi" w:eastAsiaTheme="minorEastAsia" w:hAnsiTheme="majorHAnsi"/>
          <w:color w:val="auto"/>
        </w:rPr>
        <w:t xml:space="preserve">Aus der Angabe der Atomarten und dem Anzahlverhältnis der Atome </w:t>
      </w:r>
      <w:r w:rsidR="00E844AE">
        <w:rPr>
          <w:rFonts w:asciiTheme="majorHAnsi" w:eastAsiaTheme="minorEastAsia" w:hAnsiTheme="majorHAnsi"/>
          <w:color w:val="auto"/>
        </w:rPr>
        <w:t>ergibt sich die Zusamme</w:t>
      </w:r>
      <w:r w:rsidR="00E844AE">
        <w:rPr>
          <w:rFonts w:asciiTheme="majorHAnsi" w:eastAsiaTheme="minorEastAsia" w:hAnsiTheme="majorHAnsi"/>
          <w:color w:val="auto"/>
        </w:rPr>
        <w:t>n</w:t>
      </w:r>
      <w:r w:rsidR="00E844AE">
        <w:rPr>
          <w:rFonts w:asciiTheme="majorHAnsi" w:eastAsiaTheme="minorEastAsia" w:hAnsiTheme="majorHAnsi"/>
          <w:color w:val="auto"/>
        </w:rPr>
        <w:t>setzung einer Verbindung. In diesem Beispiel: Cu</w:t>
      </w:r>
      <w:r w:rsidR="00E844AE">
        <w:rPr>
          <w:rFonts w:asciiTheme="majorHAnsi" w:eastAsiaTheme="minorEastAsia" w:hAnsiTheme="majorHAnsi"/>
          <w:color w:val="auto"/>
          <w:vertAlign w:val="subscript"/>
        </w:rPr>
        <w:t>2</w:t>
      </w:r>
      <w:r w:rsidR="00E844AE">
        <w:rPr>
          <w:rFonts w:asciiTheme="majorHAnsi" w:eastAsiaTheme="minorEastAsia" w:hAnsiTheme="majorHAnsi"/>
          <w:color w:val="auto"/>
        </w:rPr>
        <w:t>S</w:t>
      </w:r>
      <w:r w:rsidR="00E844AE">
        <w:rPr>
          <w:rFonts w:asciiTheme="majorHAnsi" w:eastAsiaTheme="minorEastAsia" w:hAnsiTheme="majorHAnsi"/>
          <w:color w:val="auto"/>
          <w:vertAlign w:val="subscript"/>
        </w:rPr>
        <w:t>1</w:t>
      </w:r>
      <w:r w:rsidR="00E844AE">
        <w:rPr>
          <w:rFonts w:asciiTheme="majorHAnsi" w:eastAsiaTheme="minorEastAsia" w:hAnsiTheme="majorHAnsi"/>
          <w:color w:val="auto"/>
        </w:rPr>
        <w:t>.</w:t>
      </w:r>
    </w:p>
    <w:p w:rsidR="00E844AE" w:rsidRPr="00E844AE" w:rsidRDefault="00E844AE" w:rsidP="00F63C4C">
      <w:pPr>
        <w:rPr>
          <w:rFonts w:asciiTheme="majorHAnsi" w:eastAsiaTheme="minorEastAsia" w:hAnsiTheme="majorHAnsi"/>
          <w:color w:val="auto"/>
        </w:rPr>
      </w:pPr>
      <w:r>
        <w:rPr>
          <w:rFonts w:asciiTheme="majorHAnsi" w:eastAsiaTheme="minorEastAsia" w:hAnsiTheme="majorHAnsi"/>
          <w:color w:val="auto"/>
        </w:rPr>
        <w:t xml:space="preserve">Literatur: Eisner, W., </w:t>
      </w:r>
      <w:proofErr w:type="spellStart"/>
      <w:r>
        <w:rPr>
          <w:rFonts w:asciiTheme="majorHAnsi" w:eastAsiaTheme="minorEastAsia" w:hAnsiTheme="majorHAnsi"/>
          <w:color w:val="auto"/>
        </w:rPr>
        <w:t>elemente</w:t>
      </w:r>
      <w:proofErr w:type="spellEnd"/>
      <w:r>
        <w:rPr>
          <w:rFonts w:asciiTheme="majorHAnsi" w:eastAsiaTheme="minorEastAsia" w:hAnsiTheme="majorHAnsi"/>
          <w:color w:val="auto"/>
        </w:rPr>
        <w:t xml:space="preserve"> </w:t>
      </w:r>
      <w:proofErr w:type="spellStart"/>
      <w:r>
        <w:rPr>
          <w:rFonts w:asciiTheme="majorHAnsi" w:eastAsiaTheme="minorEastAsia" w:hAnsiTheme="majorHAnsi"/>
          <w:color w:val="auto"/>
        </w:rPr>
        <w:t>chemie</w:t>
      </w:r>
      <w:proofErr w:type="spellEnd"/>
      <w:r>
        <w:rPr>
          <w:rFonts w:asciiTheme="majorHAnsi" w:eastAsiaTheme="minorEastAsia" w:hAnsiTheme="majorHAnsi"/>
          <w:color w:val="auto"/>
        </w:rPr>
        <w:t xml:space="preserve"> I, Unterrichtswerk für Gymnasien, Klett Verlag.</w:t>
      </w:r>
    </w:p>
    <w:p w:rsidR="00922B61" w:rsidRPr="00922B61" w:rsidRDefault="00922B61" w:rsidP="00F63C4C">
      <w:pPr>
        <w:rPr>
          <w:rFonts w:asciiTheme="majorHAnsi" w:eastAsiaTheme="minorEastAsia" w:hAnsiTheme="majorHAnsi"/>
          <w:color w:val="auto"/>
        </w:rPr>
      </w:pPr>
    </w:p>
    <w:p w:rsidR="00256B48" w:rsidRPr="00F63C4C" w:rsidRDefault="00256B48" w:rsidP="00F63C4C">
      <w:pPr>
        <w:rPr>
          <w:rFonts w:asciiTheme="majorHAnsi" w:hAnsiTheme="majorHAnsi"/>
          <w:color w:val="auto"/>
        </w:rPr>
      </w:pPr>
    </w:p>
    <w:sectPr w:rsidR="00256B48" w:rsidRPr="00F63C4C" w:rsidSect="00A0582F">
      <w:headerReference w:type="default" r:id="rId31"/>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545" w:rsidRDefault="00E17545" w:rsidP="0086227B">
      <w:pPr>
        <w:spacing w:after="0" w:line="240" w:lineRule="auto"/>
      </w:pPr>
      <w:r>
        <w:separator/>
      </w:r>
    </w:p>
  </w:endnote>
  <w:endnote w:type="continuationSeparator" w:id="0">
    <w:p w:rsidR="00E17545" w:rsidRDefault="00E17545"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545" w:rsidRDefault="00E17545" w:rsidP="0086227B">
      <w:pPr>
        <w:spacing w:after="0" w:line="240" w:lineRule="auto"/>
      </w:pPr>
      <w:r>
        <w:separator/>
      </w:r>
    </w:p>
  </w:footnote>
  <w:footnote w:type="continuationSeparator" w:id="0">
    <w:p w:rsidR="00E17545" w:rsidRDefault="00E17545"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F05E16" w:rsidRPr="0080101C" w:rsidRDefault="009D0758" w:rsidP="00337B69">
        <w:pPr>
          <w:pStyle w:val="Kopfzeile"/>
          <w:tabs>
            <w:tab w:val="left" w:pos="0"/>
            <w:tab w:val="left" w:pos="284"/>
          </w:tabs>
          <w:jc w:val="right"/>
          <w:rPr>
            <w:rFonts w:asciiTheme="majorHAnsi" w:hAnsiTheme="majorHAnsi"/>
            <w:sz w:val="20"/>
            <w:szCs w:val="20"/>
          </w:rPr>
        </w:pPr>
        <w:fldSimple w:instr=" STYLEREF  &quot;Überschrift 1&quot; \n  \* MERGEFORMAT ">
          <w:r w:rsidR="006D747D" w:rsidRPr="006D747D">
            <w:rPr>
              <w:b/>
              <w:bCs/>
              <w:noProof/>
              <w:sz w:val="20"/>
            </w:rPr>
            <w:t>4</w:t>
          </w:r>
        </w:fldSimple>
        <w:r w:rsidR="00F05E16" w:rsidRPr="00AA612B">
          <w:rPr>
            <w:rFonts w:asciiTheme="majorHAnsi" w:hAnsiTheme="majorHAnsi" w:cs="Arial"/>
            <w:sz w:val="20"/>
            <w:szCs w:val="20"/>
          </w:rPr>
          <w:t xml:space="preserve"> </w:t>
        </w:r>
        <w:fldSimple w:instr=" STYLEREF  &quot;Überschrift 1&quot;  \* MERGEFORMAT ">
          <w:r w:rsidR="006D747D">
            <w:rPr>
              <w:noProof/>
            </w:rPr>
            <w:t>Schülerversuch – V2: „Synthese von Kupfersulfid“</w:t>
          </w:r>
        </w:fldSimple>
        <w:r w:rsidR="00F05E16" w:rsidRPr="0080101C">
          <w:rPr>
            <w:rFonts w:asciiTheme="majorHAnsi" w:hAnsiTheme="majorHAnsi"/>
            <w:sz w:val="20"/>
            <w:szCs w:val="20"/>
          </w:rPr>
          <w:tab/>
        </w:r>
        <w:r w:rsidR="00F05E16" w:rsidRPr="0080101C">
          <w:rPr>
            <w:rFonts w:asciiTheme="majorHAnsi" w:hAnsiTheme="majorHAnsi"/>
            <w:sz w:val="20"/>
            <w:szCs w:val="20"/>
          </w:rPr>
          <w:tab/>
        </w:r>
        <w:r w:rsidR="00F05E16" w:rsidRPr="0080101C">
          <w:rPr>
            <w:rFonts w:asciiTheme="majorHAnsi" w:hAnsiTheme="majorHAnsi" w:cs="Arial"/>
            <w:sz w:val="20"/>
            <w:szCs w:val="20"/>
          </w:rPr>
          <w:t xml:space="preserve"> </w:t>
        </w:r>
      </w:p>
    </w:sdtContent>
  </w:sdt>
  <w:p w:rsidR="00F05E16" w:rsidRPr="00337B69" w:rsidRDefault="009D0758"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F05E16" w:rsidRPr="00337B69" w:rsidRDefault="009D0758"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F05E16" w:rsidRPr="0080101C" w:rsidRDefault="009D0758" w:rsidP="0049087A">
        <w:pPr>
          <w:pStyle w:val="Kopfzeile"/>
          <w:tabs>
            <w:tab w:val="left" w:pos="0"/>
            <w:tab w:val="left" w:pos="284"/>
          </w:tabs>
          <w:jc w:val="right"/>
          <w:rPr>
            <w:rFonts w:asciiTheme="majorHAnsi" w:hAnsiTheme="majorHAnsi"/>
            <w:sz w:val="20"/>
            <w:szCs w:val="20"/>
          </w:rPr>
        </w:pPr>
        <w:fldSimple w:instr=" STYLEREF  &quot;Überschrift 1&quot; \n  \* MERGEFORMAT ">
          <w:r w:rsidR="006D747D" w:rsidRPr="006D747D">
            <w:rPr>
              <w:b/>
              <w:bCs/>
              <w:noProof/>
              <w:sz w:val="20"/>
            </w:rPr>
            <w:t>5</w:t>
          </w:r>
        </w:fldSimple>
        <w:r w:rsidR="00F05E16" w:rsidRPr="00AA612B">
          <w:rPr>
            <w:rFonts w:asciiTheme="majorHAnsi" w:hAnsiTheme="majorHAnsi" w:cs="Arial"/>
            <w:sz w:val="20"/>
            <w:szCs w:val="20"/>
          </w:rPr>
          <w:t xml:space="preserve"> </w:t>
        </w:r>
        <w:fldSimple w:instr=" STYLEREF  &quot;Überschrift 1&quot;  \* MERGEFORMAT ">
          <w:r w:rsidR="006D747D">
            <w:rPr>
              <w:noProof/>
            </w:rPr>
            <w:t>Didaktischer Kommentar zum Schülerarbeitsblatt</w:t>
          </w:r>
        </w:fldSimple>
        <w:r w:rsidR="00F05E16" w:rsidRPr="0080101C">
          <w:rPr>
            <w:rFonts w:asciiTheme="majorHAnsi" w:hAnsiTheme="majorHAnsi"/>
            <w:sz w:val="20"/>
            <w:szCs w:val="20"/>
          </w:rPr>
          <w:tab/>
        </w:r>
        <w:r w:rsidR="00F05E16" w:rsidRPr="0080101C">
          <w:rPr>
            <w:rFonts w:asciiTheme="majorHAnsi" w:hAnsiTheme="majorHAnsi"/>
            <w:sz w:val="20"/>
            <w:szCs w:val="20"/>
          </w:rPr>
          <w:tab/>
        </w:r>
        <w:r w:rsidR="00F05E16" w:rsidRPr="0080101C">
          <w:rPr>
            <w:rFonts w:asciiTheme="majorHAnsi" w:hAnsiTheme="majorHAnsi" w:cs="Arial"/>
            <w:sz w:val="20"/>
            <w:szCs w:val="20"/>
          </w:rPr>
          <w:t xml:space="preserve"> </w:t>
        </w:r>
      </w:p>
    </w:sdtContent>
  </w:sdt>
  <w:p w:rsidR="00F05E16" w:rsidRPr="0080101C" w:rsidRDefault="009D0758"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6146"/>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42F44"/>
    <w:rsid w:val="00043D60"/>
    <w:rsid w:val="000479B8"/>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DB1"/>
    <w:rsid w:val="000F5EEC"/>
    <w:rsid w:val="001022B4"/>
    <w:rsid w:val="0012481E"/>
    <w:rsid w:val="00125CEA"/>
    <w:rsid w:val="0013621E"/>
    <w:rsid w:val="001460DD"/>
    <w:rsid w:val="00146288"/>
    <w:rsid w:val="00153EA8"/>
    <w:rsid w:val="00154A84"/>
    <w:rsid w:val="00157F3D"/>
    <w:rsid w:val="00167EF8"/>
    <w:rsid w:val="00173EA9"/>
    <w:rsid w:val="001A7524"/>
    <w:rsid w:val="001B46E0"/>
    <w:rsid w:val="001C5344"/>
    <w:rsid w:val="001C5EFC"/>
    <w:rsid w:val="001D7602"/>
    <w:rsid w:val="001F1BD2"/>
    <w:rsid w:val="001F507E"/>
    <w:rsid w:val="00205D4E"/>
    <w:rsid w:val="00206D6B"/>
    <w:rsid w:val="00216E3C"/>
    <w:rsid w:val="0022132C"/>
    <w:rsid w:val="00226172"/>
    <w:rsid w:val="0023241F"/>
    <w:rsid w:val="002347FE"/>
    <w:rsid w:val="002375EF"/>
    <w:rsid w:val="00247F63"/>
    <w:rsid w:val="002528BD"/>
    <w:rsid w:val="00254F3F"/>
    <w:rsid w:val="00256B48"/>
    <w:rsid w:val="00262F84"/>
    <w:rsid w:val="002646DD"/>
    <w:rsid w:val="002666C1"/>
    <w:rsid w:val="00270289"/>
    <w:rsid w:val="002716F6"/>
    <w:rsid w:val="0028080E"/>
    <w:rsid w:val="0028646F"/>
    <w:rsid w:val="002944CF"/>
    <w:rsid w:val="002972F9"/>
    <w:rsid w:val="002A716F"/>
    <w:rsid w:val="002A7855"/>
    <w:rsid w:val="002B0B14"/>
    <w:rsid w:val="002C1887"/>
    <w:rsid w:val="002E0F34"/>
    <w:rsid w:val="002E2DD3"/>
    <w:rsid w:val="002E38A0"/>
    <w:rsid w:val="002E5FCC"/>
    <w:rsid w:val="002E6A75"/>
    <w:rsid w:val="002F25D2"/>
    <w:rsid w:val="002F38EE"/>
    <w:rsid w:val="002F4075"/>
    <w:rsid w:val="002F72A2"/>
    <w:rsid w:val="0031139A"/>
    <w:rsid w:val="00316F1F"/>
    <w:rsid w:val="00322255"/>
    <w:rsid w:val="00333870"/>
    <w:rsid w:val="003364EF"/>
    <w:rsid w:val="0033677B"/>
    <w:rsid w:val="00336B3B"/>
    <w:rsid w:val="00337B69"/>
    <w:rsid w:val="00344BB7"/>
    <w:rsid w:val="00345293"/>
    <w:rsid w:val="00345F54"/>
    <w:rsid w:val="00372B4F"/>
    <w:rsid w:val="00381BFA"/>
    <w:rsid w:val="0038284A"/>
    <w:rsid w:val="003837C2"/>
    <w:rsid w:val="00384682"/>
    <w:rsid w:val="003B49C6"/>
    <w:rsid w:val="003C5747"/>
    <w:rsid w:val="003D529E"/>
    <w:rsid w:val="003E69AB"/>
    <w:rsid w:val="003F4F33"/>
    <w:rsid w:val="00401750"/>
    <w:rsid w:val="004102B8"/>
    <w:rsid w:val="0041565C"/>
    <w:rsid w:val="00434D4E"/>
    <w:rsid w:val="00434F30"/>
    <w:rsid w:val="00435D09"/>
    <w:rsid w:val="00442EB1"/>
    <w:rsid w:val="00457CE6"/>
    <w:rsid w:val="0048636A"/>
    <w:rsid w:val="00486C9F"/>
    <w:rsid w:val="0049087A"/>
    <w:rsid w:val="004944F3"/>
    <w:rsid w:val="004B200E"/>
    <w:rsid w:val="004B3E0E"/>
    <w:rsid w:val="004C64A6"/>
    <w:rsid w:val="004D2994"/>
    <w:rsid w:val="004F1A17"/>
    <w:rsid w:val="00503C6A"/>
    <w:rsid w:val="00504731"/>
    <w:rsid w:val="00507619"/>
    <w:rsid w:val="005115B1"/>
    <w:rsid w:val="00511B2E"/>
    <w:rsid w:val="005131C3"/>
    <w:rsid w:val="00514C5D"/>
    <w:rsid w:val="00516835"/>
    <w:rsid w:val="0052115F"/>
    <w:rsid w:val="005228A9"/>
    <w:rsid w:val="005240FE"/>
    <w:rsid w:val="00526F69"/>
    <w:rsid w:val="005309D7"/>
    <w:rsid w:val="00530A18"/>
    <w:rsid w:val="00532CD5"/>
    <w:rsid w:val="00532DAB"/>
    <w:rsid w:val="00544922"/>
    <w:rsid w:val="005650D4"/>
    <w:rsid w:val="005669B2"/>
    <w:rsid w:val="00573704"/>
    <w:rsid w:val="00574063"/>
    <w:rsid w:val="005745F8"/>
    <w:rsid w:val="0057596C"/>
    <w:rsid w:val="00591B02"/>
    <w:rsid w:val="00595177"/>
    <w:rsid w:val="005978FA"/>
    <w:rsid w:val="005A2E89"/>
    <w:rsid w:val="005B1F71"/>
    <w:rsid w:val="005B23FC"/>
    <w:rsid w:val="005B362A"/>
    <w:rsid w:val="005B60E3"/>
    <w:rsid w:val="005C085F"/>
    <w:rsid w:val="005D3E45"/>
    <w:rsid w:val="005E1939"/>
    <w:rsid w:val="005E3970"/>
    <w:rsid w:val="005F2176"/>
    <w:rsid w:val="005F532B"/>
    <w:rsid w:val="00612C1C"/>
    <w:rsid w:val="00626874"/>
    <w:rsid w:val="00631F0F"/>
    <w:rsid w:val="00637239"/>
    <w:rsid w:val="00654117"/>
    <w:rsid w:val="00663265"/>
    <w:rsid w:val="006705B4"/>
    <w:rsid w:val="006705DF"/>
    <w:rsid w:val="00672281"/>
    <w:rsid w:val="00681739"/>
    <w:rsid w:val="00690534"/>
    <w:rsid w:val="006943C9"/>
    <w:rsid w:val="006968E6"/>
    <w:rsid w:val="006A0F35"/>
    <w:rsid w:val="006B3EC2"/>
    <w:rsid w:val="006C5B0D"/>
    <w:rsid w:val="006C7B24"/>
    <w:rsid w:val="006D747D"/>
    <w:rsid w:val="006E22A5"/>
    <w:rsid w:val="006E32AF"/>
    <w:rsid w:val="006E451C"/>
    <w:rsid w:val="006F4715"/>
    <w:rsid w:val="006F697B"/>
    <w:rsid w:val="00707392"/>
    <w:rsid w:val="00710531"/>
    <w:rsid w:val="00710B22"/>
    <w:rsid w:val="0072123D"/>
    <w:rsid w:val="00723323"/>
    <w:rsid w:val="0072499E"/>
    <w:rsid w:val="007375C5"/>
    <w:rsid w:val="00746773"/>
    <w:rsid w:val="00775EEC"/>
    <w:rsid w:val="0078071E"/>
    <w:rsid w:val="00790D3B"/>
    <w:rsid w:val="007A7FA8"/>
    <w:rsid w:val="007C2728"/>
    <w:rsid w:val="007E586C"/>
    <w:rsid w:val="007E7412"/>
    <w:rsid w:val="007F2348"/>
    <w:rsid w:val="00801678"/>
    <w:rsid w:val="008042F5"/>
    <w:rsid w:val="00815FB9"/>
    <w:rsid w:val="00816D9B"/>
    <w:rsid w:val="0082230A"/>
    <w:rsid w:val="00837114"/>
    <w:rsid w:val="0086227B"/>
    <w:rsid w:val="008664DF"/>
    <w:rsid w:val="00870A7E"/>
    <w:rsid w:val="00875E5B"/>
    <w:rsid w:val="00876B77"/>
    <w:rsid w:val="00880414"/>
    <w:rsid w:val="00883FBD"/>
    <w:rsid w:val="0088451A"/>
    <w:rsid w:val="00896D5A"/>
    <w:rsid w:val="008A5D98"/>
    <w:rsid w:val="008B5C95"/>
    <w:rsid w:val="008B7FD6"/>
    <w:rsid w:val="008C3BCB"/>
    <w:rsid w:val="008C71EE"/>
    <w:rsid w:val="008D0ED6"/>
    <w:rsid w:val="008D1A10"/>
    <w:rsid w:val="008D67B2"/>
    <w:rsid w:val="008E12F8"/>
    <w:rsid w:val="008E1A25"/>
    <w:rsid w:val="008E345D"/>
    <w:rsid w:val="009034DC"/>
    <w:rsid w:val="00905459"/>
    <w:rsid w:val="00913D97"/>
    <w:rsid w:val="0091503C"/>
    <w:rsid w:val="009169B2"/>
    <w:rsid w:val="00917E83"/>
    <w:rsid w:val="00922B61"/>
    <w:rsid w:val="00933F94"/>
    <w:rsid w:val="00936F75"/>
    <w:rsid w:val="0094350A"/>
    <w:rsid w:val="00946F4E"/>
    <w:rsid w:val="00947A6F"/>
    <w:rsid w:val="00954DC8"/>
    <w:rsid w:val="00961647"/>
    <w:rsid w:val="00971E91"/>
    <w:rsid w:val="009735A3"/>
    <w:rsid w:val="00973F3F"/>
    <w:rsid w:val="009775D7"/>
    <w:rsid w:val="00977ED8"/>
    <w:rsid w:val="0098168E"/>
    <w:rsid w:val="00993407"/>
    <w:rsid w:val="00994634"/>
    <w:rsid w:val="009946C4"/>
    <w:rsid w:val="009B0D3F"/>
    <w:rsid w:val="009B266D"/>
    <w:rsid w:val="009B2750"/>
    <w:rsid w:val="009C6F21"/>
    <w:rsid w:val="009C7687"/>
    <w:rsid w:val="009D0758"/>
    <w:rsid w:val="009D150C"/>
    <w:rsid w:val="009D4BD9"/>
    <w:rsid w:val="009F0667"/>
    <w:rsid w:val="009F0CE9"/>
    <w:rsid w:val="009F5A39"/>
    <w:rsid w:val="009F61D4"/>
    <w:rsid w:val="00A006C3"/>
    <w:rsid w:val="00A012CE"/>
    <w:rsid w:val="00A0582F"/>
    <w:rsid w:val="00A05C2F"/>
    <w:rsid w:val="00A2136F"/>
    <w:rsid w:val="00A2301A"/>
    <w:rsid w:val="00A50449"/>
    <w:rsid w:val="00A55FE2"/>
    <w:rsid w:val="00A61671"/>
    <w:rsid w:val="00A7439F"/>
    <w:rsid w:val="00A75D3B"/>
    <w:rsid w:val="00A75F0A"/>
    <w:rsid w:val="00A778C9"/>
    <w:rsid w:val="00A90BD6"/>
    <w:rsid w:val="00A9233D"/>
    <w:rsid w:val="00A96417"/>
    <w:rsid w:val="00A96D9D"/>
    <w:rsid w:val="00A96F52"/>
    <w:rsid w:val="00AA604B"/>
    <w:rsid w:val="00AA612B"/>
    <w:rsid w:val="00AB46CD"/>
    <w:rsid w:val="00AC77CE"/>
    <w:rsid w:val="00AD0C24"/>
    <w:rsid w:val="00AD7D1F"/>
    <w:rsid w:val="00AE1230"/>
    <w:rsid w:val="00AF4AE6"/>
    <w:rsid w:val="00B02829"/>
    <w:rsid w:val="00B166DE"/>
    <w:rsid w:val="00B21F20"/>
    <w:rsid w:val="00B35747"/>
    <w:rsid w:val="00B4136B"/>
    <w:rsid w:val="00B433C0"/>
    <w:rsid w:val="00B51643"/>
    <w:rsid w:val="00B51B39"/>
    <w:rsid w:val="00B571E6"/>
    <w:rsid w:val="00B619BB"/>
    <w:rsid w:val="00B712D4"/>
    <w:rsid w:val="00B901F6"/>
    <w:rsid w:val="00B93BBF"/>
    <w:rsid w:val="00B96C3C"/>
    <w:rsid w:val="00BA0E9B"/>
    <w:rsid w:val="00BA623D"/>
    <w:rsid w:val="00BB1896"/>
    <w:rsid w:val="00BB5549"/>
    <w:rsid w:val="00BC4F56"/>
    <w:rsid w:val="00BD1D31"/>
    <w:rsid w:val="00BD33DB"/>
    <w:rsid w:val="00BE0AC8"/>
    <w:rsid w:val="00BF09A2"/>
    <w:rsid w:val="00BF2E3A"/>
    <w:rsid w:val="00BF3A68"/>
    <w:rsid w:val="00BF7B08"/>
    <w:rsid w:val="00C04F93"/>
    <w:rsid w:val="00C0569E"/>
    <w:rsid w:val="00C10E22"/>
    <w:rsid w:val="00C12650"/>
    <w:rsid w:val="00C23319"/>
    <w:rsid w:val="00C2765F"/>
    <w:rsid w:val="00C364B2"/>
    <w:rsid w:val="00C428C7"/>
    <w:rsid w:val="00C460EB"/>
    <w:rsid w:val="00C4729A"/>
    <w:rsid w:val="00C51D56"/>
    <w:rsid w:val="00C66D91"/>
    <w:rsid w:val="00C936B9"/>
    <w:rsid w:val="00CA6231"/>
    <w:rsid w:val="00CB2161"/>
    <w:rsid w:val="00CE1F14"/>
    <w:rsid w:val="00CF0B61"/>
    <w:rsid w:val="00CF79FE"/>
    <w:rsid w:val="00D069A2"/>
    <w:rsid w:val="00D1194E"/>
    <w:rsid w:val="00D15A16"/>
    <w:rsid w:val="00D17A29"/>
    <w:rsid w:val="00D407E8"/>
    <w:rsid w:val="00D54590"/>
    <w:rsid w:val="00D60010"/>
    <w:rsid w:val="00D66E95"/>
    <w:rsid w:val="00D72691"/>
    <w:rsid w:val="00D76EE6"/>
    <w:rsid w:val="00D76F6F"/>
    <w:rsid w:val="00D90F31"/>
    <w:rsid w:val="00D92822"/>
    <w:rsid w:val="00DA6545"/>
    <w:rsid w:val="00DB0681"/>
    <w:rsid w:val="00DC0309"/>
    <w:rsid w:val="00DE18A7"/>
    <w:rsid w:val="00E17545"/>
    <w:rsid w:val="00E17CDE"/>
    <w:rsid w:val="00E22516"/>
    <w:rsid w:val="00E22D23"/>
    <w:rsid w:val="00E24354"/>
    <w:rsid w:val="00E26180"/>
    <w:rsid w:val="00E51037"/>
    <w:rsid w:val="00E54798"/>
    <w:rsid w:val="00E55A49"/>
    <w:rsid w:val="00E6587B"/>
    <w:rsid w:val="00E71E93"/>
    <w:rsid w:val="00E720C3"/>
    <w:rsid w:val="00E84393"/>
    <w:rsid w:val="00E844AE"/>
    <w:rsid w:val="00E866D8"/>
    <w:rsid w:val="00E91F32"/>
    <w:rsid w:val="00E96AD6"/>
    <w:rsid w:val="00EA1E43"/>
    <w:rsid w:val="00EA24E2"/>
    <w:rsid w:val="00EB3DFE"/>
    <w:rsid w:val="00EB3EA7"/>
    <w:rsid w:val="00EB6DB7"/>
    <w:rsid w:val="00ED07C2"/>
    <w:rsid w:val="00ED1F5D"/>
    <w:rsid w:val="00EE1EFF"/>
    <w:rsid w:val="00EE79E0"/>
    <w:rsid w:val="00EF161C"/>
    <w:rsid w:val="00EF5479"/>
    <w:rsid w:val="00F05E16"/>
    <w:rsid w:val="00F062E7"/>
    <w:rsid w:val="00F1010B"/>
    <w:rsid w:val="00F17765"/>
    <w:rsid w:val="00F17797"/>
    <w:rsid w:val="00F2604C"/>
    <w:rsid w:val="00F26190"/>
    <w:rsid w:val="00F26486"/>
    <w:rsid w:val="00F31EBF"/>
    <w:rsid w:val="00F32751"/>
    <w:rsid w:val="00F3487A"/>
    <w:rsid w:val="00F566DE"/>
    <w:rsid w:val="00F6020D"/>
    <w:rsid w:val="00F63C4C"/>
    <w:rsid w:val="00F64745"/>
    <w:rsid w:val="00F74A95"/>
    <w:rsid w:val="00F8038E"/>
    <w:rsid w:val="00F81B2E"/>
    <w:rsid w:val="00F849B0"/>
    <w:rsid w:val="00FA486B"/>
    <w:rsid w:val="00FA58C5"/>
    <w:rsid w:val="00FB02A1"/>
    <w:rsid w:val="00FB3D74"/>
    <w:rsid w:val="00FB5A7F"/>
    <w:rsid w:val="00FC02BE"/>
    <w:rsid w:val="00FD644E"/>
    <w:rsid w:val="00FE54D8"/>
    <w:rsid w:val="00FF08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rules v:ext="edit">
        <o:r id="V:Rule3" type="connector" idref="#_x0000_s1157"/>
        <o:r id="V:Rule4"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HellesRaster-Akzent5">
    <w:name w:val="Light Grid Accent 5"/>
    <w:basedOn w:val="NormaleTabelle"/>
    <w:uiPriority w:val="62"/>
    <w:rsid w:val="006705B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Kommentarzeichen">
    <w:name w:val="annotation reference"/>
    <w:basedOn w:val="Absatz-Standardschriftart"/>
    <w:uiPriority w:val="99"/>
    <w:semiHidden/>
    <w:unhideWhenUsed/>
    <w:rsid w:val="009169B2"/>
    <w:rPr>
      <w:sz w:val="16"/>
      <w:szCs w:val="16"/>
    </w:rPr>
  </w:style>
  <w:style w:type="paragraph" w:styleId="Kommentartext">
    <w:name w:val="annotation text"/>
    <w:basedOn w:val="Standard"/>
    <w:link w:val="KommentartextZchn"/>
    <w:uiPriority w:val="99"/>
    <w:semiHidden/>
    <w:unhideWhenUsed/>
    <w:rsid w:val="009169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69B2"/>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169B2"/>
    <w:rPr>
      <w:b/>
      <w:bCs/>
    </w:rPr>
  </w:style>
  <w:style w:type="character" w:customStyle="1" w:styleId="KommentarthemaZchn">
    <w:name w:val="Kommentarthema Zchn"/>
    <w:basedOn w:val="KommentartextZchn"/>
    <w:link w:val="Kommentarthema"/>
    <w:uiPriority w:val="99"/>
    <w:semiHidden/>
    <w:rsid w:val="009169B2"/>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2149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scatterChart>
        <c:scatterStyle val="lineMarker"/>
        <c:ser>
          <c:idx val="0"/>
          <c:order val="0"/>
          <c:spPr>
            <a:ln w="28575">
              <a:noFill/>
            </a:ln>
          </c:spPr>
          <c:trendline>
            <c:trendlineType val="linear"/>
          </c:trendline>
          <c:xVal>
            <c:numLit>
              <c:formatCode>General</c:formatCode>
              <c:ptCount val="1"/>
              <c:pt idx="0">
                <c:v>0</c:v>
              </c:pt>
            </c:numLit>
          </c:xVal>
          <c:yVal>
            <c:numLit>
              <c:formatCode>General</c:formatCode>
              <c:ptCount val="1"/>
              <c:pt idx="0">
                <c:v>0</c:v>
              </c:pt>
            </c:numLit>
          </c:yVal>
        </c:ser>
        <c:axId val="77233536"/>
        <c:axId val="77429376"/>
      </c:scatterChart>
      <c:valAx>
        <c:axId val="77233536"/>
        <c:scaling>
          <c:orientation val="minMax"/>
        </c:scaling>
        <c:axPos val="b"/>
        <c:majorGridlines/>
        <c:minorGridlines/>
        <c:title>
          <c:tx>
            <c:rich>
              <a:bodyPr/>
              <a:lstStyle/>
              <a:p>
                <a:pPr>
                  <a:defRPr/>
                </a:pPr>
                <a:r>
                  <a:rPr lang="de-DE"/>
                  <a:t>m</a:t>
                </a:r>
                <a:r>
                  <a:rPr lang="de-DE" baseline="0"/>
                  <a:t> (Kupfer) [g]</a:t>
                </a:r>
                <a:endParaRPr lang="de-DE"/>
              </a:p>
            </c:rich>
          </c:tx>
        </c:title>
        <c:numFmt formatCode="General" sourceLinked="1"/>
        <c:tickLblPos val="nextTo"/>
        <c:crossAx val="77429376"/>
        <c:crosses val="autoZero"/>
        <c:crossBetween val="midCat"/>
      </c:valAx>
      <c:valAx>
        <c:axId val="77429376"/>
        <c:scaling>
          <c:orientation val="minMax"/>
          <c:max val="0.25"/>
        </c:scaling>
        <c:axPos val="l"/>
        <c:majorGridlines/>
        <c:title>
          <c:tx>
            <c:rich>
              <a:bodyPr rot="-5400000" vert="horz"/>
              <a:lstStyle/>
              <a:p>
                <a:pPr>
                  <a:defRPr/>
                </a:pPr>
                <a:r>
                  <a:rPr lang="de-DE"/>
                  <a:t>m</a:t>
                </a:r>
                <a:r>
                  <a:rPr lang="de-DE" baseline="0"/>
                  <a:t> (Schwefel) [g]</a:t>
                </a:r>
                <a:endParaRPr lang="de-DE"/>
              </a:p>
            </c:rich>
          </c:tx>
        </c:title>
        <c:numFmt formatCode="General" sourceLinked="1"/>
        <c:tickLblPos val="nextTo"/>
        <c:crossAx val="77233536"/>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chart>
    <c:plotArea>
      <c:layout/>
      <c:scatterChart>
        <c:scatterStyle val="lineMarker"/>
        <c:ser>
          <c:idx val="0"/>
          <c:order val="0"/>
          <c:spPr>
            <a:ln w="28575">
              <a:noFill/>
            </a:ln>
          </c:spPr>
          <c:trendline>
            <c:trendlineType val="linear"/>
          </c:trendline>
          <c:xVal>
            <c:numRef>
              <c:f>Tabelle1!$A$1:$A$4</c:f>
              <c:numCache>
                <c:formatCode>General</c:formatCode>
                <c:ptCount val="4"/>
                <c:pt idx="0">
                  <c:v>0.2</c:v>
                </c:pt>
                <c:pt idx="1">
                  <c:v>0.33000000000000063</c:v>
                </c:pt>
                <c:pt idx="2">
                  <c:v>0.60000000000000064</c:v>
                </c:pt>
                <c:pt idx="3">
                  <c:v>0.77000000000000113</c:v>
                </c:pt>
              </c:numCache>
            </c:numRef>
          </c:xVal>
          <c:yVal>
            <c:numRef>
              <c:f>Tabelle1!$B$1:$B$4</c:f>
              <c:numCache>
                <c:formatCode>General</c:formatCode>
                <c:ptCount val="4"/>
                <c:pt idx="0">
                  <c:v>0.05</c:v>
                </c:pt>
                <c:pt idx="1">
                  <c:v>9.0000000000000024E-2</c:v>
                </c:pt>
                <c:pt idx="2">
                  <c:v>0.14000000000000001</c:v>
                </c:pt>
                <c:pt idx="3">
                  <c:v>0.2</c:v>
                </c:pt>
              </c:numCache>
            </c:numRef>
          </c:yVal>
        </c:ser>
        <c:axId val="76512256"/>
        <c:axId val="76567680"/>
      </c:scatterChart>
      <c:valAx>
        <c:axId val="76512256"/>
        <c:scaling>
          <c:orientation val="minMax"/>
        </c:scaling>
        <c:axPos val="b"/>
        <c:majorGridlines/>
        <c:minorGridlines/>
        <c:title>
          <c:tx>
            <c:rich>
              <a:bodyPr/>
              <a:lstStyle/>
              <a:p>
                <a:pPr>
                  <a:defRPr/>
                </a:pPr>
                <a:r>
                  <a:rPr lang="de-DE"/>
                  <a:t>m</a:t>
                </a:r>
                <a:r>
                  <a:rPr lang="de-DE" baseline="0"/>
                  <a:t> (Kupfer) [g]</a:t>
                </a:r>
                <a:endParaRPr lang="de-DE"/>
              </a:p>
            </c:rich>
          </c:tx>
        </c:title>
        <c:numFmt formatCode="General" sourceLinked="1"/>
        <c:tickLblPos val="nextTo"/>
        <c:crossAx val="76567680"/>
        <c:crosses val="autoZero"/>
        <c:crossBetween val="midCat"/>
      </c:valAx>
      <c:valAx>
        <c:axId val="76567680"/>
        <c:scaling>
          <c:orientation val="minMax"/>
        </c:scaling>
        <c:axPos val="l"/>
        <c:majorGridlines/>
        <c:title>
          <c:tx>
            <c:rich>
              <a:bodyPr rot="-5400000" vert="horz"/>
              <a:lstStyle/>
              <a:p>
                <a:pPr>
                  <a:defRPr/>
                </a:pPr>
                <a:r>
                  <a:rPr lang="de-DE"/>
                  <a:t>m</a:t>
                </a:r>
                <a:r>
                  <a:rPr lang="de-DE" baseline="0"/>
                  <a:t> (Schwefel) [g]</a:t>
                </a:r>
                <a:endParaRPr lang="de-DE"/>
              </a:p>
            </c:rich>
          </c:tx>
        </c:title>
        <c:numFmt formatCode="General" sourceLinked="1"/>
        <c:tickLblPos val="nextTo"/>
        <c:crossAx val="76512256"/>
        <c:crosses val="autoZero"/>
        <c:crossBetween val="midCat"/>
      </c:valAx>
    </c:plotArea>
    <c:plotVisOnly val="1"/>
    <c:dispBlanksAs val="gap"/>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2A03FB1-FFD3-4CDA-BA2D-9800A900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1982</Words>
  <Characters>12490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Hiller</cp:lastModifiedBy>
  <cp:revision>61</cp:revision>
  <cp:lastPrinted>2015-08-21T10:19:00Z</cp:lastPrinted>
  <dcterms:created xsi:type="dcterms:W3CDTF">2013-07-22T16:07:00Z</dcterms:created>
  <dcterms:modified xsi:type="dcterms:W3CDTF">2015-08-21T10:44:00Z</dcterms:modified>
</cp:coreProperties>
</file>