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3C" w:rsidRPr="00AD193C" w:rsidRDefault="00AD193C" w:rsidP="00AD193C">
      <w:pPr>
        <w:pStyle w:val="berschrift2"/>
        <w:numPr>
          <w:ilvl w:val="0"/>
          <w:numId w:val="0"/>
        </w:numPr>
        <w:rPr>
          <w:sz w:val="28"/>
        </w:rPr>
      </w:pPr>
      <w:r w:rsidRPr="00AD193C">
        <w:rPr>
          <w:noProof/>
          <w:sz w:val="28"/>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9.7pt;width:462.45pt;height:57.6pt;z-index:251660288;mso-width-relative:margin;mso-height-relative:margin" fillcolor="white [3201]" strokecolor="#4bacc6 [3208]" strokeweight="1pt">
            <v:stroke dashstyle="dash"/>
            <v:shadow color="#868686"/>
            <v:textbox style="mso-next-textbox:#_x0000_s1027">
              <w:txbxContent>
                <w:p w:rsidR="00AD193C" w:rsidRPr="00F31EBF" w:rsidRDefault="00AD193C" w:rsidP="00AD193C">
                  <w:pPr>
                    <w:rPr>
                      <w:color w:val="auto"/>
                    </w:rPr>
                  </w:pPr>
                  <w:r>
                    <w:rPr>
                      <w:color w:val="auto"/>
                    </w:rPr>
                    <w:t xml:space="preserve">Als Vorwissen sollten die </w:t>
                  </w:r>
                  <w:proofErr w:type="spellStart"/>
                  <w:r>
                    <w:rPr>
                      <w:color w:val="auto"/>
                    </w:rPr>
                    <w:t>SuS</w:t>
                  </w:r>
                  <w:proofErr w:type="spellEnd"/>
                  <w:r>
                    <w:rPr>
                      <w:color w:val="auto"/>
                    </w:rPr>
                    <w:t xml:space="preserve"> die Zusammensetzung der Luft mit ihren prozentualen Anteilen kennen. In dem Versuch soll auch thematisiert werden, dass Sauerstoff nicht brennt, sondern nur brandfördernd wirkt.</w:t>
                  </w:r>
                </w:p>
              </w:txbxContent>
            </v:textbox>
            <w10:wrap type="square"/>
          </v:shape>
        </w:pict>
      </w:r>
      <w:bookmarkStart w:id="0" w:name="_Toc428171731"/>
      <w:r w:rsidRPr="00AD193C">
        <w:rPr>
          <w:sz w:val="28"/>
        </w:rPr>
        <w:t>LV: Verbrennung von Eisenwolle in Luft- und Sauerstoffatmosphäre</w:t>
      </w:r>
      <w:bookmarkEnd w:id="0"/>
    </w:p>
    <w:p w:rsidR="00AD193C" w:rsidRDefault="00AD193C" w:rsidP="00AD193C">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D193C" w:rsidRPr="009C5E28" w:rsidTr="005374A3">
        <w:tc>
          <w:tcPr>
            <w:tcW w:w="9322" w:type="dxa"/>
            <w:gridSpan w:val="9"/>
            <w:shd w:val="clear" w:color="auto" w:fill="4F81BD"/>
            <w:vAlign w:val="center"/>
          </w:tcPr>
          <w:p w:rsidR="00AD193C" w:rsidRPr="00F31EBF" w:rsidRDefault="00AD193C" w:rsidP="005374A3">
            <w:pPr>
              <w:spacing w:after="0"/>
              <w:jc w:val="center"/>
              <w:rPr>
                <w:b/>
                <w:bCs/>
                <w:color w:val="FFFFFF" w:themeColor="background1"/>
              </w:rPr>
            </w:pPr>
            <w:r w:rsidRPr="00F31EBF">
              <w:rPr>
                <w:b/>
                <w:bCs/>
                <w:color w:val="FFFFFF" w:themeColor="background1"/>
              </w:rPr>
              <w:t>Gefahrenstoffe</w:t>
            </w:r>
          </w:p>
        </w:tc>
      </w:tr>
      <w:tr w:rsidR="00AD193C" w:rsidRPr="009C5E28" w:rsidTr="005374A3">
        <w:trPr>
          <w:trHeight w:val="434"/>
        </w:trPr>
        <w:tc>
          <w:tcPr>
            <w:tcW w:w="3027" w:type="dxa"/>
            <w:gridSpan w:val="3"/>
            <w:shd w:val="clear" w:color="auto" w:fill="auto"/>
            <w:vAlign w:val="center"/>
          </w:tcPr>
          <w:p w:rsidR="00AD193C" w:rsidRDefault="00AD193C" w:rsidP="005374A3">
            <w:pPr>
              <w:spacing w:after="0" w:line="276" w:lineRule="auto"/>
              <w:jc w:val="center"/>
              <w:rPr>
                <w:color w:val="auto"/>
                <w:sz w:val="20"/>
                <w:szCs w:val="20"/>
              </w:rPr>
            </w:pPr>
            <w:r>
              <w:rPr>
                <w:color w:val="auto"/>
                <w:sz w:val="20"/>
                <w:szCs w:val="20"/>
              </w:rPr>
              <w:t xml:space="preserve">Dem. Wasser </w:t>
            </w:r>
          </w:p>
        </w:tc>
        <w:tc>
          <w:tcPr>
            <w:tcW w:w="3177" w:type="dxa"/>
            <w:gridSpan w:val="3"/>
            <w:shd w:val="clear" w:color="auto" w:fill="auto"/>
            <w:vAlign w:val="center"/>
          </w:tcPr>
          <w:p w:rsidR="00AD193C" w:rsidRPr="009C5E28" w:rsidRDefault="00AD193C" w:rsidP="005374A3">
            <w:pPr>
              <w:pStyle w:val="Beschriftung"/>
              <w:spacing w:after="0"/>
              <w:jc w:val="center"/>
              <w:rPr>
                <w:sz w:val="20"/>
              </w:rPr>
            </w:pPr>
            <w:r>
              <w:rPr>
                <w:sz w:val="20"/>
              </w:rPr>
              <w:t>-</w:t>
            </w:r>
          </w:p>
        </w:tc>
        <w:tc>
          <w:tcPr>
            <w:tcW w:w="3118" w:type="dxa"/>
            <w:gridSpan w:val="3"/>
            <w:shd w:val="clear" w:color="auto" w:fill="auto"/>
            <w:vAlign w:val="center"/>
          </w:tcPr>
          <w:p w:rsidR="00AD193C" w:rsidRPr="007E4664" w:rsidRDefault="00AD193C" w:rsidP="005374A3">
            <w:pPr>
              <w:pStyle w:val="Beschriftung"/>
              <w:spacing w:after="0"/>
              <w:jc w:val="center"/>
              <w:rPr>
                <w:sz w:val="20"/>
                <w:szCs w:val="20"/>
              </w:rPr>
            </w:pPr>
            <w:r>
              <w:rPr>
                <w:sz w:val="20"/>
                <w:szCs w:val="20"/>
              </w:rPr>
              <w:t>-</w:t>
            </w:r>
          </w:p>
        </w:tc>
      </w:tr>
      <w:tr w:rsidR="00AD193C" w:rsidRPr="009C5E28" w:rsidTr="005374A3">
        <w:trPr>
          <w:trHeight w:val="434"/>
        </w:trPr>
        <w:tc>
          <w:tcPr>
            <w:tcW w:w="3027" w:type="dxa"/>
            <w:gridSpan w:val="3"/>
            <w:shd w:val="clear" w:color="auto" w:fill="auto"/>
            <w:vAlign w:val="center"/>
          </w:tcPr>
          <w:p w:rsidR="00AD193C" w:rsidRPr="009C5E28" w:rsidRDefault="00AD193C" w:rsidP="005374A3">
            <w:pPr>
              <w:spacing w:after="0" w:line="276" w:lineRule="auto"/>
              <w:jc w:val="center"/>
              <w:rPr>
                <w:bCs/>
                <w:sz w:val="20"/>
              </w:rPr>
            </w:pPr>
            <w:r>
              <w:rPr>
                <w:color w:val="auto"/>
                <w:sz w:val="20"/>
                <w:szCs w:val="20"/>
              </w:rPr>
              <w:t>Eisenwolle</w:t>
            </w:r>
          </w:p>
        </w:tc>
        <w:tc>
          <w:tcPr>
            <w:tcW w:w="3177" w:type="dxa"/>
            <w:gridSpan w:val="3"/>
            <w:shd w:val="clear" w:color="auto" w:fill="auto"/>
            <w:vAlign w:val="center"/>
          </w:tcPr>
          <w:p w:rsidR="00AD193C" w:rsidRPr="009C5E28" w:rsidRDefault="00AD193C" w:rsidP="005374A3">
            <w:pPr>
              <w:pStyle w:val="Beschriftung"/>
              <w:spacing w:after="0"/>
              <w:jc w:val="center"/>
              <w:rPr>
                <w:sz w:val="20"/>
              </w:rPr>
            </w:pPr>
            <w:r w:rsidRPr="009C5E28">
              <w:rPr>
                <w:sz w:val="20"/>
              </w:rPr>
              <w:t xml:space="preserve">H: </w:t>
            </w:r>
            <w:r>
              <w:rPr>
                <w:sz w:val="20"/>
              </w:rPr>
              <w:t>228</w:t>
            </w:r>
          </w:p>
        </w:tc>
        <w:tc>
          <w:tcPr>
            <w:tcW w:w="3118" w:type="dxa"/>
            <w:gridSpan w:val="3"/>
            <w:shd w:val="clear" w:color="auto" w:fill="auto"/>
            <w:vAlign w:val="center"/>
          </w:tcPr>
          <w:p w:rsidR="00AD193C" w:rsidRPr="007E4664" w:rsidRDefault="00AD193C" w:rsidP="005374A3">
            <w:pPr>
              <w:pStyle w:val="Beschriftung"/>
              <w:spacing w:after="0"/>
              <w:jc w:val="center"/>
              <w:rPr>
                <w:sz w:val="20"/>
                <w:szCs w:val="20"/>
              </w:rPr>
            </w:pPr>
            <w:r w:rsidRPr="007E4664">
              <w:rPr>
                <w:sz w:val="20"/>
                <w:szCs w:val="20"/>
              </w:rPr>
              <w:t>P: 370+378</w:t>
            </w:r>
          </w:p>
        </w:tc>
      </w:tr>
      <w:tr w:rsidR="00AD193C" w:rsidRPr="009C5E28" w:rsidTr="005374A3">
        <w:trPr>
          <w:trHeight w:val="434"/>
        </w:trPr>
        <w:tc>
          <w:tcPr>
            <w:tcW w:w="3027" w:type="dxa"/>
            <w:gridSpan w:val="3"/>
            <w:shd w:val="clear" w:color="auto" w:fill="auto"/>
            <w:vAlign w:val="center"/>
          </w:tcPr>
          <w:p w:rsidR="00AD193C" w:rsidRDefault="00AD193C" w:rsidP="005374A3">
            <w:pPr>
              <w:spacing w:after="0" w:line="276" w:lineRule="auto"/>
              <w:jc w:val="center"/>
              <w:rPr>
                <w:color w:val="auto"/>
                <w:sz w:val="20"/>
                <w:szCs w:val="20"/>
              </w:rPr>
            </w:pPr>
            <w:r>
              <w:rPr>
                <w:color w:val="auto"/>
                <w:sz w:val="20"/>
                <w:szCs w:val="20"/>
              </w:rPr>
              <w:t>Eisenoxid</w:t>
            </w:r>
          </w:p>
        </w:tc>
        <w:tc>
          <w:tcPr>
            <w:tcW w:w="3177" w:type="dxa"/>
            <w:gridSpan w:val="3"/>
            <w:shd w:val="clear" w:color="auto" w:fill="auto"/>
            <w:vAlign w:val="center"/>
          </w:tcPr>
          <w:p w:rsidR="00AD193C" w:rsidRPr="009C5E28" w:rsidRDefault="00AD193C" w:rsidP="005374A3">
            <w:pPr>
              <w:pStyle w:val="Beschriftung"/>
              <w:spacing w:after="0"/>
              <w:jc w:val="center"/>
              <w:rPr>
                <w:sz w:val="20"/>
              </w:rPr>
            </w:pPr>
            <w:r>
              <w:rPr>
                <w:sz w:val="20"/>
              </w:rPr>
              <w:t>-</w:t>
            </w:r>
          </w:p>
        </w:tc>
        <w:tc>
          <w:tcPr>
            <w:tcW w:w="3118" w:type="dxa"/>
            <w:gridSpan w:val="3"/>
            <w:shd w:val="clear" w:color="auto" w:fill="auto"/>
            <w:vAlign w:val="center"/>
          </w:tcPr>
          <w:p w:rsidR="00AD193C" w:rsidRPr="007E4664" w:rsidRDefault="00AD193C" w:rsidP="005374A3">
            <w:pPr>
              <w:pStyle w:val="Beschriftung"/>
              <w:spacing w:after="0"/>
              <w:jc w:val="center"/>
              <w:rPr>
                <w:sz w:val="20"/>
                <w:szCs w:val="20"/>
              </w:rPr>
            </w:pPr>
            <w:r>
              <w:rPr>
                <w:sz w:val="20"/>
                <w:szCs w:val="20"/>
              </w:rPr>
              <w:t>-</w:t>
            </w:r>
          </w:p>
        </w:tc>
      </w:tr>
      <w:tr w:rsidR="00AD193C" w:rsidRPr="009C5E28" w:rsidTr="005374A3">
        <w:trPr>
          <w:trHeight w:val="434"/>
        </w:trPr>
        <w:tc>
          <w:tcPr>
            <w:tcW w:w="3027" w:type="dxa"/>
            <w:gridSpan w:val="3"/>
            <w:shd w:val="clear" w:color="auto" w:fill="auto"/>
            <w:vAlign w:val="center"/>
          </w:tcPr>
          <w:p w:rsidR="00AD193C" w:rsidRDefault="00AD193C" w:rsidP="005374A3">
            <w:pPr>
              <w:spacing w:after="0" w:line="276" w:lineRule="auto"/>
              <w:jc w:val="center"/>
              <w:rPr>
                <w:color w:val="auto"/>
                <w:sz w:val="20"/>
                <w:szCs w:val="20"/>
              </w:rPr>
            </w:pPr>
            <w:r>
              <w:rPr>
                <w:color w:val="auto"/>
                <w:sz w:val="20"/>
                <w:szCs w:val="20"/>
              </w:rPr>
              <w:t>Sauerstoff-Druckgasflasche</w:t>
            </w:r>
          </w:p>
        </w:tc>
        <w:tc>
          <w:tcPr>
            <w:tcW w:w="3177" w:type="dxa"/>
            <w:gridSpan w:val="3"/>
            <w:shd w:val="clear" w:color="auto" w:fill="auto"/>
            <w:vAlign w:val="center"/>
          </w:tcPr>
          <w:p w:rsidR="00AD193C" w:rsidRPr="009C5E28" w:rsidRDefault="00AD193C" w:rsidP="005374A3">
            <w:pPr>
              <w:pStyle w:val="Beschriftung"/>
              <w:spacing w:after="0"/>
              <w:jc w:val="center"/>
              <w:rPr>
                <w:sz w:val="20"/>
              </w:rPr>
            </w:pPr>
            <w:r>
              <w:rPr>
                <w:sz w:val="20"/>
              </w:rPr>
              <w:t>H: 270, 280</w:t>
            </w:r>
          </w:p>
        </w:tc>
        <w:tc>
          <w:tcPr>
            <w:tcW w:w="3118" w:type="dxa"/>
            <w:gridSpan w:val="3"/>
            <w:shd w:val="clear" w:color="auto" w:fill="auto"/>
            <w:vAlign w:val="center"/>
          </w:tcPr>
          <w:p w:rsidR="00AD193C" w:rsidRPr="007E4664" w:rsidRDefault="00AD193C" w:rsidP="005374A3">
            <w:pPr>
              <w:pStyle w:val="Beschriftung"/>
              <w:spacing w:after="0"/>
              <w:jc w:val="center"/>
              <w:rPr>
                <w:sz w:val="20"/>
                <w:szCs w:val="20"/>
              </w:rPr>
            </w:pPr>
            <w:r w:rsidRPr="007E4664">
              <w:rPr>
                <w:sz w:val="20"/>
                <w:szCs w:val="20"/>
              </w:rPr>
              <w:t>P: 244, 220,370+ 376, 403</w:t>
            </w:r>
          </w:p>
        </w:tc>
      </w:tr>
      <w:tr w:rsidR="00AD193C" w:rsidRPr="009C5E28" w:rsidTr="005374A3">
        <w:tc>
          <w:tcPr>
            <w:tcW w:w="1009" w:type="dxa"/>
            <w:tcBorders>
              <w:top w:val="single" w:sz="8" w:space="0" w:color="4F81BD"/>
              <w:left w:val="single" w:sz="8" w:space="0" w:color="4F81BD"/>
              <w:bottom w:val="single" w:sz="8" w:space="0" w:color="4F81BD"/>
            </w:tcBorders>
            <w:shd w:val="clear" w:color="auto" w:fill="auto"/>
            <w:vAlign w:val="center"/>
          </w:tcPr>
          <w:p w:rsidR="00AD193C" w:rsidRPr="009C5E28" w:rsidRDefault="00AD193C" w:rsidP="005374A3">
            <w:pPr>
              <w:spacing w:after="0"/>
              <w:jc w:val="center"/>
              <w:rPr>
                <w:b/>
                <w:bCs/>
              </w:rPr>
            </w:pPr>
            <w:r>
              <w:rPr>
                <w:b/>
                <w:noProof/>
                <w:lang w:eastAsia="de-DE"/>
              </w:rPr>
              <w:drawing>
                <wp:inline distT="0" distB="0" distL="0" distR="0">
                  <wp:extent cx="504190" cy="504190"/>
                  <wp:effectExtent l="19050" t="0" r="0" b="0"/>
                  <wp:docPr id="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04190" cy="504190"/>
                  <wp:effectExtent l="19050" t="0" r="0" b="0"/>
                  <wp:docPr id="1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04190" cy="504190"/>
                  <wp:effectExtent l="19050" t="0" r="0" b="0"/>
                  <wp:docPr id="2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04190" cy="504190"/>
                  <wp:effectExtent l="0" t="0" r="0" b="0"/>
                  <wp:docPr id="2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04190" cy="504190"/>
                  <wp:effectExtent l="19050" t="0" r="0" b="0"/>
                  <wp:docPr id="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04190" cy="504190"/>
                  <wp:effectExtent l="0" t="0" r="0" b="0"/>
                  <wp:docPr id="2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04190" cy="504190"/>
                  <wp:effectExtent l="0" t="0" r="0" b="0"/>
                  <wp:docPr id="2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11175" cy="511175"/>
                  <wp:effectExtent l="19050" t="0" r="3175" b="0"/>
                  <wp:docPr id="2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D193C" w:rsidRPr="009C5E28" w:rsidRDefault="00AD193C" w:rsidP="005374A3">
            <w:pPr>
              <w:spacing w:after="0"/>
              <w:jc w:val="center"/>
            </w:pPr>
            <w:r>
              <w:rPr>
                <w:noProof/>
                <w:lang w:eastAsia="de-DE"/>
              </w:rPr>
              <w:drawing>
                <wp:inline distT="0" distB="0" distL="0" distR="0">
                  <wp:extent cx="504190" cy="504190"/>
                  <wp:effectExtent l="19050" t="0" r="0" b="0"/>
                  <wp:docPr id="2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AD193C" w:rsidRDefault="00AD193C" w:rsidP="00AD193C">
      <w:pPr>
        <w:tabs>
          <w:tab w:val="left" w:pos="1701"/>
          <w:tab w:val="left" w:pos="1985"/>
        </w:tabs>
        <w:ind w:left="1980" w:hanging="1980"/>
      </w:pPr>
    </w:p>
    <w:p w:rsidR="00AD193C" w:rsidRDefault="00AD193C" w:rsidP="00AD193C">
      <w:pPr>
        <w:tabs>
          <w:tab w:val="left" w:pos="1701"/>
          <w:tab w:val="left" w:pos="1985"/>
        </w:tabs>
        <w:ind w:left="1980" w:hanging="1980"/>
      </w:pPr>
      <w:r>
        <w:t xml:space="preserve">Materialien: </w:t>
      </w:r>
      <w:r>
        <w:tab/>
      </w:r>
      <w:r>
        <w:tab/>
        <w:t>großer Standzylinder, Uhrglas, Tiegelzange, Gasbrenner</w:t>
      </w:r>
    </w:p>
    <w:p w:rsidR="00AD193C" w:rsidRDefault="00AD193C" w:rsidP="00AD193C">
      <w:pPr>
        <w:tabs>
          <w:tab w:val="left" w:pos="1701"/>
          <w:tab w:val="left" w:pos="1985"/>
        </w:tabs>
        <w:ind w:left="1980" w:hanging="1980"/>
      </w:pPr>
      <w:r>
        <w:t>Chemikalien:</w:t>
      </w:r>
      <w:r>
        <w:tab/>
      </w:r>
      <w:r>
        <w:tab/>
        <w:t>Eisenwolle, Sauerstoff, dem. Wasser</w:t>
      </w:r>
    </w:p>
    <w:p w:rsidR="00AD193C" w:rsidRDefault="00AD193C" w:rsidP="00AD193C">
      <w:pPr>
        <w:tabs>
          <w:tab w:val="left" w:pos="1701"/>
          <w:tab w:val="left" w:pos="1985"/>
        </w:tabs>
        <w:ind w:left="1980" w:hanging="1980"/>
      </w:pPr>
      <w:r>
        <w:t xml:space="preserve">Durchführung: </w:t>
      </w:r>
      <w:r>
        <w:tab/>
      </w:r>
      <w:r>
        <w:tab/>
      </w:r>
      <w:r>
        <w:tab/>
        <w:t>Der Boden des Standzylinders wird mit einigen Millilitern demineralisie</w:t>
      </w:r>
      <w:r>
        <w:t>r</w:t>
      </w:r>
      <w:r>
        <w:t>tem Wasser bedeckt. Anschließend wird er mit Sauerstoff gefüllt und mit dem Uhrglas vorsichtig verschlossen. Als nächstes wird die Eisenwolle in der Brennerflamme stark erhitzt und zunächst in der Luftatmosphäre ve</w:t>
      </w:r>
      <w:r>
        <w:t>r</w:t>
      </w:r>
      <w:r>
        <w:t>brannt. Danach wird ein weiteres Stück Eisenwolle stark erhitzt und in die Sauerstoffatmosphäre des Standzylinders gehalten.</w:t>
      </w:r>
    </w:p>
    <w:p w:rsidR="00AD193C" w:rsidRDefault="00AD193C" w:rsidP="00AD193C">
      <w:pPr>
        <w:tabs>
          <w:tab w:val="left" w:pos="1701"/>
          <w:tab w:val="left" w:pos="1985"/>
        </w:tabs>
        <w:ind w:left="1980" w:hanging="1980"/>
      </w:pPr>
      <w:r>
        <w:t>Beobachtung:</w:t>
      </w:r>
      <w:r>
        <w:tab/>
      </w:r>
      <w:r>
        <w:tab/>
      </w:r>
      <w:r>
        <w:tab/>
        <w:t>Die Eisenwolle glüht in der Luftatmosphäre orange-rot auf. In der Saue</w:t>
      </w:r>
      <w:r>
        <w:t>r</w:t>
      </w:r>
      <w:r>
        <w:t>stoffatmosphäre leuchtet die sehr hell gelb auf und verbrennt deutlich schneller.</w:t>
      </w:r>
    </w:p>
    <w:p w:rsidR="00AD193C" w:rsidRDefault="00AD193C" w:rsidP="00AD193C">
      <w:pPr>
        <w:keepNext/>
        <w:tabs>
          <w:tab w:val="left" w:pos="1701"/>
          <w:tab w:val="left" w:pos="1985"/>
        </w:tabs>
        <w:ind w:left="1980" w:hanging="1980"/>
        <w:jc w:val="center"/>
      </w:pPr>
      <w:r>
        <w:rPr>
          <w:noProof/>
          <w:lang w:eastAsia="de-DE"/>
        </w:rPr>
        <w:lastRenderedPageBreak/>
        <w:drawing>
          <wp:anchor distT="0" distB="0" distL="114300" distR="114300" simplePos="0" relativeHeight="251661312" behindDoc="1" locked="0" layoutInCell="1" allowOverlap="1">
            <wp:simplePos x="0" y="0"/>
            <wp:positionH relativeFrom="column">
              <wp:posOffset>3148330</wp:posOffset>
            </wp:positionH>
            <wp:positionV relativeFrom="paragraph">
              <wp:posOffset>130810</wp:posOffset>
            </wp:positionV>
            <wp:extent cx="1687195" cy="2519680"/>
            <wp:effectExtent l="171450" t="133350" r="370205" b="299720"/>
            <wp:wrapTight wrapText="bothSides">
              <wp:wrapPolygon edited="0">
                <wp:start x="2683" y="-1143"/>
                <wp:lineTo x="732" y="-980"/>
                <wp:lineTo x="-2195" y="490"/>
                <wp:lineTo x="-1707" y="22373"/>
                <wp:lineTo x="732" y="24169"/>
                <wp:lineTo x="1463" y="24169"/>
                <wp:lineTo x="22681" y="24169"/>
                <wp:lineTo x="23413" y="24169"/>
                <wp:lineTo x="25852" y="22700"/>
                <wp:lineTo x="25852" y="22373"/>
                <wp:lineTo x="26096" y="19923"/>
                <wp:lineTo x="26096" y="1470"/>
                <wp:lineTo x="26339" y="653"/>
                <wp:lineTo x="23413" y="-980"/>
                <wp:lineTo x="21462" y="-1143"/>
                <wp:lineTo x="2683" y="-1143"/>
              </wp:wrapPolygon>
            </wp:wrapTight>
            <wp:docPr id="29" name="Grafik 23" descr="IMAG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344.jpg"/>
                    <pic:cNvPicPr/>
                  </pic:nvPicPr>
                  <pic:blipFill>
                    <a:blip r:embed="rId14" cstate="print"/>
                    <a:srcRect/>
                    <a:stretch>
                      <a:fillRect/>
                    </a:stretch>
                  </pic:blipFill>
                  <pic:spPr>
                    <a:xfrm>
                      <a:off x="0" y="0"/>
                      <a:ext cx="1687195" cy="251968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de-DE"/>
        </w:rPr>
        <w:drawing>
          <wp:inline distT="0" distB="0" distL="0" distR="0">
            <wp:extent cx="1938221" cy="2520000"/>
            <wp:effectExtent l="171450" t="133350" r="366829" b="299400"/>
            <wp:docPr id="3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93822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D193C" w:rsidRDefault="00AD193C" w:rsidP="00AD193C">
      <w:pPr>
        <w:pStyle w:val="Beschriftung"/>
      </w:pPr>
      <w:r>
        <w:t xml:space="preserve">Abbildung </w:t>
      </w:r>
      <w:fldSimple w:instr=" SEQ Abbildung \* ARABIC ">
        <w:r>
          <w:rPr>
            <w:noProof/>
          </w:rPr>
          <w:t>2</w:t>
        </w:r>
      </w:fldSimple>
      <w:r>
        <w:t>: Die Verbrennung von Eisenwolle in der Luftatmosphäre (links) und in der Sauerstoffatmosphäre (rechts).</w:t>
      </w:r>
    </w:p>
    <w:p w:rsidR="00AD193C" w:rsidRDefault="00AD193C" w:rsidP="00AD193C">
      <w:pPr>
        <w:tabs>
          <w:tab w:val="left" w:pos="1701"/>
          <w:tab w:val="left" w:pos="1985"/>
        </w:tabs>
        <w:ind w:left="2124" w:hanging="2124"/>
      </w:pPr>
    </w:p>
    <w:p w:rsidR="00AD193C" w:rsidRDefault="00AD193C" w:rsidP="00AD193C">
      <w:pPr>
        <w:tabs>
          <w:tab w:val="left" w:pos="1701"/>
          <w:tab w:val="left" w:pos="1985"/>
        </w:tabs>
        <w:ind w:left="2124" w:hanging="2124"/>
      </w:pPr>
      <w:r>
        <w:t>Deutung:</w:t>
      </w:r>
      <w:r>
        <w:tab/>
      </w:r>
      <w:r>
        <w:tab/>
      </w:r>
      <w:r>
        <w:tab/>
        <w:t>Durch das Erhitzen reagiert  die Eisenwolle mit Sauerstoff und wird ox</w:t>
      </w:r>
      <w:r>
        <w:t>i</w:t>
      </w:r>
      <w:r>
        <w:t>diert. In der Luft beträgt der Sauerstoffanteil ca. 20 %, während in der Sauerstoffatmosphäre deutlich mehr Sauerstoff enthalten ist. Daher läuft die Reaktion in reinem Sauerstoff heftiger ab.</w:t>
      </w:r>
      <w:r>
        <w:tab/>
      </w:r>
    </w:p>
    <w:p w:rsidR="00AD193C" w:rsidRDefault="00AD193C" w:rsidP="00AD193C">
      <w:pPr>
        <w:tabs>
          <w:tab w:val="left" w:pos="1701"/>
          <w:tab w:val="left" w:pos="1985"/>
        </w:tabs>
        <w:ind w:left="2124" w:hanging="2124"/>
      </w:pPr>
    </w:p>
    <w:p w:rsidR="00AD193C" w:rsidRDefault="00AD193C" w:rsidP="00AD193C">
      <w:pPr>
        <w:tabs>
          <w:tab w:val="left" w:pos="1701"/>
          <w:tab w:val="left" w:pos="1985"/>
        </w:tabs>
        <w:ind w:left="1980" w:hanging="1980"/>
      </w:pPr>
      <w:r>
        <w:t>Entsorgung:</w:t>
      </w:r>
      <w:r>
        <w:tab/>
      </w:r>
      <w:r>
        <w:tab/>
      </w:r>
      <w:r>
        <w:tab/>
      </w:r>
      <w:r>
        <w:tab/>
        <w:t>Das Eisenoxid wird im anorganischen Feststoffabfall entsorgt.</w:t>
      </w:r>
    </w:p>
    <w:p w:rsidR="00AD193C" w:rsidRPr="005B60E3" w:rsidRDefault="00AD193C" w:rsidP="00AD193C">
      <w:pPr>
        <w:ind w:left="2124" w:hanging="2124"/>
        <w:jc w:val="left"/>
        <w:rPr>
          <w:rFonts w:asciiTheme="majorHAnsi" w:eastAsiaTheme="majorEastAsia" w:hAnsiTheme="majorHAnsi" w:cstheme="majorBidi"/>
          <w:b/>
          <w:bCs/>
          <w:sz w:val="28"/>
          <w:szCs w:val="28"/>
        </w:rPr>
      </w:pPr>
      <w:r>
        <w:t>Literatur:</w:t>
      </w:r>
      <w:r>
        <w:tab/>
        <w:t xml:space="preserve">H. Schmidkunz, W. </w:t>
      </w:r>
      <w:proofErr w:type="spellStart"/>
      <w:r>
        <w:t>Rentzsch</w:t>
      </w:r>
      <w:proofErr w:type="spellEnd"/>
      <w:r>
        <w:t xml:space="preserve">, </w:t>
      </w:r>
      <w:r w:rsidRPr="00133DB3">
        <w:t xml:space="preserve">Chemische </w:t>
      </w:r>
      <w:r w:rsidRPr="00133DB3">
        <w:rPr>
          <w:color w:val="auto"/>
        </w:rPr>
        <w:t>Freihandversuche Band 2,</w:t>
      </w:r>
      <w:r>
        <w:rPr>
          <w:color w:val="auto"/>
        </w:rPr>
        <w:t xml:space="preserve"> </w:t>
      </w:r>
      <w:proofErr w:type="spellStart"/>
      <w:r>
        <w:rPr>
          <w:color w:val="auto"/>
        </w:rPr>
        <w:t>Aulis</w:t>
      </w:r>
      <w:proofErr w:type="spellEnd"/>
      <w:r>
        <w:rPr>
          <w:color w:val="auto"/>
        </w:rPr>
        <w:t xml:space="preserve"> Verlag </w:t>
      </w:r>
      <w:proofErr w:type="spellStart"/>
      <w:r>
        <w:rPr>
          <w:color w:val="auto"/>
        </w:rPr>
        <w:t>Deubner</w:t>
      </w:r>
      <w:proofErr w:type="spellEnd"/>
      <w:r>
        <w:rPr>
          <w:color w:val="auto"/>
        </w:rPr>
        <w:t>, 2011, S. 206</w:t>
      </w:r>
    </w:p>
    <w:p w:rsidR="00AD193C" w:rsidRPr="00E2594F" w:rsidRDefault="00AD193C" w:rsidP="00AD193C">
      <w:pPr>
        <w:tabs>
          <w:tab w:val="left" w:pos="1701"/>
          <w:tab w:val="left" w:pos="1985"/>
        </w:tabs>
        <w:ind w:left="2124" w:hanging="2124"/>
      </w:pPr>
    </w:p>
    <w:p w:rsidR="00AD193C" w:rsidRPr="006E32AF" w:rsidRDefault="00AD193C" w:rsidP="00AD193C">
      <w:pPr>
        <w:tabs>
          <w:tab w:val="left" w:pos="1701"/>
          <w:tab w:val="left" w:pos="1985"/>
        </w:tabs>
        <w:ind w:left="1980" w:hanging="1980"/>
        <w:rPr>
          <w:rFonts w:eastAsiaTheme="minorEastAsia"/>
        </w:rPr>
      </w:pPr>
      <w:r w:rsidRPr="00C823E8">
        <w:pict>
          <v:shape id="_x0000_s1026" type="#_x0000_t202" style="width:462.45pt;height:27.65pt;mso-position-horizontal-relative:char;mso-position-vertical-relative:line;mso-width-relative:margin;mso-height-relative:margin" fillcolor="white [3201]" strokecolor="#c0504d [3205]" strokeweight="1pt">
            <v:stroke dashstyle="dash"/>
            <v:shadow color="#868686"/>
            <v:textbox style="mso-next-textbox:#_x0000_s1026">
              <w:txbxContent>
                <w:p w:rsidR="00AD193C" w:rsidRPr="00F31EBF" w:rsidRDefault="00AD193C" w:rsidP="00AD193C">
                  <w:pPr>
                    <w:rPr>
                      <w:color w:val="auto"/>
                    </w:rPr>
                  </w:pPr>
                  <w:r>
                    <w:rPr>
                      <w:color w:val="auto"/>
                    </w:rPr>
                    <w:t>Die Reaktion kann auch mit anderen Metallen durchgeführt werden.</w:t>
                  </w:r>
                </w:p>
              </w:txbxContent>
            </v:textbox>
            <w10:wrap type="none"/>
            <w10:anchorlock/>
          </v:shape>
        </w:pict>
      </w:r>
    </w:p>
    <w:p w:rsidR="00AD193C" w:rsidRPr="006E32AF" w:rsidRDefault="00AD193C" w:rsidP="00AD193C">
      <w:pPr>
        <w:tabs>
          <w:tab w:val="left" w:pos="1701"/>
          <w:tab w:val="left" w:pos="1985"/>
        </w:tabs>
        <w:rPr>
          <w:rFonts w:eastAsiaTheme="minorEastAsia"/>
        </w:rPr>
      </w:pPr>
    </w:p>
    <w:p w:rsidR="00BC7714" w:rsidRDefault="00BC7714"/>
    <w:sectPr w:rsidR="00BC7714" w:rsidSect="00BC77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4BDC7F33"/>
    <w:multiLevelType w:val="hybridMultilevel"/>
    <w:tmpl w:val="B6544C48"/>
    <w:lvl w:ilvl="0" w:tplc="4598315A">
      <w:start w:val="55"/>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7B38E1"/>
    <w:multiLevelType w:val="hybridMultilevel"/>
    <w:tmpl w:val="22B27D88"/>
    <w:lvl w:ilvl="0" w:tplc="E7E4CACA">
      <w:start w:val="55"/>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D193C"/>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93C"/>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26C3E"/>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D77A7"/>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193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D193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D193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D193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D193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19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19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19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19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19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193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D193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193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193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193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193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193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193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193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D193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D19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193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1374</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2015-08-27T08:40:00Z</dcterms:created>
  <dcterms:modified xsi:type="dcterms:W3CDTF">2015-08-27T08:42:00Z</dcterms:modified>
</cp:coreProperties>
</file>