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B863E9" w:rsidP="00F31EBF">
      <w:pPr>
        <w:spacing w:line="276" w:lineRule="auto"/>
      </w:pPr>
      <w:r>
        <w:t>Constanze Koch</w:t>
      </w:r>
    </w:p>
    <w:p w:rsidR="00954DC8" w:rsidRDefault="00B863E9" w:rsidP="00F31EBF">
      <w:pPr>
        <w:spacing w:line="276" w:lineRule="auto"/>
      </w:pPr>
      <w:r>
        <w:t>Sommersemester 2015</w:t>
      </w:r>
    </w:p>
    <w:p w:rsidR="008B7FD6" w:rsidRDefault="00954DC8" w:rsidP="00054BDB">
      <w:pPr>
        <w:spacing w:line="276" w:lineRule="auto"/>
      </w:pPr>
      <w:r>
        <w:t xml:space="preserve">Klassenstufen </w:t>
      </w:r>
      <w:r w:rsidR="00B863E9">
        <w:t>7</w:t>
      </w:r>
      <w:r w:rsidR="0007729E">
        <w:t xml:space="preserve"> &amp; </w:t>
      </w:r>
      <w:r w:rsidR="00B863E9">
        <w:t>8</w:t>
      </w:r>
    </w:p>
    <w:p w:rsidR="00054BDB" w:rsidRDefault="00054BDB" w:rsidP="00954DC8"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-15587</wp:posOffset>
            </wp:positionH>
            <wp:positionV relativeFrom="paragraph">
              <wp:posOffset>620958</wp:posOffset>
            </wp:positionV>
            <wp:extent cx="2194176" cy="2740325"/>
            <wp:effectExtent l="228600" t="152400" r="208280" b="152400"/>
            <wp:wrapSquare wrapText="bothSides"/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96261">
                      <a:off x="0" y="0"/>
                      <a:ext cx="2192020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1869284</wp:posOffset>
            </wp:positionH>
            <wp:positionV relativeFrom="paragraph">
              <wp:posOffset>632819</wp:posOffset>
            </wp:positionV>
            <wp:extent cx="4021815" cy="3050756"/>
            <wp:effectExtent l="457200" t="552450" r="435885" b="549694"/>
            <wp:wrapSquare wrapText="bothSides"/>
            <wp:docPr id="13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69875">
                      <a:off x="0" y="0"/>
                      <a:ext cx="4021455" cy="3054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B7FD6" w:rsidRDefault="008B7FD6" w:rsidP="008B7FD6">
      <w:pPr>
        <w:rPr>
          <w:rFonts w:ascii="Times New Roman" w:hAnsi="Times New Roman" w:cs="Times New Roman"/>
          <w:sz w:val="52"/>
          <w:szCs w:val="24"/>
        </w:rPr>
      </w:pPr>
    </w:p>
    <w:p w:rsidR="00054BDB" w:rsidRDefault="001B1B86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 w:rsidRPr="001B1B86"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-5.6pt;margin-top:39.55pt;width:448.5pt;height:0;z-index:251784192" o:connectortype="straight"/>
        </w:pict>
      </w:r>
    </w:p>
    <w:p w:rsidR="0006684E" w:rsidRPr="00984EF9" w:rsidRDefault="006402DD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Reaktionen von Metallen mit Saue</w:t>
      </w:r>
      <w:r>
        <w:rPr>
          <w:rFonts w:asciiTheme="majorHAnsi" w:hAnsiTheme="majorHAnsi" w:cs="Times New Roman"/>
          <w:b/>
          <w:sz w:val="52"/>
          <w:szCs w:val="24"/>
        </w:rPr>
        <w:t>r</w:t>
      </w:r>
      <w:r>
        <w:rPr>
          <w:rFonts w:asciiTheme="majorHAnsi" w:hAnsiTheme="majorHAnsi" w:cs="Times New Roman"/>
          <w:b/>
          <w:sz w:val="52"/>
          <w:szCs w:val="24"/>
        </w:rPr>
        <w:t>stoff</w:t>
      </w:r>
      <w:r w:rsidR="00B863E9">
        <w:rPr>
          <w:rFonts w:asciiTheme="majorHAnsi" w:hAnsiTheme="majorHAnsi" w:cs="Times New Roman"/>
          <w:b/>
          <w:sz w:val="52"/>
          <w:szCs w:val="24"/>
        </w:rPr>
        <w:t xml:space="preserve"> und </w:t>
      </w:r>
      <w:r>
        <w:rPr>
          <w:rFonts w:asciiTheme="majorHAnsi" w:hAnsiTheme="majorHAnsi" w:cs="Times New Roman"/>
          <w:b/>
          <w:sz w:val="52"/>
          <w:szCs w:val="24"/>
        </w:rPr>
        <w:t>mit Luft</w:t>
      </w:r>
    </w:p>
    <w:p w:rsidR="00984EF9" w:rsidRDefault="001B1B86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054BDB" w:rsidRDefault="00054BDB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C10702" w:rsidRPr="00984EF9" w:rsidRDefault="00C10702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A90BD6" w:rsidRDefault="001B1B86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35.6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083347" w:rsidRDefault="00083347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083347" w:rsidRPr="00F31EBF" w:rsidRDefault="00083347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In diesem Protokoll werden zwei Lehrerversuche und ein Schülerversuch vorgestellt. Im ersten Lehrerversuch werden verschiedene Metallpulver verbrannt und die Heftigkeit der Reaktion b</w:t>
                  </w:r>
                  <w:r>
                    <w:rPr>
                      <w:rFonts w:asciiTheme="majorHAnsi" w:hAnsiTheme="majorHAnsi"/>
                      <w:color w:val="auto"/>
                    </w:rPr>
                    <w:t>e</w:t>
                  </w:r>
                  <w:r>
                    <w:rPr>
                      <w:rFonts w:asciiTheme="majorHAnsi" w:hAnsiTheme="majorHAnsi"/>
                      <w:color w:val="auto"/>
                    </w:rPr>
                    <w:t>obachtet. Im zweiten Versuch wird Eisenwolle in der Luft- und einer Sauerstoffatmosphäre verbrannt. Dazu wird eine Sauerstoffgasflasche benötigt. Im Schülerversuch werden verschied</w:t>
                  </w:r>
                  <w:r>
                    <w:rPr>
                      <w:rFonts w:asciiTheme="majorHAnsi" w:hAnsiTheme="majorHAnsi"/>
                      <w:color w:val="auto"/>
                    </w:rPr>
                    <w:t>e</w:t>
                  </w:r>
                  <w:r>
                    <w:rPr>
                      <w:rFonts w:asciiTheme="majorHAnsi" w:hAnsiTheme="majorHAnsi"/>
                      <w:color w:val="auto"/>
                    </w:rPr>
                    <w:t>ne Metalle erhitzt. Dabei werden die Edukte und Produkte miteinander verglichen.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7E6C11" w:rsidRDefault="001B1B8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8171729" w:history="1">
            <w:r w:rsidR="007E6C11" w:rsidRPr="003E0EC1">
              <w:rPr>
                <w:rStyle w:val="Hyperlink"/>
                <w:noProof/>
              </w:rPr>
              <w:t>1</w:t>
            </w:r>
            <w:r w:rsidR="007E6C11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7E6C11" w:rsidRPr="003E0EC1">
              <w:rPr>
                <w:rStyle w:val="Hyperlink"/>
                <w:noProof/>
              </w:rPr>
              <w:t>Weitere Lehrerversuche</w:t>
            </w:r>
            <w:r w:rsidR="007E6C11">
              <w:rPr>
                <w:noProof/>
                <w:webHidden/>
              </w:rPr>
              <w:tab/>
            </w:r>
            <w:r w:rsidR="007E6C11">
              <w:rPr>
                <w:noProof/>
                <w:webHidden/>
              </w:rPr>
              <w:fldChar w:fldCharType="begin"/>
            </w:r>
            <w:r w:rsidR="007E6C11">
              <w:rPr>
                <w:noProof/>
                <w:webHidden/>
              </w:rPr>
              <w:instrText xml:space="preserve"> PAGEREF _Toc428171729 \h </w:instrText>
            </w:r>
            <w:r w:rsidR="007E6C11">
              <w:rPr>
                <w:noProof/>
                <w:webHidden/>
              </w:rPr>
            </w:r>
            <w:r w:rsidR="007E6C11">
              <w:rPr>
                <w:noProof/>
                <w:webHidden/>
              </w:rPr>
              <w:fldChar w:fldCharType="separate"/>
            </w:r>
            <w:r w:rsidR="00B3047F">
              <w:rPr>
                <w:noProof/>
                <w:webHidden/>
              </w:rPr>
              <w:t>1</w:t>
            </w:r>
            <w:r w:rsidR="007E6C11">
              <w:rPr>
                <w:noProof/>
                <w:webHidden/>
              </w:rPr>
              <w:fldChar w:fldCharType="end"/>
            </w:r>
          </w:hyperlink>
        </w:p>
        <w:p w:rsidR="007E6C11" w:rsidRDefault="007E6C1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71730" w:history="1">
            <w:r w:rsidRPr="003E0EC1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3E0EC1">
              <w:rPr>
                <w:rStyle w:val="Hyperlink"/>
                <w:noProof/>
              </w:rPr>
              <w:t>V1 – Kleines Feuerwerk: Verbrennung von verschiedenen Metallpulvern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_Toc428171730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047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6C11" w:rsidRDefault="007E6C1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71731" w:history="1">
            <w:r w:rsidRPr="003E0EC1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3E0EC1">
              <w:rPr>
                <w:rStyle w:val="Hyperlink"/>
                <w:noProof/>
              </w:rPr>
              <w:t>V2 – Verbrennung von Eisenwolle in Luft- und Sauerstoffatmosphäre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_Toc428171731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047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6C11" w:rsidRDefault="007E6C1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71732" w:history="1">
            <w:r w:rsidRPr="003E0EC1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3E0EC1">
              <w:rPr>
                <w:rStyle w:val="Hyperlink"/>
                <w:noProof/>
              </w:rPr>
              <w:t>Weitere Schülerversuche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_Toc428171732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04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6C11" w:rsidRDefault="007E6C1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71733" w:history="1">
            <w:r w:rsidRPr="003E0EC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3E0EC1">
              <w:rPr>
                <w:rStyle w:val="Hyperlink"/>
                <w:noProof/>
              </w:rPr>
              <w:t>V3 – Metall vs. Metalloxid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_Toc428171733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04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1B1B86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1" w:name="_Toc428171729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1"/>
    </w:p>
    <w:p w:rsidR="00984EF9" w:rsidRPr="00984EF9" w:rsidRDefault="001B1B86" w:rsidP="00984EF9">
      <w:pPr>
        <w:pStyle w:val="berschrift2"/>
      </w:pPr>
      <w:r>
        <w:rPr>
          <w:noProof/>
          <w:lang w:eastAsia="de-DE"/>
        </w:rPr>
        <w:pict>
          <v:shape id="_x0000_s1084" type="#_x0000_t202" style="position:absolute;left:0;text-align:left;margin-left:-.05pt;margin-top:31.45pt;width:462.45pt;height:24.85pt;z-index:251731968;mso-width-relative:margin;mso-height-relative:margin" fillcolor="white [3201]" strokecolor="#4bacc6 [3208]" strokeweight="1pt">
            <v:stroke dashstyle="dash"/>
            <v:shadow color="#868686"/>
            <v:textbox style="mso-next-textbox:#_x0000_s1084">
              <w:txbxContent>
                <w:p w:rsidR="00083347" w:rsidRPr="00F31EBF" w:rsidRDefault="00083347" w:rsidP="000D10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Als Vorwissen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die Zusammensetzung der Luft kennen.</w:t>
                  </w:r>
                </w:p>
              </w:txbxContent>
            </v:textbox>
            <w10:wrap type="square"/>
          </v:shape>
        </w:pict>
      </w:r>
      <w:bookmarkStart w:id="2" w:name="_Toc428171730"/>
      <w:r w:rsidR="00984EF9">
        <w:t xml:space="preserve">V1 – </w:t>
      </w:r>
      <w:r w:rsidR="00B863E9">
        <w:t>Kleines Feuerwerk: Verbrennung von verschiedenen Metallpulvern</w:t>
      </w:r>
      <w:bookmarkEnd w:id="2"/>
    </w:p>
    <w:p w:rsidR="00D76F6F" w:rsidRDefault="00D76F6F" w:rsidP="00F31EBF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927317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2731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B863E9" w:rsidP="00D76F6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Magnesiumpulver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B863E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="006402DD">
              <w:rPr>
                <w:sz w:val="20"/>
              </w:rPr>
              <w:t>250+260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6402D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="006402DD" w:rsidRPr="006402DD">
              <w:rPr>
                <w:sz w:val="20"/>
              </w:rPr>
              <w:t>210, 370+378, 402+404</w:t>
            </w:r>
          </w:p>
        </w:tc>
      </w:tr>
      <w:tr w:rsidR="00927317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Default="00927317" w:rsidP="009273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Zinkpulver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9273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250, 260,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9273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P: 222, 223, 231+232, 273, </w:t>
            </w:r>
            <w:r>
              <w:t>370+378, 422</w:t>
            </w:r>
          </w:p>
        </w:tc>
      </w:tr>
      <w:tr w:rsidR="00927317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Eisenpulver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27317" w:rsidRPr="009C5E28" w:rsidRDefault="00927317" w:rsidP="006402DD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228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27317" w:rsidRPr="009C5E28" w:rsidRDefault="00927317" w:rsidP="006402DD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370+378</w:t>
            </w:r>
          </w:p>
        </w:tc>
      </w:tr>
      <w:tr w:rsidR="00927317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27317" w:rsidRDefault="00927317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Zinnpulver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27317" w:rsidRPr="009C5E28" w:rsidRDefault="00927317" w:rsidP="009273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27317" w:rsidRPr="009C5E28" w:rsidRDefault="00927317" w:rsidP="009273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27317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27317" w:rsidRDefault="00927317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Kupferpulver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27317" w:rsidRPr="009C5E28" w:rsidRDefault="00927317" w:rsidP="009273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228,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27317" w:rsidRPr="009C5E28" w:rsidRDefault="00927317" w:rsidP="009273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210, 273, 501</w:t>
            </w:r>
          </w:p>
        </w:tc>
      </w:tr>
      <w:tr w:rsidR="00927317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27317" w:rsidRPr="009C5E28" w:rsidRDefault="00927317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DC597D" w:rsidRDefault="00DC597D" w:rsidP="00DC597D">
      <w:pPr>
        <w:tabs>
          <w:tab w:val="left" w:pos="1701"/>
          <w:tab w:val="left" w:pos="1985"/>
        </w:tabs>
        <w:ind w:left="1980" w:hanging="1980"/>
      </w:pPr>
      <w:r>
        <w:t>Hinweise:</w:t>
      </w:r>
      <w:r>
        <w:tab/>
      </w:r>
      <w:r>
        <w:tab/>
        <w:t>Zinn- und Kupferpulver sind ohne Einschränkungen erlaubt; andere M</w:t>
      </w:r>
      <w:r>
        <w:t>e</w:t>
      </w:r>
      <w:r>
        <w:t>tallpulver ab Jahrgangsstufe 5</w:t>
      </w:r>
    </w:p>
    <w:p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DC597D">
        <w:t>Gasbrenner, Metallpulver, Spatel, feuerfeste Unterlage, Stativ, Stativkle</w:t>
      </w:r>
      <w:r w:rsidR="00DC597D">
        <w:t>m</w:t>
      </w:r>
      <w:r w:rsidR="00DC597D">
        <w:t>me, Muffe</w:t>
      </w:r>
    </w:p>
    <w:p w:rsidR="008E1A25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DC597D">
        <w:t>verschiedene Metallpulver</w:t>
      </w:r>
      <w:r w:rsidR="00A26518">
        <w:t xml:space="preserve"> (Magnesium-, Zink-, Eisen-, Zinn- und Kupfe</w:t>
      </w:r>
      <w:r w:rsidR="00A26518">
        <w:t>r</w:t>
      </w:r>
      <w:r w:rsidR="00A26518">
        <w:t>pulver)</w:t>
      </w:r>
    </w:p>
    <w:p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DC597D">
        <w:t>Der Gasbrenner wird waagereicht mit der Stativklemme am Stativ eing</w:t>
      </w:r>
      <w:r w:rsidR="00DC597D">
        <w:t>e</w:t>
      </w:r>
      <w:r w:rsidR="00DC597D">
        <w:t>spannt und angezündet. Ein Spatel eines Metallpulvers wird vorsichtig von oben in die Flamme gestreut.</w:t>
      </w:r>
      <w:r w:rsidR="00B901F6">
        <w:t xml:space="preserve"> </w:t>
      </w:r>
    </w:p>
    <w:p w:rsidR="00927317" w:rsidRDefault="008E1A25" w:rsidP="0092731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927317">
        <w:t>Abhängig vom verwendeten Metallpulver ist ein starker Funkenflug und Leuchterscheinung zu beobachten. Die Heftigkeit der Reaktion und die Leuchterscheinungen nehmen vom Magnesium- bis zum Kupferpulver ab. Das Magnesiumpulver verbrennt mit einer hellen, weißen Flamme. Das E</w:t>
      </w:r>
      <w:r w:rsidR="00927317">
        <w:t>i</w:t>
      </w:r>
      <w:r w:rsidR="00927317">
        <w:t>senpulver verbrennt mit einer rot-orangenen Flamme, während die Fla</w:t>
      </w:r>
      <w:r w:rsidR="00927317">
        <w:t>m</w:t>
      </w:r>
      <w:r w:rsidR="00927317">
        <w:t xml:space="preserve">me beim Kupferpulver grünlich aufleuchtet. </w:t>
      </w:r>
    </w:p>
    <w:p w:rsidR="00927317" w:rsidRDefault="00927317" w:rsidP="00E2594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Pr="00927317">
        <w:rPr>
          <w:b/>
        </w:rPr>
        <w:t>Achtung!</w:t>
      </w:r>
      <w:r>
        <w:t xml:space="preserve"> Bei der Verbrennung des Magnesiumpulvers nicht direkt in die Flamme schauen. Den </w:t>
      </w:r>
      <w:proofErr w:type="spellStart"/>
      <w:r>
        <w:t>SuS</w:t>
      </w:r>
      <w:proofErr w:type="spellEnd"/>
      <w:r>
        <w:t xml:space="preserve"> einen Ort neben der Verbrennung nennen, den sie anschauen sollen.</w:t>
      </w:r>
    </w:p>
    <w:p w:rsidR="00E2594F" w:rsidRDefault="00B901F6" w:rsidP="00E2594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076450" cy="2315622"/>
            <wp:effectExtent l="171450" t="133350" r="361950" b="313278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15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01F6" w:rsidRDefault="00E2594F" w:rsidP="00E2594F">
      <w:pPr>
        <w:pStyle w:val="Beschriftung"/>
        <w:jc w:val="center"/>
      </w:pPr>
      <w:r>
        <w:t xml:space="preserve">Abbildung </w:t>
      </w:r>
      <w:fldSimple w:instr=" SEQ Abbildung \* ARABIC ">
        <w:r w:rsidR="00B3047F">
          <w:rPr>
            <w:noProof/>
          </w:rPr>
          <w:t>1</w:t>
        </w:r>
      </w:fldSimple>
      <w:r>
        <w:t>: Die Verbrennung von Eisenpulver.</w:t>
      </w:r>
    </w:p>
    <w:p w:rsidR="00E2594F" w:rsidRDefault="00E2594F" w:rsidP="00074A34">
      <w:pPr>
        <w:tabs>
          <w:tab w:val="left" w:pos="1701"/>
          <w:tab w:val="left" w:pos="1985"/>
        </w:tabs>
        <w:ind w:left="2124" w:hanging="2124"/>
      </w:pPr>
    </w:p>
    <w:p w:rsidR="00E2594F" w:rsidRDefault="008E1A25" w:rsidP="00E2594F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E2594F">
        <w:tab/>
        <w:t xml:space="preserve">Die Metallpulver reagieren bei Kontakt mit der Gasbrennerflamme und dem Luftsauerstoff zu </w:t>
      </w:r>
      <w:r w:rsidR="00A26518">
        <w:t xml:space="preserve">dem </w:t>
      </w:r>
      <w:r w:rsidR="00E2594F">
        <w:t>entsprechenden Metalloxid. Die Sauerstoffa</w:t>
      </w:r>
      <w:r w:rsidR="00E2594F">
        <w:t>f</w:t>
      </w:r>
      <w:r w:rsidR="00E2594F">
        <w:t>finität der einzelnen Metalle ist unterschiedlich hoch und bedingt die He</w:t>
      </w:r>
      <w:r w:rsidR="00E2594F">
        <w:t>f</w:t>
      </w:r>
      <w:r w:rsidR="00E2594F">
        <w:t>tigkeit der exothermen Reaktion. Die Heftigkeit nimmt vom Magnesium- bis zum Kupferpulver ab.</w:t>
      </w:r>
    </w:p>
    <w:p w:rsidR="00A26518" w:rsidRDefault="00E2594F" w:rsidP="00E2594F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A26518">
        <w:t xml:space="preserve">Die Wortgleichung lautet: Metall + Sauerstoff </w:t>
      </w:r>
      <w:r w:rsidR="00A26518">
        <w:sym w:font="Wingdings" w:char="F0E0"/>
      </w:r>
      <w:r w:rsidR="00A26518">
        <w:t xml:space="preserve"> Metalloxid</w:t>
      </w:r>
    </w:p>
    <w:p w:rsidR="00A26518" w:rsidRDefault="00A26518" w:rsidP="00A26518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E2594F">
        <w:t xml:space="preserve">Die allgemeine Reaktionsgleichung lautet: 2 </w:t>
      </w:r>
      <w:proofErr w:type="spellStart"/>
      <w:r w:rsidR="00E2594F">
        <w:t>Me</w:t>
      </w:r>
      <w:proofErr w:type="spellEnd"/>
      <w:r w:rsidR="00E2594F">
        <w:rPr>
          <w:vertAlign w:val="subscript"/>
        </w:rPr>
        <w:t>(s)</w:t>
      </w:r>
      <w:r w:rsidR="00E2594F">
        <w:t xml:space="preserve"> + O</w:t>
      </w:r>
      <w:r w:rsidR="00E2594F">
        <w:rPr>
          <w:vertAlign w:val="subscript"/>
        </w:rPr>
        <w:t>2(g)</w:t>
      </w:r>
      <w:r w:rsidR="00E2594F">
        <w:t xml:space="preserve"> </w:t>
      </w:r>
      <w:r w:rsidR="00E2594F">
        <w:sym w:font="Wingdings" w:char="F0E0"/>
      </w:r>
      <w:r w:rsidR="00E2594F">
        <w:t xml:space="preserve"> 2 </w:t>
      </w:r>
      <w:proofErr w:type="spellStart"/>
      <w:r w:rsidR="00E2594F">
        <w:t>MeO</w:t>
      </w:r>
      <w:proofErr w:type="spellEnd"/>
      <w:r w:rsidR="00E2594F">
        <w:rPr>
          <w:vertAlign w:val="subscript"/>
        </w:rPr>
        <w:t>(s)</w:t>
      </w:r>
    </w:p>
    <w:p w:rsidR="00E2594F" w:rsidRDefault="00A26518" w:rsidP="00E2594F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E2594F">
        <w:t>Es finden folgende Reaktionen statt:</w:t>
      </w:r>
    </w:p>
    <w:p w:rsidR="00E2594F" w:rsidRDefault="00E2594F" w:rsidP="00E2594F">
      <w:pPr>
        <w:tabs>
          <w:tab w:val="left" w:pos="1701"/>
          <w:tab w:val="left" w:pos="1985"/>
        </w:tabs>
        <w:ind w:left="2124" w:hanging="2124"/>
        <w:rPr>
          <w:vertAlign w:val="subscript"/>
        </w:rPr>
      </w:pPr>
      <w:r>
        <w:tab/>
      </w:r>
      <w:r>
        <w:tab/>
      </w:r>
      <w:r>
        <w:tab/>
        <w:t>2 Mg</w:t>
      </w:r>
      <w:r>
        <w:rPr>
          <w:vertAlign w:val="subscript"/>
        </w:rPr>
        <w:t>(s)</w:t>
      </w:r>
      <w:r>
        <w:t xml:space="preserve"> + O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2 </w:t>
      </w:r>
      <w:proofErr w:type="spellStart"/>
      <w:r>
        <w:t>MgO</w:t>
      </w:r>
      <w:proofErr w:type="spellEnd"/>
      <w:r>
        <w:rPr>
          <w:vertAlign w:val="subscript"/>
        </w:rPr>
        <w:t>(s)</w:t>
      </w:r>
    </w:p>
    <w:p w:rsidR="00E2594F" w:rsidRDefault="00E2594F" w:rsidP="00E2594F">
      <w:pPr>
        <w:tabs>
          <w:tab w:val="left" w:pos="1701"/>
          <w:tab w:val="left" w:pos="1985"/>
        </w:tabs>
        <w:ind w:left="2124" w:hanging="2124"/>
        <w:rPr>
          <w:vertAlign w:val="subscript"/>
        </w:rPr>
      </w:pPr>
      <w:r>
        <w:tab/>
      </w:r>
      <w:r>
        <w:tab/>
      </w:r>
      <w:r>
        <w:tab/>
        <w:t xml:space="preserve">2 </w:t>
      </w:r>
      <w:proofErr w:type="spellStart"/>
      <w:r>
        <w:t>Zn</w:t>
      </w:r>
      <w:proofErr w:type="spellEnd"/>
      <w:r>
        <w:rPr>
          <w:vertAlign w:val="subscript"/>
        </w:rPr>
        <w:t>(s)</w:t>
      </w:r>
      <w:r>
        <w:t xml:space="preserve"> + O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2 </w:t>
      </w:r>
      <w:proofErr w:type="spellStart"/>
      <w:r>
        <w:t>ZnO</w:t>
      </w:r>
      <w:proofErr w:type="spellEnd"/>
      <w:r>
        <w:rPr>
          <w:vertAlign w:val="subscript"/>
        </w:rPr>
        <w:t>(s)</w:t>
      </w:r>
    </w:p>
    <w:p w:rsidR="00E2594F" w:rsidRDefault="00E2594F" w:rsidP="00E2594F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2 </w:t>
      </w:r>
      <w:proofErr w:type="spellStart"/>
      <w:r>
        <w:t>Fe</w:t>
      </w:r>
      <w:proofErr w:type="spellEnd"/>
      <w:r>
        <w:rPr>
          <w:vertAlign w:val="subscript"/>
        </w:rPr>
        <w:t>(s)</w:t>
      </w:r>
      <w:r>
        <w:t xml:space="preserve"> + O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2 </w:t>
      </w:r>
      <w:proofErr w:type="spellStart"/>
      <w:r>
        <w:t>FeO</w:t>
      </w:r>
      <w:proofErr w:type="spellEnd"/>
      <w:r>
        <w:rPr>
          <w:vertAlign w:val="subscript"/>
        </w:rPr>
        <w:t>(s)</w:t>
      </w:r>
    </w:p>
    <w:p w:rsidR="00E2594F" w:rsidRDefault="00E2594F" w:rsidP="00074A34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2 </w:t>
      </w:r>
      <w:proofErr w:type="spellStart"/>
      <w:r>
        <w:t>Sn</w:t>
      </w:r>
      <w:proofErr w:type="spellEnd"/>
      <w:r>
        <w:rPr>
          <w:vertAlign w:val="subscript"/>
        </w:rPr>
        <w:t>(s)</w:t>
      </w:r>
      <w:r>
        <w:t xml:space="preserve"> + O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2 </w:t>
      </w:r>
      <w:proofErr w:type="spellStart"/>
      <w:r>
        <w:t>SnO</w:t>
      </w:r>
      <w:proofErr w:type="spellEnd"/>
      <w:r>
        <w:rPr>
          <w:vertAlign w:val="subscript"/>
        </w:rPr>
        <w:t>(s)</w:t>
      </w:r>
    </w:p>
    <w:p w:rsidR="00E2594F" w:rsidRPr="00E2594F" w:rsidRDefault="00E2594F" w:rsidP="00074A34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2 </w:t>
      </w:r>
      <w:proofErr w:type="spellStart"/>
      <w:r>
        <w:t>Cu</w:t>
      </w:r>
      <w:proofErr w:type="spellEnd"/>
      <w:r>
        <w:rPr>
          <w:vertAlign w:val="subscript"/>
        </w:rPr>
        <w:t>(s)</w:t>
      </w:r>
      <w:r>
        <w:t xml:space="preserve"> + O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2 </w:t>
      </w:r>
      <w:proofErr w:type="spellStart"/>
      <w:r>
        <w:t>CuO</w:t>
      </w:r>
      <w:proofErr w:type="spellEnd"/>
      <w:r>
        <w:rPr>
          <w:vertAlign w:val="subscript"/>
        </w:rPr>
        <w:t>(s)</w:t>
      </w:r>
    </w:p>
    <w:p w:rsidR="005B60E3" w:rsidRPr="005B60E3" w:rsidRDefault="00E2594F" w:rsidP="00E2594F">
      <w:pPr>
        <w:tabs>
          <w:tab w:val="left" w:pos="1701"/>
          <w:tab w:val="left" w:pos="1985"/>
        </w:tabs>
        <w:ind w:left="2124" w:hanging="2124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Entsorgung:</w:t>
      </w:r>
      <w:r>
        <w:tab/>
      </w:r>
      <w:r>
        <w:tab/>
      </w:r>
      <w:r>
        <w:tab/>
      </w:r>
      <w:r w:rsidR="00676CCE">
        <w:t>Die Metalloxide werden im Feststoffabfall entsorgt. Die Arbeitsoberfläche wird gereinigt.</w:t>
      </w:r>
    </w:p>
    <w:p w:rsidR="008D5A36" w:rsidRDefault="008D5A36" w:rsidP="008D5A36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 xml:space="preserve">Literatur: </w:t>
      </w:r>
      <w:r>
        <w:tab/>
        <w:t xml:space="preserve">Vgl. </w:t>
      </w:r>
      <w:r w:rsidRPr="008D5A36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D. </w:t>
      </w:r>
      <w:proofErr w:type="spellStart"/>
      <w:r>
        <w:rPr>
          <w:rFonts w:ascii="Helvetica" w:hAnsi="Helvetica"/>
          <w:sz w:val="20"/>
          <w:szCs w:val="20"/>
        </w:rPr>
        <w:t>Wiechoczek</w:t>
      </w:r>
      <w:proofErr w:type="spellEnd"/>
      <w:r>
        <w:t xml:space="preserve">, </w:t>
      </w:r>
      <w:r w:rsidRPr="008D5A36">
        <w:t>http://www.chemieunterricht.de/dc2/haus/v187.htm</w:t>
      </w:r>
      <w:r>
        <w:t>, 12.07.2010 (le</w:t>
      </w:r>
      <w:r>
        <w:t>t</w:t>
      </w:r>
      <w:r>
        <w:t>zer Aufruf am 04.08.2015 um 21.06 Uhr).</w:t>
      </w:r>
    </w:p>
    <w:p w:rsidR="006E32AF" w:rsidRDefault="00A26518" w:rsidP="008D5A36">
      <w:pPr>
        <w:tabs>
          <w:tab w:val="left" w:pos="1701"/>
          <w:tab w:val="left" w:pos="1985"/>
        </w:tabs>
      </w:pPr>
      <w:r w:rsidRPr="001B1B86">
        <w:pict>
          <v:shape id="_x0000_s1162" type="#_x0000_t202" style="width:462.45pt;height:104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2">
              <w:txbxContent>
                <w:p w:rsidR="00083347" w:rsidRPr="00A26518" w:rsidRDefault="00083347" w:rsidP="00A2651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Als didaktische Reduktion werden Oxide wie Eisen(III)-</w:t>
                  </w:r>
                  <w:proofErr w:type="spellStart"/>
                  <w:r>
                    <w:rPr>
                      <w:color w:val="auto"/>
                    </w:rPr>
                    <w:t>oxid</w:t>
                  </w:r>
                  <w:proofErr w:type="spellEnd"/>
                  <w:r>
                    <w:rPr>
                      <w:color w:val="auto"/>
                    </w:rPr>
                    <w:t xml:space="preserve"> (Fe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  <w:vertAlign w:val="subscript"/>
                    </w:rPr>
                    <w:t>3</w:t>
                  </w:r>
                  <w:r>
                    <w:rPr>
                      <w:color w:val="auto"/>
                    </w:rPr>
                    <w:t>) und Zinn(IV)-</w:t>
                  </w:r>
                  <w:proofErr w:type="spellStart"/>
                  <w:r>
                    <w:rPr>
                      <w:color w:val="auto"/>
                    </w:rPr>
                    <w:t>oxid</w:t>
                  </w:r>
                  <w:proofErr w:type="spellEnd"/>
                  <w:r>
                    <w:rPr>
                      <w:color w:val="auto"/>
                    </w:rPr>
                    <w:t xml:space="preserve"> (SnO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>) in der Reaktion als Produkte nicht berücksichtigt, da in diesem Versuch nicht alle Oxidation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produkte, sondern die Reihe der Metalle im Vordergrund stehen. Es ist jedoch wic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 xml:space="preserve">tig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mitzuteilen, dass noch weitere Produkte entstehen können. Weiterhin könnte an dieser Stelle die Thematik der multiplen Proportionen aufgegriffen werden. </w:t>
                  </w:r>
                </w:p>
              </w:txbxContent>
            </v:textbox>
            <w10:wrap type="none"/>
            <w10:anchorlock/>
          </v:shape>
        </w:pict>
      </w:r>
    </w:p>
    <w:p w:rsidR="00A26518" w:rsidRDefault="00A26518" w:rsidP="008D5A36">
      <w:pPr>
        <w:tabs>
          <w:tab w:val="left" w:pos="1701"/>
          <w:tab w:val="left" w:pos="1985"/>
        </w:tabs>
      </w:pPr>
    </w:p>
    <w:p w:rsidR="00054BDB" w:rsidRPr="00984EF9" w:rsidRDefault="001B1B86" w:rsidP="00054BDB">
      <w:pPr>
        <w:pStyle w:val="berschrift2"/>
      </w:pPr>
      <w:r>
        <w:rPr>
          <w:noProof/>
          <w:lang w:eastAsia="de-DE"/>
        </w:rPr>
        <w:pict>
          <v:shape id="_x0000_s1158" type="#_x0000_t202" style="position:absolute;left:0;text-align:left;margin-left:-.05pt;margin-top:31.45pt;width:462.45pt;height:57.6pt;z-index:251791360;mso-width-relative:margin;mso-height-relative:margin" fillcolor="white [3201]" strokecolor="#4bacc6 [3208]" strokeweight="1pt">
            <v:stroke dashstyle="dash"/>
            <v:shadow color="#868686"/>
            <v:textbox style="mso-next-textbox:#_x0000_s1158">
              <w:txbxContent>
                <w:p w:rsidR="00083347" w:rsidRPr="00F31EBF" w:rsidRDefault="00083347" w:rsidP="00054BD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Als Vorwissen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die Zusammensetzung der Luft mit ihren prozentualen Anteilen kennen. In dem Versuch soll auch thematisiert werden, dass Sauerstoff nicht brennt, sondern nur brandfördernd wirkt.</w:t>
                  </w:r>
                </w:p>
              </w:txbxContent>
            </v:textbox>
            <w10:wrap type="square"/>
          </v:shape>
        </w:pict>
      </w:r>
      <w:bookmarkStart w:id="4" w:name="_Toc428171731"/>
      <w:r w:rsidR="00054BDB">
        <w:t>V2 – Verbrennung von Eisenwolle in Luft- und Sauerstoffatmosphäre</w:t>
      </w:r>
      <w:bookmarkEnd w:id="4"/>
    </w:p>
    <w:p w:rsidR="00054BDB" w:rsidRDefault="00054BDB" w:rsidP="00054BDB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54BDB" w:rsidRPr="009C5E28" w:rsidTr="00CD738A">
        <w:tc>
          <w:tcPr>
            <w:tcW w:w="9322" w:type="dxa"/>
            <w:gridSpan w:val="9"/>
            <w:shd w:val="clear" w:color="auto" w:fill="4F81BD"/>
            <w:vAlign w:val="center"/>
          </w:tcPr>
          <w:p w:rsidR="00054BDB" w:rsidRPr="00F31EBF" w:rsidRDefault="00054BDB" w:rsidP="00CD738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D738A" w:rsidRPr="009C5E28" w:rsidTr="00CD738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D738A" w:rsidRDefault="00CD738A" w:rsidP="00FC430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Dem. Wasser 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D738A" w:rsidRPr="009C5E28" w:rsidRDefault="00CD738A" w:rsidP="00CD738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D738A" w:rsidRPr="007E4664" w:rsidRDefault="00CD738A" w:rsidP="00CD738A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4BDB" w:rsidRPr="009C5E28" w:rsidTr="00CD738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54BDB" w:rsidRPr="009C5E28" w:rsidRDefault="00054BDB" w:rsidP="00FC430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Eisen</w:t>
            </w:r>
            <w:r w:rsidR="00FC4307">
              <w:rPr>
                <w:color w:val="auto"/>
                <w:sz w:val="20"/>
                <w:szCs w:val="20"/>
              </w:rPr>
              <w:t>wolle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54BDB" w:rsidRPr="009C5E28" w:rsidRDefault="00054BDB" w:rsidP="00CD738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228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54BDB" w:rsidRPr="007E4664" w:rsidRDefault="00054BDB" w:rsidP="00CD738A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7E4664">
              <w:rPr>
                <w:sz w:val="20"/>
                <w:szCs w:val="20"/>
              </w:rPr>
              <w:t>P: 370+378</w:t>
            </w:r>
          </w:p>
        </w:tc>
      </w:tr>
      <w:tr w:rsidR="007108E1" w:rsidRPr="009C5E28" w:rsidTr="00CD738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Default="007108E1" w:rsidP="00FC430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Eisenoxid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Pr="009C5E28" w:rsidRDefault="007108E1" w:rsidP="00CD738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7E4664" w:rsidRDefault="007108E1" w:rsidP="00CD738A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4BDB" w:rsidRPr="009C5E28" w:rsidTr="00CD738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54BDB" w:rsidRDefault="00054BDB" w:rsidP="00CD738A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Sauerstoff-Druckgasflasche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54BDB" w:rsidRPr="009C5E28" w:rsidRDefault="00054BDB" w:rsidP="00CD738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270, 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54BDB" w:rsidRPr="007E4664" w:rsidRDefault="00054BDB" w:rsidP="007E466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7E4664">
              <w:rPr>
                <w:sz w:val="20"/>
                <w:szCs w:val="20"/>
              </w:rPr>
              <w:t>P: 244</w:t>
            </w:r>
            <w:r w:rsidR="007E4664" w:rsidRPr="007E4664">
              <w:rPr>
                <w:sz w:val="20"/>
                <w:szCs w:val="20"/>
              </w:rPr>
              <w:t xml:space="preserve">, </w:t>
            </w:r>
            <w:r w:rsidRPr="007E4664">
              <w:rPr>
                <w:sz w:val="20"/>
                <w:szCs w:val="20"/>
              </w:rPr>
              <w:t>220</w:t>
            </w:r>
            <w:r w:rsidR="007E4664" w:rsidRPr="007E4664">
              <w:rPr>
                <w:sz w:val="20"/>
                <w:szCs w:val="20"/>
              </w:rPr>
              <w:t xml:space="preserve">,370+ </w:t>
            </w:r>
            <w:r w:rsidRPr="007E4664">
              <w:rPr>
                <w:sz w:val="20"/>
                <w:szCs w:val="20"/>
              </w:rPr>
              <w:t>376</w:t>
            </w:r>
            <w:r w:rsidR="007E4664" w:rsidRPr="007E4664">
              <w:rPr>
                <w:sz w:val="20"/>
                <w:szCs w:val="20"/>
              </w:rPr>
              <w:t xml:space="preserve">, </w:t>
            </w:r>
            <w:r w:rsidRPr="007E4664">
              <w:rPr>
                <w:sz w:val="20"/>
                <w:szCs w:val="20"/>
              </w:rPr>
              <w:t>403</w:t>
            </w:r>
          </w:p>
        </w:tc>
      </w:tr>
      <w:tr w:rsidR="00054BDB" w:rsidRPr="009C5E28" w:rsidTr="00CD738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4BDB" w:rsidRPr="009C5E28" w:rsidRDefault="00054BDB" w:rsidP="00CD73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BDB" w:rsidRDefault="00054BDB" w:rsidP="00054BDB">
      <w:pPr>
        <w:tabs>
          <w:tab w:val="left" w:pos="1701"/>
          <w:tab w:val="left" w:pos="1985"/>
        </w:tabs>
        <w:ind w:left="1980" w:hanging="1980"/>
      </w:pPr>
    </w:p>
    <w:p w:rsidR="00054BDB" w:rsidRDefault="00054BDB" w:rsidP="00054BD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7E4664">
        <w:t xml:space="preserve">großer Standzylinder, </w:t>
      </w:r>
      <w:r w:rsidR="00FC4307">
        <w:t xml:space="preserve">Uhrglas, </w:t>
      </w:r>
      <w:r w:rsidR="007E4664">
        <w:t>Tiegelzange</w:t>
      </w:r>
      <w:r w:rsidR="00FC4307">
        <w:t>, Gasbrenner</w:t>
      </w:r>
    </w:p>
    <w:p w:rsidR="00054BDB" w:rsidRDefault="00054BDB" w:rsidP="00054BD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FC4307">
        <w:t>Eisenwolle, Sauerstoff</w:t>
      </w:r>
      <w:r w:rsidR="00CD738A">
        <w:t>, dem. Wasser</w:t>
      </w:r>
    </w:p>
    <w:p w:rsidR="00054BDB" w:rsidRDefault="00054BDB" w:rsidP="00054BD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CD738A">
        <w:t>Der Boden des Standzylinders wird mit einigen Millilitern demineralisie</w:t>
      </w:r>
      <w:r w:rsidR="00CD738A">
        <w:t>r</w:t>
      </w:r>
      <w:r w:rsidR="00CD738A">
        <w:t>tem Wasser bedeckt. Anschließend wird er mit Sauerstoff gefüllt und mit dem Uhrglas vorsichtig verschlossen. A</w:t>
      </w:r>
      <w:r w:rsidR="00133DB3">
        <w:t>ls nächstes wird die Eisenwolle</w:t>
      </w:r>
      <w:r w:rsidR="00CD738A">
        <w:t xml:space="preserve"> in der Brennerflamme </w:t>
      </w:r>
      <w:r w:rsidR="00133DB3">
        <w:t>stark erhitzt</w:t>
      </w:r>
      <w:r w:rsidR="00CD738A">
        <w:t xml:space="preserve"> und zunächst in der Luftatmosphäre ve</w:t>
      </w:r>
      <w:r w:rsidR="00CD738A">
        <w:t>r</w:t>
      </w:r>
      <w:r w:rsidR="00CD738A">
        <w:t>brannt. Danach wird ein weiter</w:t>
      </w:r>
      <w:r w:rsidR="00133DB3">
        <w:t>es Stück Eisenwolle stark erhitzt</w:t>
      </w:r>
      <w:r w:rsidR="00CD738A">
        <w:t xml:space="preserve"> und in die Sauerstoffatmosphäre des Standzylinders gehalten.</w:t>
      </w:r>
    </w:p>
    <w:p w:rsidR="00054BDB" w:rsidRDefault="00054BDB" w:rsidP="00CD738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CD738A">
        <w:t>Die Eisenwolle glüht in der Luftatmosphäre orange-rot auf. In der Saue</w:t>
      </w:r>
      <w:r w:rsidR="00CD738A">
        <w:t>r</w:t>
      </w:r>
      <w:r w:rsidR="00CD738A">
        <w:t>stoffatmosphäre leuchtet die sehr hell gelb auf und verbrennt deutlich schneller.</w:t>
      </w:r>
    </w:p>
    <w:p w:rsidR="00054BDB" w:rsidRDefault="00CD738A" w:rsidP="00054BD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130810</wp:posOffset>
            </wp:positionV>
            <wp:extent cx="1687195" cy="2519680"/>
            <wp:effectExtent l="171450" t="133350" r="370205" b="299720"/>
            <wp:wrapTight wrapText="bothSides">
              <wp:wrapPolygon edited="0">
                <wp:start x="2683" y="-1143"/>
                <wp:lineTo x="732" y="-980"/>
                <wp:lineTo x="-2195" y="490"/>
                <wp:lineTo x="-1707" y="22373"/>
                <wp:lineTo x="732" y="24169"/>
                <wp:lineTo x="1463" y="24169"/>
                <wp:lineTo x="22681" y="24169"/>
                <wp:lineTo x="23413" y="24169"/>
                <wp:lineTo x="25852" y="22700"/>
                <wp:lineTo x="25852" y="22373"/>
                <wp:lineTo x="26096" y="19923"/>
                <wp:lineTo x="26096" y="1470"/>
                <wp:lineTo x="26339" y="653"/>
                <wp:lineTo x="23413" y="-980"/>
                <wp:lineTo x="21462" y="-1143"/>
                <wp:lineTo x="2683" y="-1143"/>
              </wp:wrapPolygon>
            </wp:wrapTight>
            <wp:docPr id="24" name="Grafik 23" descr="IMAG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44.jpg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4BDB">
        <w:rPr>
          <w:noProof/>
          <w:lang w:eastAsia="de-DE"/>
        </w:rPr>
        <w:drawing>
          <wp:inline distT="0" distB="0" distL="0" distR="0">
            <wp:extent cx="1938221" cy="2520000"/>
            <wp:effectExtent l="171450" t="133350" r="366829" b="299400"/>
            <wp:docPr id="2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2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4BDB" w:rsidRDefault="00CD738A" w:rsidP="00CD738A">
      <w:pPr>
        <w:pStyle w:val="Beschriftung"/>
      </w:pPr>
      <w:r>
        <w:t xml:space="preserve">Abbildung </w:t>
      </w:r>
      <w:fldSimple w:instr=" SEQ Abbildung \* ARABIC ">
        <w:r w:rsidR="00B3047F">
          <w:rPr>
            <w:noProof/>
          </w:rPr>
          <w:t>2</w:t>
        </w:r>
      </w:fldSimple>
      <w:r>
        <w:t>: Die Verbrennung von Eisenwolle in der Luftatmosphäre (links) und in der Sauerstoffatmosphäre (rechts).</w:t>
      </w:r>
    </w:p>
    <w:p w:rsidR="00054BDB" w:rsidRDefault="00054BDB" w:rsidP="00054BDB">
      <w:pPr>
        <w:tabs>
          <w:tab w:val="left" w:pos="1701"/>
          <w:tab w:val="left" w:pos="1985"/>
        </w:tabs>
        <w:ind w:left="2124" w:hanging="2124"/>
      </w:pPr>
    </w:p>
    <w:p w:rsidR="00054BDB" w:rsidRDefault="00054BDB" w:rsidP="008C663A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 w:rsidR="007108E1">
        <w:tab/>
      </w:r>
      <w:r w:rsidR="007108E1">
        <w:tab/>
        <w:t>Durch das Erhitzen reagiert  die Eisenwolle mit Sauerstoff und wird ox</w:t>
      </w:r>
      <w:r w:rsidR="007108E1">
        <w:t>i</w:t>
      </w:r>
      <w:r w:rsidR="007108E1">
        <w:t>diert. In der Luft beträgt der Sauerstoffanteil ca. 20 %, während in der Sauerstoffatmosphäre deutlich mehr Sauerstoff enthalten ist. Daher läuft die Reaktion in reinem Sauerstoff heftiger ab.</w:t>
      </w:r>
      <w:r>
        <w:tab/>
      </w:r>
    </w:p>
    <w:p w:rsidR="007108E1" w:rsidRDefault="007108E1" w:rsidP="008C663A">
      <w:pPr>
        <w:tabs>
          <w:tab w:val="left" w:pos="1701"/>
          <w:tab w:val="left" w:pos="1985"/>
        </w:tabs>
        <w:ind w:left="2124" w:hanging="2124"/>
      </w:pPr>
    </w:p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 w:rsidR="00133DB3">
        <w:tab/>
      </w:r>
      <w:r w:rsidR="00133DB3">
        <w:tab/>
      </w:r>
      <w:r>
        <w:t>Das Eisenoxid wird im anorganischen Feststoffabfall entsorgt.</w:t>
      </w:r>
    </w:p>
    <w:p w:rsidR="007108E1" w:rsidRPr="005B60E3" w:rsidRDefault="007108E1" w:rsidP="00133DB3">
      <w:pPr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H. Schmidkunz, W. </w:t>
      </w:r>
      <w:proofErr w:type="spellStart"/>
      <w:r>
        <w:t>Rentzsch</w:t>
      </w:r>
      <w:proofErr w:type="spellEnd"/>
      <w:r>
        <w:t xml:space="preserve">, </w:t>
      </w:r>
      <w:r w:rsidRPr="00133DB3">
        <w:t xml:space="preserve">Chemische </w:t>
      </w:r>
      <w:r w:rsidRPr="00133DB3">
        <w:rPr>
          <w:color w:val="auto"/>
        </w:rPr>
        <w:t>Freihandversuche Band 2,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 </w:t>
      </w:r>
      <w:proofErr w:type="spellStart"/>
      <w:r>
        <w:rPr>
          <w:color w:val="auto"/>
        </w:rPr>
        <w:t>Deubner</w:t>
      </w:r>
      <w:proofErr w:type="spellEnd"/>
      <w:r>
        <w:rPr>
          <w:color w:val="auto"/>
        </w:rPr>
        <w:t>, 2011, S. 206</w:t>
      </w:r>
    </w:p>
    <w:p w:rsidR="007108E1" w:rsidRPr="00E2594F" w:rsidRDefault="007108E1" w:rsidP="008C663A">
      <w:pPr>
        <w:tabs>
          <w:tab w:val="left" w:pos="1701"/>
          <w:tab w:val="left" w:pos="1985"/>
        </w:tabs>
        <w:ind w:left="2124" w:hanging="2124"/>
      </w:pPr>
    </w:p>
    <w:p w:rsidR="00054BDB" w:rsidRPr="006E32AF" w:rsidRDefault="001B1B86" w:rsidP="00054BD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1B1B86">
        <w:pict>
          <v:shape id="_x0000_s1160" type="#_x0000_t202" style="width:462.45pt;height:27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0">
              <w:txbxContent>
                <w:p w:rsidR="00083347" w:rsidRPr="00F31EBF" w:rsidRDefault="00083347" w:rsidP="00054BD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 Reaktion kann auch mit anderen Metallen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8D5A36" w:rsidRPr="006E32AF" w:rsidRDefault="008D5A36" w:rsidP="007108E1">
      <w:pPr>
        <w:tabs>
          <w:tab w:val="left" w:pos="1701"/>
          <w:tab w:val="left" w:pos="1985"/>
        </w:tabs>
        <w:rPr>
          <w:rFonts w:eastAsiaTheme="minorEastAsia"/>
        </w:rPr>
      </w:pPr>
    </w:p>
    <w:p w:rsidR="00B619BB" w:rsidRDefault="00984EF9" w:rsidP="00054BDB">
      <w:pPr>
        <w:pStyle w:val="berschrift1"/>
      </w:pPr>
      <w:bookmarkStart w:id="5" w:name="_Toc428171732"/>
      <w:r>
        <w:t xml:space="preserve">Weitere </w:t>
      </w:r>
      <w:r w:rsidR="00994634">
        <w:t>Schülerversuch</w:t>
      </w:r>
      <w:r>
        <w:t>e</w:t>
      </w:r>
      <w:bookmarkEnd w:id="5"/>
    </w:p>
    <w:p w:rsidR="007108E1" w:rsidRDefault="00D573B0" w:rsidP="007108E1">
      <w:pPr>
        <w:pStyle w:val="berschrift2"/>
      </w:pPr>
      <w:bookmarkStart w:id="6" w:name="_Toc428171733"/>
      <w:r>
        <w:t>V3</w:t>
      </w:r>
      <w:r w:rsidR="00984EF9">
        <w:t xml:space="preserve"> – </w:t>
      </w:r>
      <w:r w:rsidR="007108E1">
        <w:t>Metall vs. Metalloxid</w:t>
      </w:r>
      <w:bookmarkEnd w:id="6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108E1" w:rsidRPr="009C5E28" w:rsidTr="00FB5234">
        <w:tc>
          <w:tcPr>
            <w:tcW w:w="9322" w:type="dxa"/>
            <w:gridSpan w:val="9"/>
            <w:shd w:val="clear" w:color="auto" w:fill="4F81BD"/>
            <w:vAlign w:val="center"/>
          </w:tcPr>
          <w:p w:rsidR="007108E1" w:rsidRPr="00F31EBF" w:rsidRDefault="007108E1" w:rsidP="00FB523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108E1" w:rsidRPr="009C5E28" w:rsidTr="00FB5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Eisenwolle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Pr="009C5E28" w:rsidRDefault="007108E1" w:rsidP="00FB5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228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7E4664" w:rsidRDefault="007108E1" w:rsidP="00FB523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7E4664">
              <w:rPr>
                <w:sz w:val="20"/>
                <w:szCs w:val="20"/>
              </w:rPr>
              <w:t>P: 370+378</w:t>
            </w:r>
          </w:p>
        </w:tc>
      </w:tr>
      <w:tr w:rsidR="007108E1" w:rsidRPr="009C5E28" w:rsidTr="00FB5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Default="007108E1" w:rsidP="00FB52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Eisenoxid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Pr="009C5E28" w:rsidRDefault="007108E1" w:rsidP="00FB523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7E4664" w:rsidRDefault="007108E1" w:rsidP="00FB523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8E1" w:rsidRPr="009C5E28" w:rsidTr="00FB5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Default="007108E1" w:rsidP="00FB52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Pr="009C5E28" w:rsidRDefault="007108E1" w:rsidP="007108E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228,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7E4664" w:rsidRDefault="007108E1" w:rsidP="007108E1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7E4664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210, 273, 501</w:t>
            </w:r>
          </w:p>
        </w:tc>
      </w:tr>
      <w:tr w:rsidR="007108E1" w:rsidRPr="009C5E28" w:rsidTr="00FB5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Default="007108E1" w:rsidP="00FB52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Default="007108E1" w:rsidP="007108E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7E4664" w:rsidRDefault="007108E1" w:rsidP="00FB523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260, 273</w:t>
            </w:r>
          </w:p>
        </w:tc>
      </w:tr>
      <w:tr w:rsidR="007108E1" w:rsidRPr="009C5E28" w:rsidTr="00FB5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Default="007108E1" w:rsidP="00FB52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Zink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Default="00FB5234" w:rsidP="007108E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250, 260,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FB5234" w:rsidRDefault="00FB5234" w:rsidP="00FB5234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5234">
              <w:rPr>
                <w:rFonts w:asciiTheme="majorHAnsi" w:hAnsiTheme="majorHAnsi"/>
                <w:sz w:val="20"/>
                <w:szCs w:val="20"/>
              </w:rPr>
              <w:t>P: 222, 223, 231+232, 273, 370+378, 422</w:t>
            </w:r>
          </w:p>
        </w:tc>
      </w:tr>
      <w:tr w:rsidR="007108E1" w:rsidRPr="009C5E28" w:rsidTr="00FB5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08E1" w:rsidRDefault="007108E1" w:rsidP="00FB52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Zinkoxid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08E1" w:rsidRDefault="00FB5234" w:rsidP="007108E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08E1" w:rsidRPr="007E4664" w:rsidRDefault="00FB5234" w:rsidP="00FB523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</w:t>
            </w:r>
          </w:p>
        </w:tc>
      </w:tr>
      <w:tr w:rsidR="007108E1" w:rsidRPr="009C5E28" w:rsidTr="00FB52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08E1" w:rsidRPr="009C5E28" w:rsidRDefault="007108E1" w:rsidP="00FB5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</w:p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FB5234">
        <w:t>Gasbrenner, Tiegelzange, feuerfeste Unterlage</w:t>
      </w:r>
    </w:p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FB5234">
        <w:t>Eisenwolle, Kupferdraht, Zinkpulver</w:t>
      </w:r>
    </w:p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FB5234">
        <w:t>Die Metalle werden in der Gasbrennerflamme erhitzt und dann auf der fe</w:t>
      </w:r>
      <w:r w:rsidR="00FB5234">
        <w:t>u</w:t>
      </w:r>
      <w:r w:rsidR="00FB5234">
        <w:t>erfesten Unterlage abgekühlt.</w:t>
      </w:r>
    </w:p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FB5234">
        <w:t>Die Metalle verändern sich optisch. Das grau glänzende Eisen färbt sich schwarz. Das rötlich schimmernde Kupfer färbt sich auch schwarz. Das hellgraue Zinkpulver färbt sich dunkelgrau.</w:t>
      </w:r>
    </w:p>
    <w:p w:rsidR="00FB5234" w:rsidRDefault="007108E1" w:rsidP="00FB523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630114" cy="2047875"/>
            <wp:effectExtent l="171450" t="133350" r="360736" b="314325"/>
            <wp:docPr id="4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14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08E1" w:rsidRDefault="00FB5234" w:rsidP="00FB5234">
      <w:pPr>
        <w:pStyle w:val="Beschriftung"/>
        <w:jc w:val="center"/>
      </w:pPr>
      <w:r>
        <w:t xml:space="preserve">Abbildung </w:t>
      </w:r>
      <w:fldSimple w:instr=" SEQ Abbildung \* ARABIC ">
        <w:r w:rsidR="00B3047F">
          <w:rPr>
            <w:noProof/>
          </w:rPr>
          <w:t>3</w:t>
        </w:r>
      </w:fldSimple>
      <w:r>
        <w:t>: Oben befinden sich die Metalle Eisen, Zink und Kupfer (von links nach rechts), darunter die entspr</w:t>
      </w:r>
      <w:r>
        <w:t>e</w:t>
      </w:r>
      <w:r>
        <w:t>chenden Metalloxide.</w:t>
      </w:r>
    </w:p>
    <w:p w:rsidR="007108E1" w:rsidRDefault="007108E1" w:rsidP="00FB5234">
      <w:pPr>
        <w:tabs>
          <w:tab w:val="left" w:pos="1701"/>
          <w:tab w:val="left" w:pos="1985"/>
        </w:tabs>
      </w:pPr>
    </w:p>
    <w:p w:rsidR="00FB5234" w:rsidRDefault="007108E1" w:rsidP="007108E1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Durch das Erhitzen reagier</w:t>
      </w:r>
      <w:r w:rsidR="00FB5234">
        <w:t>en die Metalle mit dem Luftsauerstoff. Dabei entstehen die entsprechenden Metalloxide.</w:t>
      </w:r>
    </w:p>
    <w:p w:rsidR="00166150" w:rsidRDefault="008D5A36" w:rsidP="007108E1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166150">
        <w:t xml:space="preserve">Die allgemeine Wortgleichung lautet: Metall + Sauerstoff </w:t>
      </w:r>
      <w:r w:rsidR="00166150">
        <w:sym w:font="Wingdings" w:char="F0E0"/>
      </w:r>
      <w:r w:rsidR="00166150">
        <w:t xml:space="preserve"> Metalloxid</w:t>
      </w:r>
    </w:p>
    <w:p w:rsidR="00FB5234" w:rsidRDefault="00166150" w:rsidP="007108E1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FB5234">
        <w:t>Es lassen sich folgende Reaktionsgleichungen aufstellen:</w:t>
      </w:r>
    </w:p>
    <w:p w:rsidR="00FB5234" w:rsidRDefault="008D5A36" w:rsidP="007108E1">
      <w:pPr>
        <w:tabs>
          <w:tab w:val="left" w:pos="1701"/>
          <w:tab w:val="left" w:pos="1985"/>
        </w:tabs>
        <w:ind w:left="2124" w:hanging="2124"/>
        <w:rPr>
          <w:vertAlign w:val="subscript"/>
        </w:rPr>
      </w:pPr>
      <w:r>
        <w:lastRenderedPageBreak/>
        <w:tab/>
      </w:r>
      <w:r>
        <w:tab/>
      </w:r>
      <w:r>
        <w:tab/>
      </w:r>
      <w:r w:rsidR="00FB5234" w:rsidRPr="00962A37">
        <w:t xml:space="preserve">2 </w:t>
      </w:r>
      <w:proofErr w:type="spellStart"/>
      <w:r w:rsidR="00FB5234">
        <w:t>F</w:t>
      </w:r>
      <w:r w:rsidR="00FB5234" w:rsidRPr="00962A37">
        <w:t>e</w:t>
      </w:r>
      <w:proofErr w:type="spellEnd"/>
      <w:r w:rsidR="00FB5234" w:rsidRPr="00962A37">
        <w:rPr>
          <w:vertAlign w:val="subscript"/>
        </w:rPr>
        <w:t xml:space="preserve">(s) </w:t>
      </w:r>
      <w:r w:rsidR="00FB5234" w:rsidRPr="00962A37">
        <w:t>+ O</w:t>
      </w:r>
      <w:r w:rsidR="00FB5234" w:rsidRPr="00962A37">
        <w:rPr>
          <w:vertAlign w:val="subscript"/>
        </w:rPr>
        <w:t xml:space="preserve">2(g) </w:t>
      </w:r>
      <w:r w:rsidR="00FB5234" w:rsidRPr="00962A37">
        <w:sym w:font="Wingdings" w:char="00E0"/>
      </w:r>
      <w:r w:rsidR="00FB5234" w:rsidRPr="00962A37">
        <w:t xml:space="preserve"> 2 </w:t>
      </w:r>
      <w:proofErr w:type="spellStart"/>
      <w:r w:rsidR="00FB5234">
        <w:t>F</w:t>
      </w:r>
      <w:r w:rsidR="00FB5234" w:rsidRPr="00962A37">
        <w:t>eO</w:t>
      </w:r>
      <w:proofErr w:type="spellEnd"/>
      <w:r w:rsidR="00FB5234" w:rsidRPr="00962A37">
        <w:rPr>
          <w:vertAlign w:val="subscript"/>
        </w:rPr>
        <w:t>(s)</w:t>
      </w:r>
    </w:p>
    <w:p w:rsidR="00FB5234" w:rsidRDefault="008D5A36" w:rsidP="007108E1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FB5234" w:rsidRPr="00962A37">
        <w:t xml:space="preserve">2 </w:t>
      </w:r>
      <w:proofErr w:type="spellStart"/>
      <w:r w:rsidR="00FB5234">
        <w:t>Zn</w:t>
      </w:r>
      <w:proofErr w:type="spellEnd"/>
      <w:r w:rsidR="00FB5234" w:rsidRPr="00962A37">
        <w:rPr>
          <w:vertAlign w:val="subscript"/>
        </w:rPr>
        <w:t xml:space="preserve">(s) </w:t>
      </w:r>
      <w:r w:rsidR="00FB5234" w:rsidRPr="00962A37">
        <w:t>+ O</w:t>
      </w:r>
      <w:r w:rsidR="00FB5234" w:rsidRPr="00962A37">
        <w:rPr>
          <w:vertAlign w:val="subscript"/>
        </w:rPr>
        <w:t xml:space="preserve">2(g) </w:t>
      </w:r>
      <w:r w:rsidR="00FB5234" w:rsidRPr="00962A37">
        <w:sym w:font="Wingdings" w:char="00E0"/>
      </w:r>
      <w:r w:rsidR="00FB5234" w:rsidRPr="00962A37">
        <w:t xml:space="preserve"> 2 </w:t>
      </w:r>
      <w:proofErr w:type="spellStart"/>
      <w:r w:rsidR="00FB5234">
        <w:t>Zn</w:t>
      </w:r>
      <w:r w:rsidR="00FB5234" w:rsidRPr="00962A37">
        <w:t>O</w:t>
      </w:r>
      <w:proofErr w:type="spellEnd"/>
      <w:r w:rsidR="00FB5234" w:rsidRPr="00962A37">
        <w:rPr>
          <w:vertAlign w:val="subscript"/>
        </w:rPr>
        <w:t>(s)</w:t>
      </w:r>
    </w:p>
    <w:p w:rsidR="007108E1" w:rsidRDefault="008D5A36" w:rsidP="008D5A36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FB5234" w:rsidRPr="00962A37">
        <w:t xml:space="preserve">2 </w:t>
      </w:r>
      <w:proofErr w:type="spellStart"/>
      <w:r w:rsidR="00FB5234">
        <w:t>Cu</w:t>
      </w:r>
      <w:proofErr w:type="spellEnd"/>
      <w:r w:rsidR="00FB5234" w:rsidRPr="00962A37">
        <w:rPr>
          <w:vertAlign w:val="subscript"/>
        </w:rPr>
        <w:t xml:space="preserve">(s) </w:t>
      </w:r>
      <w:r w:rsidR="00FB5234" w:rsidRPr="00962A37">
        <w:t>+ O</w:t>
      </w:r>
      <w:r w:rsidR="00FB5234" w:rsidRPr="00962A37">
        <w:rPr>
          <w:vertAlign w:val="subscript"/>
        </w:rPr>
        <w:t xml:space="preserve">2(g) </w:t>
      </w:r>
      <w:r w:rsidR="00FB5234" w:rsidRPr="00962A37">
        <w:sym w:font="Wingdings" w:char="00E0"/>
      </w:r>
      <w:r w:rsidR="00FB5234" w:rsidRPr="00962A37">
        <w:t xml:space="preserve"> 2 </w:t>
      </w:r>
      <w:proofErr w:type="spellStart"/>
      <w:r w:rsidR="00FB5234">
        <w:t>Cu</w:t>
      </w:r>
      <w:r w:rsidR="00FB5234" w:rsidRPr="00962A37">
        <w:t>O</w:t>
      </w:r>
      <w:proofErr w:type="spellEnd"/>
      <w:r w:rsidR="00FB5234" w:rsidRPr="00962A37">
        <w:rPr>
          <w:vertAlign w:val="subscript"/>
        </w:rPr>
        <w:t>(s</w:t>
      </w:r>
      <w:r>
        <w:rPr>
          <w:vertAlign w:val="subscript"/>
        </w:rPr>
        <w:t>)</w:t>
      </w:r>
      <w:r w:rsidR="007108E1">
        <w:tab/>
      </w:r>
    </w:p>
    <w:p w:rsidR="007108E1" w:rsidRDefault="007108E1" w:rsidP="007108E1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 w:rsidR="00166150">
        <w:tab/>
      </w:r>
      <w:r w:rsidR="00166150">
        <w:tab/>
      </w:r>
      <w:r w:rsidR="008D5A36">
        <w:t>Die Metalloxide werden</w:t>
      </w:r>
      <w:r>
        <w:t xml:space="preserve"> im anorganischen Feststoffabfall entsorgt.</w:t>
      </w:r>
    </w:p>
    <w:p w:rsidR="007108E1" w:rsidRDefault="007108E1" w:rsidP="00D573B0">
      <w:pPr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 w:rsidR="008D5A36" w:rsidRPr="00D573B0">
        <w:rPr>
          <w:rFonts w:asciiTheme="majorHAnsi" w:hAnsiTheme="majorHAnsi"/>
        </w:rPr>
        <w:t xml:space="preserve">ähnlich zu: D. </w:t>
      </w:r>
      <w:proofErr w:type="spellStart"/>
      <w:r w:rsidR="008D5A36" w:rsidRPr="00D573B0">
        <w:rPr>
          <w:rFonts w:asciiTheme="majorHAnsi" w:hAnsiTheme="majorHAnsi"/>
        </w:rPr>
        <w:t>Wiechoczek</w:t>
      </w:r>
      <w:proofErr w:type="spellEnd"/>
      <w:r w:rsidR="008D5A36" w:rsidRPr="00D573B0">
        <w:rPr>
          <w:rFonts w:asciiTheme="majorHAnsi" w:hAnsiTheme="majorHAnsi"/>
        </w:rPr>
        <w:t>,</w:t>
      </w:r>
      <w:r w:rsidR="008D5A36">
        <w:t xml:space="preserve"> </w:t>
      </w:r>
      <w:r w:rsidR="008D5A36" w:rsidRPr="008D5A36">
        <w:t>http://www.chemieunterricht.de/dc2/haus/v187.htm</w:t>
      </w:r>
      <w:r w:rsidR="008D5A36">
        <w:t>, 12.07.2010 (le</w:t>
      </w:r>
      <w:r w:rsidR="008D5A36">
        <w:t>t</w:t>
      </w:r>
      <w:r w:rsidR="008D5A36">
        <w:t>zer Aufruf am 04.08.2015 um 19.33 Uhr).</w:t>
      </w:r>
    </w:p>
    <w:p w:rsidR="008D5A36" w:rsidRPr="008D5A36" w:rsidRDefault="008D5A36" w:rsidP="008D5A36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7108E1" w:rsidRPr="006E32AF" w:rsidRDefault="001B1B86" w:rsidP="007108E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1B1B86">
        <w:pict>
          <v:shape id="_x0000_s1159" type="#_x0000_t202" style="width:462.45pt;height:27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59">
              <w:txbxContent>
                <w:p w:rsidR="00083347" w:rsidRPr="00F31EBF" w:rsidRDefault="00083347" w:rsidP="007108E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 Reaktion kann auch mit anderen Metallen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7108E1" w:rsidRPr="007108E1" w:rsidRDefault="007108E1" w:rsidP="007108E1"/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2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F3" w:rsidRDefault="00D633F3" w:rsidP="0086227B">
      <w:pPr>
        <w:spacing w:after="0" w:line="240" w:lineRule="auto"/>
      </w:pPr>
      <w:r>
        <w:separator/>
      </w:r>
    </w:p>
  </w:endnote>
  <w:endnote w:type="continuationSeparator" w:id="0">
    <w:p w:rsidR="00D633F3" w:rsidRDefault="00D633F3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F3" w:rsidRDefault="00D633F3" w:rsidP="0086227B">
      <w:pPr>
        <w:spacing w:after="0" w:line="240" w:lineRule="auto"/>
      </w:pPr>
      <w:r>
        <w:separator/>
      </w:r>
    </w:p>
  </w:footnote>
  <w:footnote w:type="continuationSeparator" w:id="0">
    <w:p w:rsidR="00D633F3" w:rsidRDefault="00D633F3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083347" w:rsidRPr="0080101C" w:rsidRDefault="00083347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B3047F" w:rsidRPr="00B3047F">
            <w:rPr>
              <w:b/>
              <w:bCs/>
              <w:noProof/>
              <w:sz w:val="20"/>
            </w:rPr>
            <w:t>2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B3047F">
            <w:rPr>
              <w:noProof/>
            </w:rPr>
            <w:t>Weitere Schülerversuche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083347" w:rsidRPr="0080101C" w:rsidRDefault="00083347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54BDB"/>
    <w:rsid w:val="00056798"/>
    <w:rsid w:val="0006287D"/>
    <w:rsid w:val="0006684E"/>
    <w:rsid w:val="00066DE1"/>
    <w:rsid w:val="00067AEC"/>
    <w:rsid w:val="00072812"/>
    <w:rsid w:val="00074A34"/>
    <w:rsid w:val="0007729E"/>
    <w:rsid w:val="00083347"/>
    <w:rsid w:val="000972FF"/>
    <w:rsid w:val="000B0523"/>
    <w:rsid w:val="000B5DE2"/>
    <w:rsid w:val="000C4EB4"/>
    <w:rsid w:val="000D10FB"/>
    <w:rsid w:val="000D2C37"/>
    <w:rsid w:val="000D314D"/>
    <w:rsid w:val="000D7381"/>
    <w:rsid w:val="000E0EBE"/>
    <w:rsid w:val="000E21A7"/>
    <w:rsid w:val="000E7DB1"/>
    <w:rsid w:val="000F5EEC"/>
    <w:rsid w:val="001022B4"/>
    <w:rsid w:val="001163D5"/>
    <w:rsid w:val="0012481E"/>
    <w:rsid w:val="00125CEA"/>
    <w:rsid w:val="00133DB3"/>
    <w:rsid w:val="0013621E"/>
    <w:rsid w:val="00153EA8"/>
    <w:rsid w:val="00157F3D"/>
    <w:rsid w:val="00166150"/>
    <w:rsid w:val="001A7524"/>
    <w:rsid w:val="001B1B86"/>
    <w:rsid w:val="001B46E0"/>
    <w:rsid w:val="001C5EFC"/>
    <w:rsid w:val="00206D6B"/>
    <w:rsid w:val="00216E3C"/>
    <w:rsid w:val="0023241F"/>
    <w:rsid w:val="002347FE"/>
    <w:rsid w:val="00236966"/>
    <w:rsid w:val="002375EF"/>
    <w:rsid w:val="00254F3F"/>
    <w:rsid w:val="00270289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A6B74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EB1"/>
    <w:rsid w:val="00475D02"/>
    <w:rsid w:val="00486C9F"/>
    <w:rsid w:val="0049087A"/>
    <w:rsid w:val="004944F3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2F49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7239"/>
    <w:rsid w:val="006402DD"/>
    <w:rsid w:val="00654117"/>
    <w:rsid w:val="00672281"/>
    <w:rsid w:val="00676CCE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F4715"/>
    <w:rsid w:val="00707392"/>
    <w:rsid w:val="007108E1"/>
    <w:rsid w:val="0072123D"/>
    <w:rsid w:val="00746773"/>
    <w:rsid w:val="00746E57"/>
    <w:rsid w:val="007475CB"/>
    <w:rsid w:val="00775EEC"/>
    <w:rsid w:val="0078071E"/>
    <w:rsid w:val="00790D3B"/>
    <w:rsid w:val="007A7FA8"/>
    <w:rsid w:val="007E4664"/>
    <w:rsid w:val="007E586C"/>
    <w:rsid w:val="007E6021"/>
    <w:rsid w:val="007E6C11"/>
    <w:rsid w:val="007E7412"/>
    <w:rsid w:val="007F2348"/>
    <w:rsid w:val="00801678"/>
    <w:rsid w:val="008042F5"/>
    <w:rsid w:val="00815FB9"/>
    <w:rsid w:val="0082230A"/>
    <w:rsid w:val="00837114"/>
    <w:rsid w:val="0086227B"/>
    <w:rsid w:val="00866043"/>
    <w:rsid w:val="008664DF"/>
    <w:rsid w:val="00875E5B"/>
    <w:rsid w:val="0088451A"/>
    <w:rsid w:val="00886EE0"/>
    <w:rsid w:val="00896D5A"/>
    <w:rsid w:val="008A5D98"/>
    <w:rsid w:val="008B5C95"/>
    <w:rsid w:val="008B7FD6"/>
    <w:rsid w:val="008C663A"/>
    <w:rsid w:val="008C71EE"/>
    <w:rsid w:val="008D0ED6"/>
    <w:rsid w:val="008D5A36"/>
    <w:rsid w:val="008D67B2"/>
    <w:rsid w:val="008E12F8"/>
    <w:rsid w:val="008E1A25"/>
    <w:rsid w:val="008E345D"/>
    <w:rsid w:val="00905459"/>
    <w:rsid w:val="00913D97"/>
    <w:rsid w:val="00927317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0F43"/>
    <w:rsid w:val="00993407"/>
    <w:rsid w:val="00994634"/>
    <w:rsid w:val="009B0D3F"/>
    <w:rsid w:val="009C6F21"/>
    <w:rsid w:val="009C7687"/>
    <w:rsid w:val="009D150C"/>
    <w:rsid w:val="009D4BD9"/>
    <w:rsid w:val="009E0266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26518"/>
    <w:rsid w:val="00A61671"/>
    <w:rsid w:val="00A7439F"/>
    <w:rsid w:val="00A75F0A"/>
    <w:rsid w:val="00A778C9"/>
    <w:rsid w:val="00A834C9"/>
    <w:rsid w:val="00A90BD6"/>
    <w:rsid w:val="00A9233D"/>
    <w:rsid w:val="00A92D41"/>
    <w:rsid w:val="00A96F52"/>
    <w:rsid w:val="00AA604B"/>
    <w:rsid w:val="00AA612B"/>
    <w:rsid w:val="00AD0C24"/>
    <w:rsid w:val="00AD7D1F"/>
    <w:rsid w:val="00AE1230"/>
    <w:rsid w:val="00B02829"/>
    <w:rsid w:val="00B21F20"/>
    <w:rsid w:val="00B3047F"/>
    <w:rsid w:val="00B433C0"/>
    <w:rsid w:val="00B51643"/>
    <w:rsid w:val="00B51B39"/>
    <w:rsid w:val="00B571E6"/>
    <w:rsid w:val="00B619BB"/>
    <w:rsid w:val="00B863E9"/>
    <w:rsid w:val="00B901F6"/>
    <w:rsid w:val="00B93BBF"/>
    <w:rsid w:val="00B96C3C"/>
    <w:rsid w:val="00BA0E9B"/>
    <w:rsid w:val="00BB20F2"/>
    <w:rsid w:val="00BC4F56"/>
    <w:rsid w:val="00BD1D31"/>
    <w:rsid w:val="00BF2E3A"/>
    <w:rsid w:val="00BF7B08"/>
    <w:rsid w:val="00C0569E"/>
    <w:rsid w:val="00C10702"/>
    <w:rsid w:val="00C10E22"/>
    <w:rsid w:val="00C12650"/>
    <w:rsid w:val="00C23319"/>
    <w:rsid w:val="00C24A92"/>
    <w:rsid w:val="00C364B2"/>
    <w:rsid w:val="00C428C7"/>
    <w:rsid w:val="00C460EB"/>
    <w:rsid w:val="00C51D56"/>
    <w:rsid w:val="00C66D91"/>
    <w:rsid w:val="00CA6231"/>
    <w:rsid w:val="00CB2161"/>
    <w:rsid w:val="00CD738A"/>
    <w:rsid w:val="00CE1F14"/>
    <w:rsid w:val="00CE4531"/>
    <w:rsid w:val="00CF0B61"/>
    <w:rsid w:val="00CF79FE"/>
    <w:rsid w:val="00D069A2"/>
    <w:rsid w:val="00D1194E"/>
    <w:rsid w:val="00D407E8"/>
    <w:rsid w:val="00D54590"/>
    <w:rsid w:val="00D573B0"/>
    <w:rsid w:val="00D60010"/>
    <w:rsid w:val="00D633F3"/>
    <w:rsid w:val="00D76EE6"/>
    <w:rsid w:val="00D76F6F"/>
    <w:rsid w:val="00D90F31"/>
    <w:rsid w:val="00D92822"/>
    <w:rsid w:val="00DA6545"/>
    <w:rsid w:val="00DC0309"/>
    <w:rsid w:val="00DC597D"/>
    <w:rsid w:val="00DE18A7"/>
    <w:rsid w:val="00E016C4"/>
    <w:rsid w:val="00E17CDE"/>
    <w:rsid w:val="00E22516"/>
    <w:rsid w:val="00E22D23"/>
    <w:rsid w:val="00E24354"/>
    <w:rsid w:val="00E2594F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B5234"/>
    <w:rsid w:val="00FC02BE"/>
    <w:rsid w:val="00FC4307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DBF2F361-3CD4-459E-8135-0A2E8E1A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Mini</cp:lastModifiedBy>
  <cp:revision>20</cp:revision>
  <cp:lastPrinted>2015-08-24T07:39:00Z</cp:lastPrinted>
  <dcterms:created xsi:type="dcterms:W3CDTF">2015-08-04T06:33:00Z</dcterms:created>
  <dcterms:modified xsi:type="dcterms:W3CDTF">2015-08-24T07:40:00Z</dcterms:modified>
</cp:coreProperties>
</file>