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AC0" w:rsidRDefault="00054AC0" w:rsidP="00054AC0">
      <w:pPr>
        <w:pStyle w:val="berschrift1"/>
        <w:numPr>
          <w:ilvl w:val="0"/>
          <w:numId w:val="0"/>
        </w:numPr>
        <w:ind w:left="432" w:hanging="43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25pt;margin-top:57.1pt;width:462.45pt;height:82.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_x0000_s1027">
              <w:txbxContent>
                <w:p w:rsidR="00054AC0" w:rsidRPr="00792071" w:rsidRDefault="00054AC0" w:rsidP="00054AC0">
                  <w:pPr>
                    <w:rPr>
                      <w:color w:val="auto"/>
                    </w:rPr>
                  </w:pPr>
                  <w:r>
                    <w:rPr>
                      <w:color w:val="auto"/>
                    </w:rPr>
                    <w:t>In diesem Versuch soll mit Hilfe von Alltagsprodukten wie z.B. der Bäckerhefe die katalytische Eigenschaft von Enzymen gezeigt werden. Es wird veranschaulicht, dass Enzyme als Biokatalysatoren die Zerfallsreaktion von Wasserstoffperoxid zu Sauerstoff und Wasser beschleunigen.</w:t>
                  </w:r>
                </w:p>
              </w:txbxContent>
            </v:textbox>
            <w10:wrap type="square"/>
          </v:shape>
        </w:pict>
      </w:r>
      <w:bookmarkStart w:id="0" w:name="_Toc427932145"/>
      <w:r>
        <w:t xml:space="preserve">Schülerexperiment – Die </w:t>
      </w:r>
      <w:r>
        <w:rPr>
          <w:noProof/>
          <w:lang w:eastAsia="de-DE"/>
        </w:rPr>
        <w:t>Wirkung von Biokatalysatoren</w:t>
      </w:r>
      <w:bookmarkEnd w:id="0"/>
    </w:p>
    <w:p w:rsidR="00054AC0" w:rsidRDefault="00054AC0" w:rsidP="00054AC0">
      <w:pPr>
        <w:spacing w:before="240"/>
        <w:jc w:val="center"/>
        <w:rPr>
          <w:b/>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54AC0" w:rsidRPr="0000201B" w:rsidTr="00AB5CF5">
        <w:tc>
          <w:tcPr>
            <w:tcW w:w="9322" w:type="dxa"/>
            <w:gridSpan w:val="9"/>
            <w:tcBorders>
              <w:top w:val="single" w:sz="8" w:space="0" w:color="4F81BD"/>
              <w:left w:val="single" w:sz="8" w:space="0" w:color="4F81BD"/>
              <w:right w:val="single" w:sz="8" w:space="0" w:color="4F81BD"/>
            </w:tcBorders>
            <w:shd w:val="clear" w:color="auto" w:fill="4F81BD"/>
            <w:vAlign w:val="center"/>
          </w:tcPr>
          <w:p w:rsidR="00054AC0" w:rsidRPr="0000201B" w:rsidRDefault="00054AC0" w:rsidP="00AB5CF5">
            <w:pPr>
              <w:spacing w:after="0"/>
              <w:jc w:val="center"/>
              <w:rPr>
                <w:b/>
                <w:bCs/>
                <w:color w:val="FFFFFF"/>
              </w:rPr>
            </w:pPr>
            <w:r w:rsidRPr="0000201B">
              <w:rPr>
                <w:b/>
                <w:bCs/>
                <w:color w:val="FFFFFF"/>
              </w:rPr>
              <w:t>Gefahrenstoffe</w:t>
            </w:r>
          </w:p>
        </w:tc>
      </w:tr>
      <w:tr w:rsidR="00054AC0" w:rsidRPr="009C5E28" w:rsidTr="00AB5CF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54AC0" w:rsidRDefault="00054AC0" w:rsidP="00AB5CF5">
            <w:pPr>
              <w:spacing w:after="0"/>
              <w:jc w:val="center"/>
              <w:rPr>
                <w:bCs/>
              </w:rPr>
            </w:pPr>
            <w:r>
              <w:rPr>
                <w:bCs/>
              </w:rPr>
              <w:t>Wasserstoffperoxid</w:t>
            </w:r>
          </w:p>
          <w:p w:rsidR="00054AC0" w:rsidRPr="009C5E28" w:rsidRDefault="00054AC0" w:rsidP="00AB5CF5">
            <w:pPr>
              <w:spacing w:after="0"/>
              <w:jc w:val="center"/>
              <w:rPr>
                <w:bCs/>
              </w:rPr>
            </w:pPr>
            <w:r>
              <w:rPr>
                <w:bCs/>
              </w:rPr>
              <w:t xml:space="preserve"> (w = 3 -5 %)</w:t>
            </w:r>
          </w:p>
        </w:tc>
        <w:tc>
          <w:tcPr>
            <w:tcW w:w="3177" w:type="dxa"/>
            <w:gridSpan w:val="3"/>
            <w:tcBorders>
              <w:top w:val="single" w:sz="8" w:space="0" w:color="4F81BD"/>
              <w:bottom w:val="single" w:sz="8" w:space="0" w:color="4F81BD"/>
            </w:tcBorders>
            <w:shd w:val="clear" w:color="auto" w:fill="auto"/>
            <w:vAlign w:val="center"/>
          </w:tcPr>
          <w:p w:rsidR="00054AC0" w:rsidRPr="009C5E28" w:rsidRDefault="00054AC0" w:rsidP="00AB5CF5">
            <w:pPr>
              <w:spacing w:after="0"/>
              <w:jc w:val="center"/>
            </w:pPr>
            <w:r w:rsidRPr="009C5E28">
              <w:rPr>
                <w:color w:val="auto"/>
                <w:sz w:val="20"/>
              </w:rPr>
              <w:t xml:space="preserve">H: </w:t>
            </w:r>
            <w:r>
              <w:rPr>
                <w:color w:val="auto"/>
                <w:sz w:val="20"/>
              </w:rPr>
              <w:t>302, 318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54AC0" w:rsidRPr="009C5E28" w:rsidRDefault="00054AC0" w:rsidP="00AB5CF5">
            <w:pPr>
              <w:spacing w:after="0"/>
              <w:jc w:val="center"/>
            </w:pPr>
            <w:r w:rsidRPr="009C5E28">
              <w:rPr>
                <w:color w:val="auto"/>
                <w:sz w:val="20"/>
              </w:rPr>
              <w:t xml:space="preserve">P: </w:t>
            </w:r>
            <w:r>
              <w:rPr>
                <w:color w:val="auto"/>
                <w:sz w:val="20"/>
              </w:rPr>
              <w:t>280, 305+351+338, 313</w:t>
            </w:r>
          </w:p>
        </w:tc>
      </w:tr>
      <w:tr w:rsidR="00054AC0" w:rsidRPr="009C5E28" w:rsidTr="00AB5CF5">
        <w:tc>
          <w:tcPr>
            <w:tcW w:w="1009" w:type="dxa"/>
            <w:tcBorders>
              <w:top w:val="single" w:sz="8" w:space="0" w:color="4F81BD"/>
              <w:left w:val="single" w:sz="8" w:space="0" w:color="4F81BD"/>
              <w:bottom w:val="single" w:sz="8" w:space="0" w:color="4F81BD"/>
            </w:tcBorders>
            <w:shd w:val="clear" w:color="auto" w:fill="auto"/>
            <w:vAlign w:val="center"/>
          </w:tcPr>
          <w:p w:rsidR="00054AC0" w:rsidRPr="009C5E28" w:rsidRDefault="00054AC0" w:rsidP="00AB5CF5">
            <w:pPr>
              <w:spacing w:after="0"/>
              <w:jc w:val="center"/>
              <w:rPr>
                <w:b/>
                <w:bCs/>
              </w:rPr>
            </w:pPr>
            <w:r>
              <w:rPr>
                <w:b/>
                <w:noProof/>
                <w:lang w:eastAsia="de-DE"/>
              </w:rPr>
              <w:drawing>
                <wp:inline distT="0" distB="0" distL="0" distR="0">
                  <wp:extent cx="504190" cy="504190"/>
                  <wp:effectExtent l="19050" t="0" r="0" b="0"/>
                  <wp:docPr id="2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4AC0" w:rsidRPr="009C5E28" w:rsidRDefault="00054AC0" w:rsidP="00AB5CF5">
            <w:pPr>
              <w:spacing w:after="0"/>
              <w:jc w:val="center"/>
            </w:pPr>
            <w:r>
              <w:rPr>
                <w:noProof/>
                <w:lang w:eastAsia="de-DE"/>
              </w:rPr>
              <w:drawing>
                <wp:inline distT="0" distB="0" distL="0" distR="0">
                  <wp:extent cx="504190" cy="504190"/>
                  <wp:effectExtent l="19050" t="0" r="0" b="0"/>
                  <wp:docPr id="3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4AC0" w:rsidRPr="009C5E28" w:rsidRDefault="00054AC0" w:rsidP="00AB5CF5">
            <w:pPr>
              <w:spacing w:after="0"/>
              <w:jc w:val="center"/>
            </w:pPr>
            <w:r>
              <w:rPr>
                <w:noProof/>
                <w:lang w:eastAsia="de-DE"/>
              </w:rPr>
              <w:drawing>
                <wp:inline distT="0" distB="0" distL="0" distR="0">
                  <wp:extent cx="504190" cy="504190"/>
                  <wp:effectExtent l="19050" t="0" r="0" b="0"/>
                  <wp:docPr id="3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4AC0" w:rsidRPr="009C5E28" w:rsidRDefault="00054AC0" w:rsidP="00AB5CF5">
            <w:pPr>
              <w:spacing w:after="0"/>
              <w:jc w:val="center"/>
            </w:pPr>
            <w:r>
              <w:rPr>
                <w:noProof/>
                <w:lang w:eastAsia="de-DE"/>
              </w:rPr>
              <w:drawing>
                <wp:inline distT="0" distB="0" distL="0" distR="0">
                  <wp:extent cx="504190" cy="504190"/>
                  <wp:effectExtent l="0" t="0" r="0" b="0"/>
                  <wp:docPr id="3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54AC0" w:rsidRPr="009C5E28" w:rsidRDefault="00054AC0" w:rsidP="00AB5CF5">
            <w:pPr>
              <w:spacing w:after="0"/>
              <w:jc w:val="center"/>
            </w:pPr>
            <w:r>
              <w:rPr>
                <w:noProof/>
                <w:lang w:eastAsia="de-DE"/>
              </w:rPr>
              <w:drawing>
                <wp:inline distT="0" distB="0" distL="0" distR="0">
                  <wp:extent cx="504190" cy="504190"/>
                  <wp:effectExtent l="0" t="0" r="0" b="0"/>
                  <wp:docPr id="4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54AC0" w:rsidRPr="009C5E28" w:rsidRDefault="00054AC0" w:rsidP="00AB5CF5">
            <w:pPr>
              <w:spacing w:after="0"/>
              <w:jc w:val="center"/>
            </w:pPr>
            <w:r>
              <w:rPr>
                <w:noProof/>
                <w:lang w:eastAsia="de-DE"/>
              </w:rPr>
              <w:drawing>
                <wp:inline distT="0" distB="0" distL="0" distR="0">
                  <wp:extent cx="504190" cy="504190"/>
                  <wp:effectExtent l="0" t="0" r="0" b="0"/>
                  <wp:docPr id="4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54AC0" w:rsidRPr="009C5E28" w:rsidRDefault="00054AC0" w:rsidP="00AB5CF5">
            <w:pPr>
              <w:spacing w:after="0"/>
              <w:jc w:val="center"/>
            </w:pPr>
            <w:r>
              <w:rPr>
                <w:noProof/>
                <w:lang w:eastAsia="de-DE"/>
              </w:rPr>
              <w:drawing>
                <wp:inline distT="0" distB="0" distL="0" distR="0">
                  <wp:extent cx="504190" cy="504190"/>
                  <wp:effectExtent l="0" t="0" r="0" b="0"/>
                  <wp:docPr id="4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4AC0" w:rsidRPr="009C5E28" w:rsidRDefault="00054AC0" w:rsidP="00AB5CF5">
            <w:pPr>
              <w:spacing w:after="0"/>
              <w:jc w:val="center"/>
            </w:pPr>
            <w:r>
              <w:rPr>
                <w:noProof/>
                <w:lang w:eastAsia="de-DE"/>
              </w:rPr>
              <w:drawing>
                <wp:inline distT="0" distB="0" distL="0" distR="0">
                  <wp:extent cx="511175" cy="511175"/>
                  <wp:effectExtent l="0" t="0" r="0" b="0"/>
                  <wp:docPr id="4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54AC0" w:rsidRPr="009C5E28" w:rsidRDefault="00054AC0" w:rsidP="00AB5CF5">
            <w:pPr>
              <w:spacing w:after="0"/>
              <w:jc w:val="center"/>
            </w:pPr>
            <w:r>
              <w:rPr>
                <w:noProof/>
                <w:lang w:eastAsia="de-DE"/>
              </w:rPr>
              <w:drawing>
                <wp:inline distT="0" distB="0" distL="0" distR="0">
                  <wp:extent cx="504190" cy="504190"/>
                  <wp:effectExtent l="0" t="0" r="0" b="0"/>
                  <wp:docPr id="4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54AC0" w:rsidRDefault="00054AC0" w:rsidP="00054AC0">
      <w:pPr>
        <w:tabs>
          <w:tab w:val="left" w:pos="1701"/>
          <w:tab w:val="left" w:pos="1985"/>
          <w:tab w:val="left" w:pos="7485"/>
        </w:tabs>
        <w:ind w:left="1980" w:hanging="1980"/>
        <w:rPr>
          <w:b/>
        </w:rPr>
      </w:pPr>
      <w:r>
        <w:rPr>
          <w:b/>
          <w:noProof/>
          <w:lang w:eastAsia="de-DE"/>
        </w:rPr>
        <w:pict>
          <v:rect id="_x0000_s1028" style="position:absolute;left:0;text-align:left;margin-left:-7.25pt;margin-top:16.9pt;width:469.45pt;height:58.35pt;z-index:251662336;mso-position-horizontal-relative:text;mso-position-vertical-relative:text" filled="f" strokecolor="red" strokeweight="1.5pt"/>
        </w:pict>
      </w:r>
    </w:p>
    <w:p w:rsidR="00054AC0" w:rsidRDefault="00054AC0" w:rsidP="00054AC0">
      <w:pPr>
        <w:tabs>
          <w:tab w:val="left" w:pos="1701"/>
          <w:tab w:val="left" w:pos="1985"/>
          <w:tab w:val="left" w:pos="7485"/>
        </w:tabs>
        <w:ind w:left="1980" w:hanging="1980"/>
        <w:rPr>
          <w:b/>
        </w:rPr>
      </w:pPr>
      <w:r>
        <w:rPr>
          <w:b/>
        </w:rPr>
        <w:t xml:space="preserve"> ACHTUNG:</w:t>
      </w:r>
      <w:r>
        <w:rPr>
          <w:b/>
        </w:rPr>
        <w:tab/>
      </w:r>
      <w:r>
        <w:rPr>
          <w:b/>
        </w:rPr>
        <w:tab/>
      </w:r>
      <w:r>
        <w:rPr>
          <w:b/>
        </w:rPr>
        <w:tab/>
        <w:t>Wasserstoffperoxid darf nicht mit der Haut in Berührung kommen. Es sollten Handschuhe getragen werden!</w:t>
      </w:r>
    </w:p>
    <w:p w:rsidR="00054AC0" w:rsidRDefault="00054AC0" w:rsidP="00054AC0">
      <w:pPr>
        <w:spacing w:before="240"/>
        <w:jc w:val="center"/>
        <w:rPr>
          <w:b/>
        </w:rPr>
      </w:pPr>
    </w:p>
    <w:p w:rsidR="00054AC0" w:rsidRDefault="00054AC0" w:rsidP="00054AC0">
      <w:pPr>
        <w:tabs>
          <w:tab w:val="left" w:pos="1701"/>
          <w:tab w:val="left" w:pos="1985"/>
          <w:tab w:val="left" w:pos="7485"/>
        </w:tabs>
        <w:ind w:left="1980" w:hanging="1980"/>
      </w:pPr>
      <w:r>
        <w:t xml:space="preserve">Materialien: </w:t>
      </w:r>
      <w:r>
        <w:tab/>
      </w:r>
      <w:r>
        <w:tab/>
        <w:t xml:space="preserve">Reagenzglasständer, </w:t>
      </w:r>
      <w:proofErr w:type="spellStart"/>
      <w:r>
        <w:t>Spatellöffel</w:t>
      </w:r>
      <w:proofErr w:type="spellEnd"/>
      <w:r>
        <w:t>, 5 Reagenzgläser, Holzspan, Einmalhandschuhe, Tropfpipette</w:t>
      </w:r>
      <w:r>
        <w:tab/>
      </w:r>
    </w:p>
    <w:p w:rsidR="00054AC0" w:rsidRPr="00ED07C2" w:rsidRDefault="00054AC0" w:rsidP="00054AC0">
      <w:pPr>
        <w:tabs>
          <w:tab w:val="left" w:pos="1701"/>
          <w:tab w:val="left" w:pos="1985"/>
        </w:tabs>
        <w:ind w:left="2124" w:hanging="1980"/>
      </w:pPr>
      <w:r>
        <w:t xml:space="preserve">Chemikalien: </w:t>
      </w:r>
      <w:r>
        <w:tab/>
      </w:r>
      <w:r>
        <w:tab/>
      </w:r>
      <w:r>
        <w:tab/>
        <w:t>Wasserstoffperoxid (w=10%), rohe Kartoffel, gekochte Kartoffel, Bäckerhefe, grünes Blatt (z.B. von einer Rose)</w:t>
      </w:r>
    </w:p>
    <w:p w:rsidR="00054AC0" w:rsidRDefault="00054AC0" w:rsidP="00054AC0">
      <w:pPr>
        <w:tabs>
          <w:tab w:val="left" w:pos="1701"/>
          <w:tab w:val="left" w:pos="1985"/>
        </w:tabs>
        <w:ind w:left="2130" w:hanging="2130"/>
      </w:pPr>
      <w:r>
        <w:t xml:space="preserve">Durchführung: </w:t>
      </w:r>
      <w:r>
        <w:tab/>
      </w:r>
      <w:r>
        <w:tab/>
      </w:r>
      <w:r>
        <w:tab/>
        <w:t xml:space="preserve">Die Reagenzgläser werden mit Hilfe einer Tropfpipette circa 2-3 cm hoch mit </w:t>
      </w:r>
      <w:proofErr w:type="spellStart"/>
      <w:r>
        <w:t>Wasserstoffperoxidlösung</w:t>
      </w:r>
      <w:proofErr w:type="spellEnd"/>
      <w:r>
        <w:t xml:space="preserve"> gefüllt. Ein Reagenzglas (Reagenzglas 1) wird als Rückstellprobe aufbewahrt, während zu der </w:t>
      </w:r>
      <w:proofErr w:type="spellStart"/>
      <w:r>
        <w:t>Wasserstoffperoxidlösung</w:t>
      </w:r>
      <w:proofErr w:type="spellEnd"/>
      <w:r>
        <w:t xml:space="preserve"> in den Reagenzgläsern 2-4 etwa eine </w:t>
      </w:r>
      <w:proofErr w:type="spellStart"/>
      <w:r>
        <w:t>Spatelspitze</w:t>
      </w:r>
      <w:proofErr w:type="spellEnd"/>
      <w:r>
        <w:t xml:space="preserve"> der folgenden Stoffe hinzugegeben wird: </w:t>
      </w:r>
    </w:p>
    <w:p w:rsidR="00054AC0" w:rsidRDefault="00054AC0" w:rsidP="00054AC0">
      <w:pPr>
        <w:ind w:left="1416" w:firstLine="708"/>
      </w:pPr>
      <w:r>
        <w:t xml:space="preserve">Reagenzglas 2) gekochte Kartoffelstücke; </w:t>
      </w:r>
    </w:p>
    <w:p w:rsidR="00054AC0" w:rsidRDefault="00054AC0" w:rsidP="00054AC0">
      <w:pPr>
        <w:ind w:left="1416" w:firstLine="708"/>
      </w:pPr>
      <w:r>
        <w:t xml:space="preserve">Reagenzglas 3) rohe Kartoffelstücke; </w:t>
      </w:r>
    </w:p>
    <w:p w:rsidR="00054AC0" w:rsidRDefault="00054AC0" w:rsidP="00054AC0">
      <w:pPr>
        <w:ind w:left="1416" w:firstLine="708"/>
      </w:pPr>
      <w:r>
        <w:t xml:space="preserve">Reagenzglas 4) Bäckerhefe; </w:t>
      </w:r>
    </w:p>
    <w:p w:rsidR="00054AC0" w:rsidRDefault="00054AC0" w:rsidP="00054AC0">
      <w:pPr>
        <w:ind w:left="1416" w:firstLine="708"/>
      </w:pPr>
      <w:r>
        <w:t xml:space="preserve">Reagenzglas 5) zerschnittenen grüne Blätter </w:t>
      </w:r>
    </w:p>
    <w:p w:rsidR="00054AC0" w:rsidRDefault="00054AC0" w:rsidP="00054AC0">
      <w:pPr>
        <w:ind w:left="2124"/>
      </w:pPr>
      <w:r>
        <w:lastRenderedPageBreak/>
        <w:t>Anschließend wird ein glimmender Holzspan in jedes der Reagenzgläser gehalten.</w:t>
      </w:r>
    </w:p>
    <w:p w:rsidR="00054AC0" w:rsidRDefault="00054AC0" w:rsidP="00054AC0">
      <w:pPr>
        <w:ind w:left="2124" w:hanging="2124"/>
      </w:pPr>
      <w:r>
        <w:t>Beobachtung:</w:t>
      </w:r>
      <w:r>
        <w:tab/>
        <w:t>Reagenzglas 1) Am Reagenzglasrand bilden sich kleine Bläschen, der Holzspan glüht nicht auf.</w:t>
      </w:r>
    </w:p>
    <w:p w:rsidR="00054AC0" w:rsidRDefault="00054AC0" w:rsidP="00054AC0">
      <w:pPr>
        <w:ind w:left="2124"/>
      </w:pPr>
      <w:r>
        <w:t>Reagenzglas 2) Es ist keine Veränderung erkennbar. Der Holzspan glüht nicht auf.</w:t>
      </w:r>
    </w:p>
    <w:p w:rsidR="00054AC0" w:rsidRDefault="00054AC0" w:rsidP="00054AC0">
      <w:pPr>
        <w:ind w:left="1416" w:firstLine="708"/>
      </w:pPr>
      <w:r>
        <w:t>Reagenzglas 3) Es steigen viele Bläschen auf, der Holzspan glüht auf.</w:t>
      </w:r>
    </w:p>
    <w:p w:rsidR="00054AC0" w:rsidRDefault="00054AC0" w:rsidP="00054AC0">
      <w:pPr>
        <w:ind w:left="1416" w:firstLine="708"/>
      </w:pPr>
      <w:r>
        <w:t>Reagenzglas 4)  Es steigen viele Bläschen auf, der Holzspan glüht auf.</w:t>
      </w:r>
    </w:p>
    <w:p w:rsidR="00054AC0" w:rsidRDefault="00054AC0" w:rsidP="00054AC0">
      <w:pPr>
        <w:ind w:left="2124"/>
      </w:pPr>
      <w:r>
        <w:t>Reagenzglas 5) Es steigen wenige Bläschen auf, der Holzspan glüht schwach  auf.</w:t>
      </w:r>
    </w:p>
    <w:p w:rsidR="00054AC0" w:rsidRDefault="00054AC0" w:rsidP="00054AC0">
      <w:pPr>
        <w:tabs>
          <w:tab w:val="left" w:pos="1701"/>
          <w:tab w:val="left" w:pos="1985"/>
        </w:tabs>
        <w:ind w:left="1980" w:hanging="1980"/>
      </w:pPr>
      <w:r>
        <w:rPr>
          <w:noProof/>
          <w:lang w:eastAsia="de-DE"/>
        </w:rPr>
        <w:drawing>
          <wp:anchor distT="0" distB="0" distL="114300" distR="114300" simplePos="0" relativeHeight="251660288" behindDoc="1" locked="0" layoutInCell="1" allowOverlap="1">
            <wp:simplePos x="0" y="0"/>
            <wp:positionH relativeFrom="column">
              <wp:posOffset>3005455</wp:posOffset>
            </wp:positionH>
            <wp:positionV relativeFrom="paragraph">
              <wp:posOffset>315595</wp:posOffset>
            </wp:positionV>
            <wp:extent cx="1657350" cy="1071880"/>
            <wp:effectExtent l="0" t="285750" r="0" b="280670"/>
            <wp:wrapTight wrapText="bothSides">
              <wp:wrapPolygon edited="0">
                <wp:start x="91" y="22125"/>
                <wp:lineTo x="21443" y="22125"/>
                <wp:lineTo x="21443" y="-141"/>
                <wp:lineTo x="91" y="-141"/>
                <wp:lineTo x="91" y="22125"/>
              </wp:wrapPolygon>
            </wp:wrapTight>
            <wp:docPr id="22" name="Grafik 21" descr="IMG_8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83.JPG"/>
                    <pic:cNvPicPr/>
                  </pic:nvPicPr>
                  <pic:blipFill>
                    <a:blip r:embed="rId16" cstate="print"/>
                    <a:srcRect/>
                    <a:stretch>
                      <a:fillRect/>
                    </a:stretch>
                  </pic:blipFill>
                  <pic:spPr>
                    <a:xfrm rot="5400000">
                      <a:off x="0" y="0"/>
                      <a:ext cx="1657350" cy="1071880"/>
                    </a:xfrm>
                    <a:prstGeom prst="rect">
                      <a:avLst/>
                    </a:prstGeom>
                  </pic:spPr>
                </pic:pic>
              </a:graphicData>
            </a:graphic>
          </wp:anchor>
        </w:drawing>
      </w:r>
      <w:r>
        <w:rPr>
          <w:noProof/>
          <w:lang w:eastAsia="de-DE"/>
        </w:rPr>
        <w:drawing>
          <wp:anchor distT="0" distB="0" distL="114300" distR="114300" simplePos="0" relativeHeight="251663360" behindDoc="1" locked="0" layoutInCell="1" allowOverlap="1">
            <wp:simplePos x="0" y="0"/>
            <wp:positionH relativeFrom="column">
              <wp:posOffset>2085340</wp:posOffset>
            </wp:positionH>
            <wp:positionV relativeFrom="paragraph">
              <wp:posOffset>238760</wp:posOffset>
            </wp:positionV>
            <wp:extent cx="1664970" cy="1235710"/>
            <wp:effectExtent l="0" t="209550" r="0" b="193040"/>
            <wp:wrapTight wrapText="bothSides">
              <wp:wrapPolygon edited="0">
                <wp:start x="66" y="22022"/>
                <wp:lineTo x="21320" y="22022"/>
                <wp:lineTo x="21320" y="44"/>
                <wp:lineTo x="66" y="44"/>
                <wp:lineTo x="66" y="22022"/>
              </wp:wrapPolygon>
            </wp:wrapTight>
            <wp:docPr id="19" name="Grafik 18" descr="IMG_8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24.JPG"/>
                    <pic:cNvPicPr/>
                  </pic:nvPicPr>
                  <pic:blipFill>
                    <a:blip r:embed="rId17" cstate="print"/>
                    <a:stretch>
                      <a:fillRect/>
                    </a:stretch>
                  </pic:blipFill>
                  <pic:spPr>
                    <a:xfrm rot="5400000">
                      <a:off x="0" y="0"/>
                      <a:ext cx="1664970" cy="1235710"/>
                    </a:xfrm>
                    <a:prstGeom prst="rect">
                      <a:avLst/>
                    </a:prstGeom>
                  </pic:spPr>
                </pic:pic>
              </a:graphicData>
            </a:graphic>
          </wp:anchor>
        </w:drawing>
      </w:r>
    </w:p>
    <w:p w:rsidR="00054AC0" w:rsidRDefault="00054AC0" w:rsidP="00054AC0">
      <w:pPr>
        <w:tabs>
          <w:tab w:val="left" w:pos="1701"/>
          <w:tab w:val="left" w:pos="1985"/>
        </w:tabs>
        <w:ind w:left="1980" w:hanging="1980"/>
      </w:pPr>
    </w:p>
    <w:p w:rsidR="00054AC0" w:rsidRDefault="00054AC0" w:rsidP="00054AC0">
      <w:pPr>
        <w:pStyle w:val="KeinLeerraum"/>
      </w:pPr>
    </w:p>
    <w:p w:rsidR="00054AC0" w:rsidRDefault="00054AC0" w:rsidP="00054AC0">
      <w:pPr>
        <w:pStyle w:val="KeinLeerraum"/>
      </w:pPr>
    </w:p>
    <w:p w:rsidR="00054AC0" w:rsidRDefault="00054AC0" w:rsidP="00054AC0">
      <w:pPr>
        <w:pStyle w:val="KeinLeerraum"/>
      </w:pPr>
    </w:p>
    <w:p w:rsidR="00054AC0" w:rsidRDefault="00054AC0" w:rsidP="00054AC0">
      <w:pPr>
        <w:pStyle w:val="KeinLeerraum"/>
      </w:pPr>
    </w:p>
    <w:p w:rsidR="00054AC0" w:rsidRDefault="00054AC0" w:rsidP="00054AC0">
      <w:pPr>
        <w:pStyle w:val="KeinLeerraum"/>
      </w:pPr>
    </w:p>
    <w:p w:rsidR="00054AC0" w:rsidRDefault="00054AC0" w:rsidP="00054AC0">
      <w:pPr>
        <w:pStyle w:val="KeinLeerraum"/>
      </w:pPr>
    </w:p>
    <w:p w:rsidR="00054AC0" w:rsidRDefault="00054AC0" w:rsidP="00054AC0">
      <w:pPr>
        <w:pStyle w:val="KeinLeerraum"/>
      </w:pPr>
      <w:r>
        <w:rPr>
          <w:noProof/>
          <w:lang w:eastAsia="de-DE"/>
        </w:rPr>
        <w:pict>
          <v:shape id="_x0000_s1029" type="#_x0000_t202" style="position:absolute;left:0;text-align:left;margin-left:124.05pt;margin-top:9.55pt;width:312.75pt;height:22.35pt;z-index:251664384" strokecolor="white [3212]">
            <v:textbox>
              <w:txbxContent>
                <w:p w:rsidR="00054AC0" w:rsidRPr="00B86264" w:rsidRDefault="00054AC0" w:rsidP="00054AC0">
                  <w:pPr>
                    <w:rPr>
                      <w:b/>
                      <w:sz w:val="20"/>
                      <w:szCs w:val="20"/>
                    </w:rPr>
                  </w:pPr>
                  <w:r w:rsidRPr="00B86264">
                    <w:rPr>
                      <w:b/>
                      <w:sz w:val="20"/>
                      <w:szCs w:val="20"/>
                    </w:rPr>
                    <w:t>Abbildung 2: Reagenzglas 2,3 und 5</w:t>
                  </w:r>
                  <w:r>
                    <w:rPr>
                      <w:b/>
                      <w:sz w:val="20"/>
                      <w:szCs w:val="20"/>
                    </w:rPr>
                    <w:t xml:space="preserve"> (von links nach rechts.)</w:t>
                  </w:r>
                  <w:r w:rsidRPr="00B86264">
                    <w:rPr>
                      <w:b/>
                      <w:sz w:val="20"/>
                      <w:szCs w:val="20"/>
                    </w:rPr>
                    <w:t xml:space="preserve"> </w:t>
                  </w:r>
                </w:p>
              </w:txbxContent>
            </v:textbox>
          </v:shape>
        </w:pict>
      </w:r>
    </w:p>
    <w:p w:rsidR="00054AC0" w:rsidRDefault="00054AC0" w:rsidP="00054AC0">
      <w:pPr>
        <w:pStyle w:val="KeinLeerraum"/>
      </w:pPr>
    </w:p>
    <w:p w:rsidR="00054AC0" w:rsidRDefault="00054AC0" w:rsidP="00054AC0">
      <w:pPr>
        <w:pStyle w:val="KeinLeerraum"/>
      </w:pPr>
    </w:p>
    <w:p w:rsidR="00054AC0" w:rsidRDefault="00054AC0" w:rsidP="00054AC0">
      <w:pPr>
        <w:pStyle w:val="KeinLeerraum"/>
      </w:pPr>
    </w:p>
    <w:p w:rsidR="00054AC0" w:rsidRDefault="00054AC0" w:rsidP="00054AC0">
      <w:pPr>
        <w:ind w:left="2124" w:hanging="2124"/>
      </w:pPr>
      <w:r>
        <w:t>Deutung:</w:t>
      </w:r>
      <w:r>
        <w:tab/>
        <w:t xml:space="preserve">Durch die katalytische Aktivität einiger Stoffe (hier Enzyme) zerfällt Wasserstoffperoxid zu Wasser und Sauerstoff (positive Glimmspanprobe): </w:t>
      </w:r>
    </w:p>
    <w:p w:rsidR="00054AC0" w:rsidRDefault="00054AC0" w:rsidP="00054AC0">
      <w:pPr>
        <w:pStyle w:val="KeinLeerraum"/>
      </w:pPr>
    </w:p>
    <w:p w:rsidR="00054AC0" w:rsidRPr="005A553C" w:rsidRDefault="00054AC0" w:rsidP="00054AC0">
      <w:pPr>
        <w:pStyle w:val="KeinLeerraum"/>
        <w:spacing w:line="360" w:lineRule="auto"/>
        <w:rPr>
          <w:vertAlign w:val="subscript"/>
        </w:rPr>
      </w:pPr>
      <w:r w:rsidRPr="00F76380">
        <w:t xml:space="preserve">                                                                                    </w:t>
      </w:r>
      <w:r w:rsidRPr="005A553C">
        <w:t>2H</w:t>
      </w:r>
      <w:r w:rsidRPr="005A553C">
        <w:rPr>
          <w:vertAlign w:val="subscript"/>
        </w:rPr>
        <w:t>2</w:t>
      </w:r>
      <w:r w:rsidRPr="005A553C">
        <w:t>O</w:t>
      </w:r>
      <w:r w:rsidRPr="005A553C">
        <w:rPr>
          <w:vertAlign w:val="subscript"/>
        </w:rPr>
        <w:t>2(</w:t>
      </w:r>
      <w:proofErr w:type="spellStart"/>
      <w:r w:rsidRPr="005A553C">
        <w:rPr>
          <w:vertAlign w:val="subscript"/>
        </w:rPr>
        <w:t>aq</w:t>
      </w:r>
      <w:proofErr w:type="spellEnd"/>
      <w:r w:rsidRPr="005A553C">
        <w:rPr>
          <w:vertAlign w:val="subscript"/>
        </w:rPr>
        <w:t>)</w:t>
      </w:r>
      <w:r w:rsidRPr="005A553C">
        <w:t xml:space="preserve"> </w:t>
      </w:r>
      <m:oMath>
        <m:box>
          <m:boxPr>
            <m:opEmu m:val="on"/>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Enzyme</m:t>
                </m:r>
              </m:e>
            </m:groupChr>
          </m:e>
        </m:box>
      </m:oMath>
      <w:r w:rsidRPr="005A553C">
        <w:t xml:space="preserve"> O</w:t>
      </w:r>
      <w:r w:rsidRPr="005A553C">
        <w:rPr>
          <w:vertAlign w:val="subscript"/>
        </w:rPr>
        <w:t>2(g)</w:t>
      </w:r>
      <w:r w:rsidRPr="005A553C">
        <w:t xml:space="preserve"> + 2H</w:t>
      </w:r>
      <w:r w:rsidRPr="005A553C">
        <w:rPr>
          <w:vertAlign w:val="subscript"/>
        </w:rPr>
        <w:t>2</w:t>
      </w:r>
      <w:r w:rsidRPr="005A553C">
        <w:t>O</w:t>
      </w:r>
      <w:r w:rsidRPr="005A553C">
        <w:rPr>
          <w:vertAlign w:val="subscript"/>
        </w:rPr>
        <w:t>(l)</w:t>
      </w:r>
    </w:p>
    <w:p w:rsidR="00054AC0" w:rsidRPr="005A553C" w:rsidRDefault="00054AC0" w:rsidP="00054AC0"/>
    <w:p w:rsidR="00054AC0" w:rsidRPr="00180EF6" w:rsidRDefault="00054AC0" w:rsidP="00054AC0">
      <w:pPr>
        <w:ind w:left="1980"/>
      </w:pPr>
      <w:r w:rsidRPr="00180EF6">
        <w:t>Be</w:t>
      </w:r>
      <w:r>
        <w:t>im Kochen verlieren Enzyme zum T</w:t>
      </w:r>
      <w:r w:rsidRPr="00180EF6">
        <w:t xml:space="preserve">eil ihre </w:t>
      </w:r>
      <w:r>
        <w:t>Wirksamkeit, weswegen in  Reagenzglas 3 keine Gasentwicklung zu beobachten ist. Lebende Organismen enthalten Enzyme, die in der Lage sind das Wasserstoffperoxid  zu zersetzen.</w:t>
      </w:r>
    </w:p>
    <w:p w:rsidR="00054AC0" w:rsidRDefault="00054AC0" w:rsidP="00054AC0">
      <w:pPr>
        <w:tabs>
          <w:tab w:val="left" w:pos="1701"/>
          <w:tab w:val="left" w:pos="1985"/>
        </w:tabs>
        <w:ind w:left="1980" w:hanging="1980"/>
      </w:pPr>
      <w:r>
        <w:t xml:space="preserve">Entsorgung:           </w:t>
      </w:r>
      <w:r>
        <w:tab/>
      </w:r>
      <w:r>
        <w:tab/>
        <w:t>Wenn keine Gasbildung mehr zu beobachten ist kann der Inhalt verdünnt über den Abfluss entsorgt werden. Das nicht zersetzte Wasserstoffperoxid wird mit etwas Mangandioxid versetzt und dann über den Schwermetallabfall entsorgt.</w:t>
      </w:r>
    </w:p>
    <w:p w:rsidR="00054AC0" w:rsidRPr="00054AC0" w:rsidRDefault="00054AC0" w:rsidP="00054AC0">
      <w:pPr>
        <w:ind w:left="1980" w:hanging="1980"/>
        <w:sectPr w:rsidR="00054AC0" w:rsidRPr="00054AC0" w:rsidSect="00054AC0">
          <w:pgSz w:w="11906" w:h="16838"/>
          <w:pgMar w:top="1417" w:right="1417" w:bottom="709" w:left="1417" w:header="708" w:footer="708" w:gutter="0"/>
          <w:pgNumType w:start="1"/>
          <w:cols w:space="708"/>
          <w:docGrid w:linePitch="360"/>
        </w:sectPr>
      </w:pPr>
      <w:r>
        <w:rPr>
          <w:noProof/>
          <w:lang w:eastAsia="de-DE"/>
        </w:rPr>
        <w:lastRenderedPageBreak/>
        <w:pict>
          <v:shape id="_x0000_s1026" type="#_x0000_t202" style="position:absolute;left:0;text-align:left;margin-left:.7pt;margin-top:35.75pt;width:454.1pt;height:137.8pt;z-index:-251651072;visibility:visible" wrapcoords="-36 -117 -36 21483 21636 21483 21636 -117 -36 -117" fillcolor="white [3201]" strokecolor="#c0504d [3205]" strokeweight="1pt">
            <v:stroke dashstyle="dash"/>
            <v:shadow color="#868686"/>
            <v:textbox style="mso-next-textbox:#_x0000_s1026">
              <w:txbxContent>
                <w:p w:rsidR="00054AC0" w:rsidRDefault="00054AC0" w:rsidP="00054AC0">
                  <w:pPr>
                    <w:rPr>
                      <w:color w:val="auto"/>
                    </w:rPr>
                  </w:pPr>
                  <w:r>
                    <w:rPr>
                      <w:color w:val="auto"/>
                    </w:rPr>
                    <w:t xml:space="preserve">Alternativ können bei diesem Versuch auch andere Lebensmittel wie </w:t>
                  </w:r>
                  <w:proofErr w:type="spellStart"/>
                  <w:r>
                    <w:rPr>
                      <w:color w:val="auto"/>
                    </w:rPr>
                    <w:t>z.B</w:t>
                  </w:r>
                  <w:proofErr w:type="spellEnd"/>
                  <w:r>
                    <w:rPr>
                      <w:color w:val="auto"/>
                    </w:rPr>
                    <w:t xml:space="preserve"> Bananen, Gurken, Joghurt, Milch oder Eier untersucht werden. Anschließend kann ein Bezug zur Biologie hergestellt werden, wo Enzyme in diesen Klassenstufen auch als Hilfsstoffe für Stoffwechselprozesse thematisiert werden. </w:t>
                  </w:r>
                </w:p>
                <w:p w:rsidR="00054AC0" w:rsidRPr="00792071" w:rsidRDefault="00054AC0" w:rsidP="00054AC0">
                  <w:pPr>
                    <w:rPr>
                      <w:color w:val="auto"/>
                    </w:rPr>
                  </w:pPr>
                  <w:r>
                    <w:rPr>
                      <w:color w:val="auto"/>
                    </w:rPr>
                    <w:t>Der Versuch ist effektvoller mit 10 %</w:t>
                  </w:r>
                  <w:proofErr w:type="spellStart"/>
                  <w:r>
                    <w:rPr>
                      <w:color w:val="auto"/>
                    </w:rPr>
                    <w:t>iger</w:t>
                  </w:r>
                  <w:proofErr w:type="spellEnd"/>
                  <w:r>
                    <w:rPr>
                      <w:color w:val="auto"/>
                    </w:rPr>
                    <w:t xml:space="preserve"> </w:t>
                  </w:r>
                  <w:proofErr w:type="spellStart"/>
                  <w:r>
                    <w:rPr>
                      <w:color w:val="auto"/>
                    </w:rPr>
                    <w:t>Wasserstoffperoxidlösung</w:t>
                  </w:r>
                  <w:proofErr w:type="spellEnd"/>
                  <w:r>
                    <w:rPr>
                      <w:color w:val="auto"/>
                    </w:rPr>
                    <w:t>. Im Schülerversuch sollte jedoch auf die geringer konzentrierte zurückgegriffen werden.</w:t>
                  </w:r>
                </w:p>
              </w:txbxContent>
            </v:textbox>
            <w10:wrap type="tight"/>
          </v:shape>
        </w:pict>
      </w:r>
      <w:r>
        <w:t>Literatur:</w:t>
      </w:r>
      <w:r>
        <w:tab/>
        <w:t xml:space="preserve">H. Schmidkunz, Chemische Freihandversuche – Band 1; </w:t>
      </w:r>
      <w:proofErr w:type="spellStart"/>
      <w:r>
        <w:t>Aulis</w:t>
      </w:r>
      <w:proofErr w:type="spellEnd"/>
      <w:r>
        <w:t>, 2011; S. 114.</w:t>
      </w:r>
    </w:p>
    <w:p w:rsidR="00394050" w:rsidRDefault="00394050" w:rsidP="00054AC0"/>
    <w:sectPr w:rsidR="00394050" w:rsidSect="0039405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170" w:rsidRDefault="00381170" w:rsidP="00054AC0">
      <w:pPr>
        <w:spacing w:after="0" w:line="240" w:lineRule="auto"/>
      </w:pPr>
      <w:r>
        <w:separator/>
      </w:r>
    </w:p>
  </w:endnote>
  <w:endnote w:type="continuationSeparator" w:id="0">
    <w:p w:rsidR="00381170" w:rsidRDefault="00381170" w:rsidP="00054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170" w:rsidRDefault="00381170" w:rsidP="00054AC0">
      <w:pPr>
        <w:spacing w:after="0" w:line="240" w:lineRule="auto"/>
      </w:pPr>
      <w:r>
        <w:separator/>
      </w:r>
    </w:p>
  </w:footnote>
  <w:footnote w:type="continuationSeparator" w:id="0">
    <w:p w:rsidR="00381170" w:rsidRDefault="00381170" w:rsidP="00054A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054AC0"/>
    <w:rsid w:val="00054AC0"/>
    <w:rsid w:val="000D0D64"/>
    <w:rsid w:val="00381170"/>
    <w:rsid w:val="00394050"/>
    <w:rsid w:val="00503F1E"/>
    <w:rsid w:val="00604884"/>
    <w:rsid w:val="00AF14F4"/>
    <w:rsid w:val="00C4565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4AC0"/>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054AC0"/>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054AC0"/>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054AC0"/>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054AC0"/>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054AC0"/>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054AC0"/>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054AC0"/>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054AC0"/>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054AC0"/>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4AC0"/>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054AC0"/>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054AC0"/>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054AC0"/>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054AC0"/>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054AC0"/>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054AC0"/>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054AC0"/>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054AC0"/>
    <w:rPr>
      <w:rFonts w:ascii="Cambria" w:eastAsia="Times New Roman" w:hAnsi="Cambria" w:cs="Times New Roman"/>
      <w:i/>
      <w:iCs/>
      <w:color w:val="404040"/>
      <w:sz w:val="20"/>
      <w:szCs w:val="20"/>
    </w:rPr>
  </w:style>
  <w:style w:type="paragraph" w:styleId="Kopfzeile">
    <w:name w:val="header"/>
    <w:basedOn w:val="Standard"/>
    <w:link w:val="KopfzeileZchn"/>
    <w:uiPriority w:val="99"/>
    <w:unhideWhenUsed/>
    <w:rsid w:val="00054A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4AC0"/>
    <w:rPr>
      <w:rFonts w:ascii="Cambria" w:eastAsia="Calibri" w:hAnsi="Cambria" w:cs="Times New Roman"/>
      <w:color w:val="1D1B11"/>
    </w:rPr>
  </w:style>
  <w:style w:type="paragraph" w:styleId="KeinLeerraum">
    <w:name w:val="No Spacing"/>
    <w:uiPriority w:val="1"/>
    <w:qFormat/>
    <w:rsid w:val="00054AC0"/>
    <w:pPr>
      <w:spacing w:after="0" w:line="240" w:lineRule="auto"/>
      <w:jc w:val="both"/>
    </w:pPr>
    <w:rPr>
      <w:rFonts w:ascii="Cambria" w:eastAsia="Calibri" w:hAnsi="Cambria" w:cs="Times New Roman"/>
      <w:color w:val="1D1B11"/>
    </w:rPr>
  </w:style>
  <w:style w:type="paragraph" w:styleId="Sprechblasentext">
    <w:name w:val="Balloon Text"/>
    <w:basedOn w:val="Standard"/>
    <w:link w:val="SprechblasentextZchn"/>
    <w:uiPriority w:val="99"/>
    <w:semiHidden/>
    <w:unhideWhenUsed/>
    <w:rsid w:val="00054A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AC0"/>
    <w:rPr>
      <w:rFonts w:ascii="Tahoma" w:eastAsia="Calibri" w:hAnsi="Tahoma" w:cs="Tahoma"/>
      <w:color w:val="1D1B11"/>
      <w:sz w:val="16"/>
      <w:szCs w:val="16"/>
    </w:rPr>
  </w:style>
  <w:style w:type="paragraph" w:styleId="Fuzeile">
    <w:name w:val="footer"/>
    <w:basedOn w:val="Standard"/>
    <w:link w:val="FuzeileZchn"/>
    <w:uiPriority w:val="99"/>
    <w:semiHidden/>
    <w:unhideWhenUsed/>
    <w:rsid w:val="00054AC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54AC0"/>
    <w:rPr>
      <w:rFonts w:ascii="Cambria" w:eastAsia="Calibri" w:hAnsi="Cambria" w:cs="Times New Roman"/>
      <w:color w:val="1D1B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2012</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2015-08-21T14:32:00Z</dcterms:created>
  <dcterms:modified xsi:type="dcterms:W3CDTF">2015-08-21T14:34:00Z</dcterms:modified>
</cp:coreProperties>
</file>