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45" w:rsidRPr="00082645" w:rsidRDefault="00082645" w:rsidP="00082645">
      <w:pPr>
        <w:pStyle w:val="berschrift2"/>
        <w:tabs>
          <w:tab w:val="left" w:pos="1701"/>
          <w:tab w:val="left" w:pos="1985"/>
        </w:tabs>
        <w:rPr>
          <w:sz w:val="28"/>
          <w:szCs w:val="28"/>
        </w:rPr>
      </w:pPr>
      <w:bookmarkStart w:id="0" w:name="_Toc425843929810"/>
      <w:r>
        <w:rPr>
          <w:sz w:val="28"/>
          <w:szCs w:val="28"/>
        </w:rPr>
        <w:t>Schülerversuch</w:t>
      </w:r>
      <w:r w:rsidRPr="00082645">
        <w:rPr>
          <w:sz w:val="28"/>
          <w:szCs w:val="28"/>
        </w:rPr>
        <w:t xml:space="preserve"> – </w:t>
      </w:r>
      <w:bookmarkEnd w:id="0"/>
      <w:r w:rsidRPr="00082645">
        <w:rPr>
          <w:sz w:val="28"/>
          <w:szCs w:val="28"/>
        </w:rPr>
        <w:t xml:space="preserve">Nachweis von </w:t>
      </w:r>
      <w:proofErr w:type="spellStart"/>
      <w:r w:rsidRPr="00082645">
        <w:rPr>
          <w:sz w:val="28"/>
          <w:szCs w:val="28"/>
        </w:rPr>
        <w:t>Calciumionen</w:t>
      </w:r>
      <w:proofErr w:type="spellEnd"/>
      <w:r w:rsidRPr="00082645">
        <w:rPr>
          <w:sz w:val="28"/>
          <w:szCs w:val="28"/>
        </w:rPr>
        <w:t xml:space="preserve"> in Wasserproben</w:t>
      </w:r>
    </w:p>
    <w:p w:rsidR="00082645" w:rsidRDefault="00082645" w:rsidP="00082645">
      <w:pPr>
        <w:tabs>
          <w:tab w:val="left" w:pos="1701"/>
          <w:tab w:val="left" w:pos="1985"/>
        </w:tabs>
        <w:rPr>
          <w:rFonts w:asciiTheme="majorHAnsi" w:hAnsiTheme="majorHAnsi"/>
          <w:b/>
        </w:rPr>
      </w:pPr>
      <w:r>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67097F38" wp14:editId="726270B1">
                <wp:simplePos x="0" y="0"/>
                <wp:positionH relativeFrom="column">
                  <wp:posOffset>-635</wp:posOffset>
                </wp:positionH>
                <wp:positionV relativeFrom="paragraph">
                  <wp:posOffset>26670</wp:posOffset>
                </wp:positionV>
                <wp:extent cx="5876925" cy="764540"/>
                <wp:effectExtent l="0" t="0" r="22225" b="22225"/>
                <wp:wrapSquare wrapText="bothSides"/>
                <wp:docPr id="29" name="Rahmen2"/>
                <wp:cNvGraphicFramePr/>
                <a:graphic xmlns:a="http://schemas.openxmlformats.org/drawingml/2006/main">
                  <a:graphicData uri="http://schemas.microsoft.com/office/word/2010/wordprocessingShape">
                    <wps:wsp>
                      <wps:cNvSpPr/>
                      <wps:spPr>
                        <a:xfrm>
                          <a:off x="0" y="0"/>
                          <a:ext cx="5876280" cy="763920"/>
                        </a:xfrm>
                        <a:prstGeom prst="rect">
                          <a:avLst/>
                        </a:prstGeom>
                        <a:solidFill>
                          <a:srgbClr val="FFFFFF"/>
                        </a:solidFill>
                        <a:ln w="12600" cap="rnd">
                          <a:solidFill>
                            <a:srgbClr val="4BACC6"/>
                          </a:solidFill>
                          <a:custDash>
                            <a:ds d="400000" sp="300000"/>
                          </a:custDash>
                          <a:round/>
                        </a:ln>
                        <a:effectLst>
                          <a:outerShdw dist="31115" dir="2700000">
                            <a:srgbClr val="868686"/>
                          </a:outerShdw>
                        </a:effectLst>
                      </wps:spPr>
                      <wps:style>
                        <a:lnRef idx="0">
                          <a:scrgbClr r="0" g="0" b="0"/>
                        </a:lnRef>
                        <a:fillRef idx="0">
                          <a:scrgbClr r="0" g="0" b="0"/>
                        </a:fillRef>
                        <a:effectRef idx="0">
                          <a:scrgbClr r="0" g="0" b="0"/>
                        </a:effectRef>
                        <a:fontRef idx="minor"/>
                      </wps:style>
                      <wps:txbx>
                        <w:txbxContent>
                          <w:p w:rsidR="00082645" w:rsidRDefault="00082645" w:rsidP="00082645">
                            <w:pPr>
                              <w:pStyle w:val="Rahmeninhalt"/>
                              <w:spacing w:after="0"/>
                            </w:pPr>
                            <w:r>
                              <w:rPr>
                                <w:color w:val="00000A"/>
                              </w:rPr>
                              <w:t xml:space="preserve">Als weiterer Nachweisversuch wird der Nachweis von </w:t>
                            </w:r>
                            <w:proofErr w:type="spellStart"/>
                            <w:r>
                              <w:rPr>
                                <w:color w:val="00000A"/>
                              </w:rPr>
                              <w:t>Calciumionen</w:t>
                            </w:r>
                            <w:proofErr w:type="spellEnd"/>
                            <w:r>
                              <w:rPr>
                                <w:color w:val="00000A"/>
                              </w:rPr>
                              <w:t xml:space="preserve"> in Wasserproben durchgeführt.  Hierbei handelt es sich um eine Fällungsreaktion, die gut sichtbar ist und schnell durchführbar ist. </w:t>
                            </w:r>
                          </w:p>
                        </w:txbxContent>
                      </wps:txbx>
                      <wps:bodyPr>
                        <a:noAutofit/>
                      </wps:bodyPr>
                    </wps:wsp>
                  </a:graphicData>
                </a:graphic>
              </wp:anchor>
            </w:drawing>
          </mc:Choice>
          <mc:Fallback>
            <w:pict>
              <v:rect id="Rahmen2" o:spid="_x0000_s1026" style="position:absolute;left:0;text-align:left;margin-left:-.05pt;margin-top:2.1pt;width:462.75pt;height:6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" strokecolor="#4bacc6" strokeweight=".35mm">
                <v:stroke joinstyle="round" endcap="round"/>
                <v:shadow on="t" color="#868686" origin=",.5" offset=".61117mm,.61117mm"/>
                <v:textbox>
                  <w:txbxContent>
                    <w:p w:rsidR="00082645" w:rsidRDefault="00082645" w:rsidP="00082645">
                      <w:pPr>
                        <w:pStyle w:val="Rahmeninhalt"/>
                        <w:spacing w:after="0"/>
                      </w:pPr>
                      <w:r>
                        <w:rPr>
                          <w:color w:val="00000A"/>
                        </w:rPr>
                        <w:t xml:space="preserve">Als weiterer Nachweisversuch wird der Nachweis von </w:t>
                      </w:r>
                      <w:proofErr w:type="spellStart"/>
                      <w:r>
                        <w:rPr>
                          <w:color w:val="00000A"/>
                        </w:rPr>
                        <w:t>Calciumionen</w:t>
                      </w:r>
                      <w:proofErr w:type="spellEnd"/>
                      <w:r>
                        <w:rPr>
                          <w:color w:val="00000A"/>
                        </w:rPr>
                        <w:t xml:space="preserve"> in Wasserproben durchgeführt.  Hierbei handelt es sich um eine Fällungsreaktion, die gut sichtbar ist und schnell durchführbar ist. </w:t>
                      </w:r>
                    </w:p>
                  </w:txbxContent>
                </v:textbox>
                <w10:wrap type="square"/>
              </v:rect>
            </w:pict>
          </mc:Fallback>
        </mc:AlternateContent>
      </w:r>
    </w:p>
    <w:tbl>
      <w:tblPr>
        <w:tblW w:w="9322" w:type="dxa"/>
        <w:tblInd w:w="-59" w:type="dxa"/>
        <w:tblBorders>
          <w:top w:val="single" w:sz="8" w:space="0" w:color="4F81BD"/>
          <w:left w:val="single" w:sz="8" w:space="0" w:color="4F81BD"/>
          <w:right w:val="single" w:sz="8" w:space="0" w:color="4F81BD"/>
          <w:insideV w:val="single" w:sz="8" w:space="0" w:color="4F81BD"/>
        </w:tblBorders>
        <w:tblCellMar>
          <w:left w:w="47" w:type="dxa"/>
        </w:tblCellMar>
        <w:tblLook w:val="04A0" w:firstRow="1" w:lastRow="0" w:firstColumn="1" w:lastColumn="0" w:noHBand="0" w:noVBand="1"/>
      </w:tblPr>
      <w:tblGrid>
        <w:gridCol w:w="1004"/>
        <w:gridCol w:w="1014"/>
        <w:gridCol w:w="1007"/>
        <w:gridCol w:w="1010"/>
        <w:gridCol w:w="1176"/>
        <w:gridCol w:w="990"/>
        <w:gridCol w:w="977"/>
        <w:gridCol w:w="1010"/>
        <w:gridCol w:w="1134"/>
      </w:tblGrid>
      <w:tr w:rsidR="00082645" w:rsidTr="007F0D7A">
        <w:tc>
          <w:tcPr>
            <w:tcW w:w="9321" w:type="dxa"/>
            <w:gridSpan w:val="9"/>
            <w:tcBorders>
              <w:top w:val="single" w:sz="8" w:space="0" w:color="4F81BD"/>
              <w:left w:val="single" w:sz="8" w:space="0" w:color="4F81BD"/>
              <w:right w:val="single" w:sz="8" w:space="0" w:color="4F81BD"/>
            </w:tcBorders>
            <w:shd w:val="clear" w:color="auto" w:fill="4F81BD"/>
            <w:tcMar>
              <w:left w:w="47" w:type="dxa"/>
            </w:tcMar>
            <w:vAlign w:val="center"/>
          </w:tcPr>
          <w:p w:rsidR="00082645" w:rsidRDefault="00082645" w:rsidP="007F0D7A">
            <w:pPr>
              <w:spacing w:after="0"/>
              <w:jc w:val="center"/>
              <w:rPr>
                <w:b/>
                <w:bCs/>
                <w:color w:val="FFFFFF" w:themeColor="background1"/>
              </w:rPr>
            </w:pPr>
          </w:p>
        </w:tc>
      </w:tr>
      <w:tr w:rsidR="00082645" w:rsidTr="007F0D7A">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082645" w:rsidRDefault="00082645" w:rsidP="007F0D7A">
            <w:pPr>
              <w:spacing w:after="0" w:line="276" w:lineRule="auto"/>
              <w:jc w:val="center"/>
            </w:pPr>
            <w:r>
              <w:rPr>
                <w:sz w:val="20"/>
              </w:rPr>
              <w:t>Ammoniumoxalat</w:t>
            </w:r>
          </w:p>
        </w:tc>
        <w:tc>
          <w:tcPr>
            <w:tcW w:w="3176"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Pr="00082645" w:rsidRDefault="00082645" w:rsidP="007F0D7A">
            <w:pPr>
              <w:spacing w:after="0"/>
              <w:jc w:val="center"/>
              <w:rPr>
                <w:rFonts w:asciiTheme="majorHAnsi" w:hAnsiTheme="majorHAnsi"/>
                <w:color w:val="auto"/>
              </w:rPr>
            </w:pPr>
            <w:r w:rsidRPr="00082645">
              <w:rPr>
                <w:rFonts w:asciiTheme="majorHAnsi" w:hAnsiTheme="majorHAnsi"/>
                <w:color w:val="auto"/>
              </w:rPr>
              <w:t xml:space="preserve">H: </w:t>
            </w:r>
            <w:hyperlink r:id="rId7" w:anchor="H-S.C3.A4tze" w:history="1">
              <w:r w:rsidRPr="00082645">
                <w:rPr>
                  <w:rStyle w:val="Internetlink"/>
                  <w:rFonts w:asciiTheme="majorHAnsi" w:hAnsiTheme="majorHAnsi"/>
                  <w:color w:val="auto"/>
                  <w:u w:val="none"/>
                  <w:effect w:val="blinkBackground"/>
                </w:rPr>
                <w:t>312</w:t>
              </w:r>
            </w:hyperlink>
            <w:r w:rsidRPr="00082645">
              <w:rPr>
                <w:rFonts w:asciiTheme="majorHAnsi" w:hAnsiTheme="majorHAnsi"/>
                <w:color w:val="auto"/>
              </w:rPr>
              <w:t>​‐​</w:t>
            </w:r>
            <w:hyperlink r:id="rId8" w:anchor="H-S.C3.A4tze" w:history="1">
              <w:r w:rsidRPr="00082645">
                <w:rPr>
                  <w:rStyle w:val="Internetlink"/>
                  <w:rFonts w:asciiTheme="majorHAnsi" w:hAnsiTheme="majorHAnsi"/>
                  <w:color w:val="auto"/>
                  <w:u w:val="none"/>
                  <w:effect w:val="blinkBackground"/>
                </w:rPr>
                <w:t>302</w:t>
              </w:r>
            </w:hyperlink>
            <w:r w:rsidRPr="00082645">
              <w:rPr>
                <w:rFonts w:asciiTheme="majorHAnsi" w:hAnsiTheme="majorHAnsi"/>
                <w:color w:val="auto"/>
              </w:rPr>
              <w:t xml:space="preserve"> </w:t>
            </w:r>
          </w:p>
        </w:tc>
        <w:tc>
          <w:tcPr>
            <w:tcW w:w="3121" w:type="dxa"/>
            <w:gridSpan w:val="3"/>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Pr="00082645" w:rsidRDefault="00082645" w:rsidP="007F0D7A">
            <w:pPr>
              <w:spacing w:after="0"/>
              <w:jc w:val="center"/>
              <w:rPr>
                <w:rFonts w:asciiTheme="majorHAnsi" w:hAnsiTheme="majorHAnsi"/>
                <w:color w:val="auto"/>
              </w:rPr>
            </w:pPr>
            <w:r w:rsidRPr="00082645">
              <w:rPr>
                <w:rFonts w:asciiTheme="majorHAnsi" w:hAnsiTheme="majorHAnsi"/>
                <w:color w:val="auto"/>
              </w:rPr>
              <w:t>P: - </w:t>
            </w:r>
            <w:hyperlink r:id="rId9" w:anchor="P-S.C3.A4tze" w:history="1">
              <w:r w:rsidRPr="00082645">
                <w:rPr>
                  <w:rStyle w:val="Internetlink"/>
                  <w:rFonts w:asciiTheme="majorHAnsi" w:hAnsiTheme="majorHAnsi"/>
                  <w:color w:val="auto"/>
                  <w:u w:val="none"/>
                  <w:effect w:val="blinkBackground"/>
                </w:rPr>
                <w:t>280</w:t>
              </w:r>
            </w:hyperlink>
            <w:r w:rsidRPr="00082645">
              <w:rPr>
                <w:rFonts w:asciiTheme="majorHAnsi" w:hAnsiTheme="majorHAnsi"/>
                <w:color w:val="auto"/>
              </w:rPr>
              <w:t>​‐​</w:t>
            </w:r>
            <w:hyperlink r:id="rId10" w:anchor="P-S.C3.A4tze" w:history="1">
              <w:r w:rsidRPr="00082645">
                <w:rPr>
                  <w:rStyle w:val="Internetlink"/>
                  <w:rFonts w:asciiTheme="majorHAnsi" w:hAnsiTheme="majorHAnsi"/>
                  <w:color w:val="auto"/>
                  <w:u w:val="none"/>
                  <w:effect w:val="blinkBackground"/>
                </w:rPr>
                <w:t>301+312</w:t>
              </w:r>
            </w:hyperlink>
            <w:r w:rsidRPr="00082645">
              <w:rPr>
                <w:rFonts w:asciiTheme="majorHAnsi" w:hAnsiTheme="majorHAnsi"/>
                <w:color w:val="auto"/>
              </w:rPr>
              <w:t>​‐​</w:t>
            </w:r>
            <w:hyperlink r:id="rId11" w:anchor="P-S.C3.A4tze" w:history="1">
              <w:r w:rsidRPr="00082645">
                <w:rPr>
                  <w:rStyle w:val="Internetlink"/>
                  <w:rFonts w:asciiTheme="majorHAnsi" w:hAnsiTheme="majorHAnsi"/>
                  <w:color w:val="auto"/>
                  <w:u w:val="none"/>
                  <w:effect w:val="blinkBackground"/>
                </w:rPr>
                <w:t>302+352</w:t>
              </w:r>
            </w:hyperlink>
            <w:r w:rsidRPr="00082645">
              <w:rPr>
                <w:rFonts w:asciiTheme="majorHAnsi" w:hAnsiTheme="majorHAnsi"/>
                <w:color w:val="auto"/>
              </w:rPr>
              <w:t>​‐​</w:t>
            </w:r>
            <w:hyperlink r:id="rId12" w:anchor="P-S.C3.A4tze" w:history="1">
              <w:r w:rsidRPr="00082645">
                <w:rPr>
                  <w:rStyle w:val="Internetlink"/>
                  <w:rFonts w:asciiTheme="majorHAnsi" w:hAnsiTheme="majorHAnsi"/>
                  <w:color w:val="auto"/>
                  <w:u w:val="none"/>
                  <w:effect w:val="blinkBackground"/>
                </w:rPr>
                <w:t>501</w:t>
              </w:r>
            </w:hyperlink>
            <w:r w:rsidRPr="00082645">
              <w:rPr>
                <w:rFonts w:asciiTheme="majorHAnsi" w:hAnsiTheme="majorHAnsi"/>
                <w:color w:val="auto"/>
              </w:rPr>
              <w:t xml:space="preserve"> </w:t>
            </w:r>
          </w:p>
        </w:tc>
      </w:tr>
      <w:tr w:rsidR="00082645" w:rsidTr="007F0D7A">
        <w:tc>
          <w:tcPr>
            <w:tcW w:w="1003" w:type="dxa"/>
            <w:tcBorders>
              <w:top w:val="single" w:sz="8" w:space="0" w:color="4F81BD"/>
              <w:left w:val="single" w:sz="8" w:space="0" w:color="4F81BD"/>
              <w:bottom w:val="single" w:sz="8" w:space="0" w:color="4F81BD"/>
              <w:right w:val="single" w:sz="8" w:space="0" w:color="4F81BD"/>
            </w:tcBorders>
            <w:shd w:val="clear" w:color="auto" w:fill="auto"/>
            <w:tcMar>
              <w:left w:w="47" w:type="dxa"/>
            </w:tcMar>
            <w:vAlign w:val="center"/>
          </w:tcPr>
          <w:p w:rsidR="00082645" w:rsidRDefault="00082645" w:rsidP="007F0D7A">
            <w:pPr>
              <w:spacing w:after="0"/>
              <w:jc w:val="center"/>
            </w:pPr>
            <w:r>
              <w:rPr>
                <w:noProof/>
                <w:lang w:eastAsia="de-DE"/>
              </w:rPr>
              <w:drawing>
                <wp:inline distT="0" distB="0" distL="0" distR="0" wp14:anchorId="6CF87592" wp14:editId="12C35A74">
                  <wp:extent cx="504190" cy="504190"/>
                  <wp:effectExtent l="0" t="0" r="0" b="0"/>
                  <wp:docPr id="31"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9"/>
                          <pic:cNvPicPr>
                            <a:picLocks noChangeAspect="1" noChangeArrowheads="1"/>
                          </pic:cNvPicPr>
                        </pic:nvPicPr>
                        <pic:blipFill>
                          <a:blip r:embed="rId13"/>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6B71C3B8" wp14:editId="066E50CD">
                  <wp:extent cx="504190" cy="504190"/>
                  <wp:effectExtent l="0" t="0" r="0" b="0"/>
                  <wp:docPr id="32"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10"/>
                          <pic:cNvPicPr>
                            <a:picLocks noChangeAspect="1" noChangeArrowheads="1"/>
                          </pic:cNvPicPr>
                        </pic:nvPicPr>
                        <pic:blipFill>
                          <a:blip r:embed="rId14"/>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511E6B9D" wp14:editId="17134725">
                  <wp:extent cx="504190" cy="504190"/>
                  <wp:effectExtent l="0" t="0" r="0" b="0"/>
                  <wp:docPr id="33"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11"/>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599D1980" wp14:editId="7AE83324">
                  <wp:extent cx="504190" cy="504190"/>
                  <wp:effectExtent l="0" t="0" r="0" b="0"/>
                  <wp:docPr id="34"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12"/>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38FEDEA5" wp14:editId="24B02F71">
                  <wp:extent cx="504190" cy="504190"/>
                  <wp:effectExtent l="0" t="0" r="0" b="0"/>
                  <wp:docPr id="35"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13"/>
                          <pic:cNvPicPr>
                            <a:picLocks noChangeAspect="1" noChangeArrowheads="1"/>
                          </pic:cNvPicPr>
                        </pic:nvPicPr>
                        <pic:blipFill>
                          <a:blip r:embed="rId17"/>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1618D12E" wp14:editId="511D7DFE">
                  <wp:extent cx="504190" cy="504190"/>
                  <wp:effectExtent l="0" t="0" r="0" b="0"/>
                  <wp:docPr id="36"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14"/>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73776086" wp14:editId="45BEDA0F">
                  <wp:extent cx="504190" cy="504190"/>
                  <wp:effectExtent l="0" t="0" r="0" b="0"/>
                  <wp:docPr id="37"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15"/>
                          <pic:cNvPicPr>
                            <a:picLocks noChangeAspect="1" noChangeArrowheads="1"/>
                          </pic:cNvPicPr>
                        </pic:nvPicPr>
                        <pic:blipFill>
                          <a:blip r:embed="rId1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0"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45C04226" wp14:editId="7BB67754">
                  <wp:extent cx="511175" cy="511175"/>
                  <wp:effectExtent l="0" t="0" r="0"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w="9525">
                            <a:noFill/>
                            <a:miter lim="800000"/>
                            <a:headEnd/>
                            <a:tailEnd/>
                          </a:ln>
                        </pic:spPr>
                      </pic:pic>
                    </a:graphicData>
                  </a:graphic>
                </wp:inline>
              </w:drawing>
            </w:r>
          </w:p>
        </w:tc>
        <w:tc>
          <w:tcPr>
            <w:tcW w:w="1134" w:type="dxa"/>
            <w:tcBorders>
              <w:top w:val="single" w:sz="8" w:space="0" w:color="4F81BD"/>
              <w:left w:val="single" w:sz="8" w:space="0" w:color="4F81BD"/>
              <w:bottom w:val="single" w:sz="8" w:space="0" w:color="4F81BD"/>
              <w:right w:val="single" w:sz="8" w:space="0" w:color="4F81BD"/>
            </w:tcBorders>
            <w:shd w:val="clear" w:color="auto" w:fill="auto"/>
            <w:tcMar>
              <w:left w:w="56" w:type="dxa"/>
            </w:tcMar>
            <w:vAlign w:val="center"/>
          </w:tcPr>
          <w:p w:rsidR="00082645" w:rsidRDefault="00082645" w:rsidP="007F0D7A">
            <w:pPr>
              <w:spacing w:after="0"/>
              <w:jc w:val="center"/>
            </w:pPr>
            <w:r>
              <w:rPr>
                <w:noProof/>
                <w:lang w:eastAsia="de-DE"/>
              </w:rPr>
              <w:drawing>
                <wp:inline distT="0" distB="0" distL="0" distR="0" wp14:anchorId="220CD551" wp14:editId="61604B62">
                  <wp:extent cx="504190" cy="504190"/>
                  <wp:effectExtent l="0" t="0" r="0" b="0"/>
                  <wp:docPr id="38" name="Bil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16"/>
                          <pic:cNvPicPr>
                            <a:picLocks noChangeAspect="1" noChangeArrowheads="1"/>
                          </pic:cNvPicPr>
                        </pic:nvPicPr>
                        <pic:blipFill>
                          <a:blip r:embed="rId21"/>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082645" w:rsidRDefault="00082645" w:rsidP="00082645">
      <w:pPr>
        <w:spacing w:after="0"/>
        <w:rPr>
          <w:rFonts w:asciiTheme="majorHAnsi" w:hAnsiTheme="majorHAnsi"/>
          <w:b/>
        </w:rPr>
      </w:pPr>
    </w:p>
    <w:p w:rsidR="00082645" w:rsidRDefault="00082645" w:rsidP="00082645">
      <w:pPr>
        <w:spacing w:after="0"/>
      </w:pPr>
      <w:r>
        <w:rPr>
          <w:rFonts w:asciiTheme="majorHAnsi" w:hAnsiTheme="majorHAnsi"/>
        </w:rPr>
        <w:t>Materialien:                     Reagenzglasständer Reagenzgläser</w:t>
      </w:r>
    </w:p>
    <w:p w:rsidR="00082645" w:rsidRDefault="00082645" w:rsidP="00082645">
      <w:pPr>
        <w:spacing w:after="0"/>
        <w:rPr>
          <w:rFonts w:asciiTheme="majorHAnsi" w:hAnsiTheme="majorHAnsi"/>
        </w:rPr>
      </w:pPr>
    </w:p>
    <w:p w:rsidR="00082645" w:rsidRDefault="00082645" w:rsidP="00082645">
      <w:pPr>
        <w:spacing w:after="0"/>
      </w:pPr>
      <w:r>
        <w:rPr>
          <w:rFonts w:asciiTheme="majorHAnsi" w:hAnsiTheme="majorHAnsi"/>
        </w:rPr>
        <w:t>Chemikalien:                   Ammoniumoxalat, Wasserproben</w:t>
      </w:r>
    </w:p>
    <w:p w:rsidR="00082645" w:rsidRDefault="00082645" w:rsidP="00082645">
      <w:pPr>
        <w:spacing w:after="0"/>
        <w:rPr>
          <w:rFonts w:asciiTheme="majorHAnsi" w:hAnsiTheme="majorHAnsi"/>
        </w:rPr>
      </w:pPr>
    </w:p>
    <w:p w:rsidR="00082645" w:rsidRDefault="00082645" w:rsidP="00082645">
      <w:pPr>
        <w:spacing w:after="0"/>
        <w:ind w:left="2268" w:hanging="2268"/>
      </w:pPr>
      <w:r>
        <w:rPr>
          <w:rFonts w:asciiTheme="majorHAnsi" w:hAnsiTheme="majorHAnsi"/>
        </w:rPr>
        <w:t>Durchführung:         In mehrere (3) Reagenzgläser werden 3 verschiedene Wasserproben (dH</w:t>
      </w:r>
      <w:r>
        <w:rPr>
          <w:rFonts w:asciiTheme="majorHAnsi" w:hAnsiTheme="majorHAnsi"/>
          <w:vertAlign w:val="subscript"/>
        </w:rPr>
        <w:t>2</w:t>
      </w:r>
      <w:r>
        <w:rPr>
          <w:rFonts w:asciiTheme="majorHAnsi" w:hAnsiTheme="majorHAnsi"/>
        </w:rPr>
        <w:t>O), Mineralwasser und Leitungswasser gegeben. Anschließend wird zu jedem Ansatz eine Spatelspitze Ammoniumoxalat gegeben.</w:t>
      </w:r>
    </w:p>
    <w:p w:rsidR="00082645" w:rsidRDefault="00082645" w:rsidP="00082645">
      <w:pPr>
        <w:spacing w:after="0"/>
        <w:rPr>
          <w:rFonts w:asciiTheme="majorHAnsi" w:hAnsiTheme="majorHAnsi"/>
        </w:rPr>
      </w:pPr>
    </w:p>
    <w:p w:rsidR="00082645" w:rsidRDefault="00082645" w:rsidP="00082645">
      <w:pPr>
        <w:spacing w:after="0"/>
        <w:ind w:left="2268" w:hanging="2268"/>
      </w:pPr>
      <w:r>
        <w:rPr>
          <w:rFonts w:asciiTheme="majorHAnsi" w:hAnsiTheme="majorHAnsi"/>
        </w:rPr>
        <w:t xml:space="preserve">Beobachtung:               Es kommt zu einer </w:t>
      </w:r>
      <w:proofErr w:type="spellStart"/>
      <w:r>
        <w:rPr>
          <w:rFonts w:asciiTheme="majorHAnsi" w:hAnsiTheme="majorHAnsi"/>
        </w:rPr>
        <w:t>starfür</w:t>
      </w:r>
      <w:proofErr w:type="spellEnd"/>
      <w:r>
        <w:rPr>
          <w:rFonts w:asciiTheme="majorHAnsi" w:hAnsiTheme="majorHAnsi"/>
        </w:rPr>
        <w:t xml:space="preserve"> </w:t>
      </w:r>
      <w:proofErr w:type="spellStart"/>
      <w:r>
        <w:rPr>
          <w:rFonts w:asciiTheme="majorHAnsi" w:hAnsiTheme="majorHAnsi"/>
        </w:rPr>
        <w:t>ken</w:t>
      </w:r>
      <w:proofErr w:type="spellEnd"/>
      <w:r>
        <w:rPr>
          <w:rFonts w:asciiTheme="majorHAnsi" w:hAnsiTheme="majorHAnsi"/>
        </w:rPr>
        <w:t xml:space="preserve"> Trübung der 3 </w:t>
      </w:r>
      <w:proofErr w:type="gramStart"/>
      <w:r>
        <w:rPr>
          <w:rFonts w:asciiTheme="majorHAnsi" w:hAnsiTheme="majorHAnsi"/>
        </w:rPr>
        <w:t>Ansätze.,</w:t>
      </w:r>
      <w:proofErr w:type="gramEnd"/>
      <w:r>
        <w:rPr>
          <w:rFonts w:asciiTheme="majorHAnsi" w:hAnsiTheme="majorHAnsi"/>
        </w:rPr>
        <w:t xml:space="preserve"> wobei diese jedoch  unterschiedlich stark ist. </w:t>
      </w:r>
    </w:p>
    <w:p w:rsidR="00082645" w:rsidRDefault="00082645" w:rsidP="00082645">
      <w:pPr>
        <w:spacing w:after="0"/>
        <w:rPr>
          <w:rFonts w:asciiTheme="majorHAnsi" w:hAnsiTheme="majorHAnsi"/>
        </w:rPr>
      </w:pPr>
    </w:p>
    <w:p w:rsidR="00082645" w:rsidRDefault="00082645" w:rsidP="00082645">
      <w:pPr>
        <w:spacing w:after="0"/>
      </w:pPr>
      <w:r>
        <w:rPr>
          <w:rFonts w:asciiTheme="majorHAnsi" w:hAnsiTheme="majorHAnsi"/>
        </w:rPr>
        <w:t xml:space="preserve">Deutung:                Ammoniumoxalat bildet mit </w:t>
      </w:r>
      <w:proofErr w:type="spellStart"/>
      <w:r>
        <w:rPr>
          <w:rFonts w:asciiTheme="majorHAnsi" w:hAnsiTheme="majorHAnsi"/>
        </w:rPr>
        <w:t>Calciumionen</w:t>
      </w:r>
      <w:proofErr w:type="spellEnd"/>
      <w:r>
        <w:rPr>
          <w:rFonts w:asciiTheme="majorHAnsi" w:hAnsiTheme="majorHAnsi"/>
        </w:rPr>
        <w:t xml:space="preserve"> einen schwerlöslichen Niederschlag. </w:t>
      </w:r>
    </w:p>
    <w:p w:rsidR="00082645" w:rsidRDefault="00082645" w:rsidP="00082645">
      <w:pPr>
        <w:spacing w:after="0"/>
        <w:ind w:left="2268"/>
        <w:rPr>
          <w:rFonts w:asciiTheme="majorHAnsi" w:hAnsiTheme="majorHAnsi"/>
          <w:color w:val="333333"/>
          <w:effect w:val="blinkBackground"/>
        </w:rPr>
      </w:pPr>
      <w:bookmarkStart w:id="1" w:name="MathJax-Span-12"/>
      <w:bookmarkStart w:id="2" w:name="MathJax-Span-13"/>
      <w:bookmarkStart w:id="3" w:name="MathJax-Span-14"/>
      <w:bookmarkStart w:id="4" w:name="MathJax-Span-15"/>
      <w:bookmarkStart w:id="5" w:name="MathJax-Span-16"/>
      <w:bookmarkStart w:id="6" w:name="MathJax-Span-17"/>
      <w:bookmarkEnd w:id="1"/>
      <w:bookmarkEnd w:id="2"/>
      <w:bookmarkEnd w:id="3"/>
      <w:bookmarkEnd w:id="4"/>
      <w:bookmarkEnd w:id="5"/>
      <w:bookmarkEnd w:id="6"/>
      <w:r>
        <w:rPr>
          <w:rFonts w:asciiTheme="majorHAnsi" w:hAnsiTheme="majorHAnsi"/>
          <w:color w:val="333333"/>
          <w:effect w:val="blinkBackground"/>
        </w:rPr>
        <w:t xml:space="preserve">Die Reaktion geschieht folgendermaßen: </w:t>
      </w:r>
    </w:p>
    <w:p w:rsidR="00082645" w:rsidRDefault="00082645" w:rsidP="00082645">
      <w:pPr>
        <w:spacing w:after="0"/>
        <w:ind w:left="2268"/>
        <w:rPr>
          <w:rFonts w:asciiTheme="majorHAnsi" w:hAnsiTheme="majorHAnsi"/>
          <w:color w:val="333333"/>
          <w:effect w:val="blinkBackground"/>
        </w:rPr>
      </w:pPr>
      <w:r>
        <w:rPr>
          <w:rFonts w:asciiTheme="majorHAnsi" w:hAnsiTheme="majorHAnsi"/>
          <w:color w:val="333333"/>
          <w:effect w:val="blinkBackground"/>
        </w:rPr>
        <w:t>(</w:t>
      </w:r>
      <w:bookmarkStart w:id="7" w:name="MathJax-Span-18"/>
      <w:bookmarkStart w:id="8" w:name="MathJax-Span-19"/>
      <w:bookmarkStart w:id="9" w:name="MathJax-Span-20"/>
      <w:bookmarkEnd w:id="7"/>
      <w:bookmarkEnd w:id="8"/>
      <w:bookmarkEnd w:id="9"/>
      <w:r>
        <w:rPr>
          <w:rFonts w:asciiTheme="majorHAnsi" w:hAnsiTheme="majorHAnsi"/>
          <w:color w:val="333333"/>
          <w:effect w:val="blinkBackground"/>
        </w:rPr>
        <w:t>N</w:t>
      </w:r>
      <w:bookmarkStart w:id="10" w:name="MathJax-Span-21"/>
      <w:bookmarkStart w:id="11" w:name="MathJax-Span-22"/>
      <w:bookmarkStart w:id="12" w:name="MathJax-Span-23"/>
      <w:bookmarkEnd w:id="10"/>
      <w:bookmarkEnd w:id="11"/>
      <w:bookmarkEnd w:id="12"/>
      <w:r>
        <w:rPr>
          <w:rFonts w:asciiTheme="majorHAnsi" w:hAnsiTheme="majorHAnsi"/>
          <w:color w:val="333333"/>
          <w:effect w:val="blinkBackground"/>
        </w:rPr>
        <w:t>H</w:t>
      </w:r>
      <w:bookmarkStart w:id="13" w:name="MathJax-Span-24"/>
      <w:bookmarkEnd w:id="13"/>
      <w:r>
        <w:rPr>
          <w:rFonts w:asciiTheme="majorHAnsi" w:hAnsiTheme="majorHAnsi"/>
          <w:color w:val="333333"/>
          <w:effect w:val="blinkBackground"/>
          <w:vertAlign w:val="subscript"/>
        </w:rPr>
        <w:t>4</w:t>
      </w:r>
      <w:bookmarkStart w:id="14" w:name="MathJax-Span-25"/>
      <w:bookmarkEnd w:id="14"/>
      <w:r>
        <w:rPr>
          <w:rFonts w:asciiTheme="majorHAnsi" w:hAnsiTheme="majorHAnsi"/>
          <w:color w:val="333333"/>
          <w:effect w:val="blinkBackground"/>
        </w:rPr>
        <w:t>)</w:t>
      </w:r>
      <w:bookmarkStart w:id="15" w:name="MathJax-Span-26"/>
      <w:bookmarkEnd w:id="15"/>
      <w:r w:rsidRPr="002B3C35">
        <w:rPr>
          <w:rFonts w:asciiTheme="majorHAnsi" w:hAnsiTheme="majorHAnsi"/>
          <w:color w:val="333333"/>
          <w:effect w:val="blinkBackground"/>
          <w:vertAlign w:val="subscript"/>
        </w:rPr>
        <w:t>2</w:t>
      </w:r>
      <w:bookmarkStart w:id="16" w:name="MathJax-Span-27"/>
      <w:bookmarkStart w:id="17" w:name="MathJax-Span-28"/>
      <w:bookmarkStart w:id="18" w:name="MathJax-Span-29"/>
      <w:bookmarkEnd w:id="16"/>
      <w:bookmarkEnd w:id="17"/>
      <w:bookmarkEnd w:id="18"/>
      <w:r>
        <w:rPr>
          <w:rFonts w:asciiTheme="majorHAnsi" w:hAnsiTheme="majorHAnsi"/>
          <w:color w:val="333333"/>
          <w:effect w:val="blinkBackground"/>
        </w:rPr>
        <w:t>C</w:t>
      </w:r>
      <w:bookmarkStart w:id="19" w:name="MathJax-Span-30"/>
      <w:bookmarkEnd w:id="19"/>
      <w:r>
        <w:rPr>
          <w:rFonts w:asciiTheme="majorHAnsi" w:hAnsiTheme="majorHAnsi"/>
          <w:color w:val="333333"/>
          <w:effect w:val="blinkBackground"/>
          <w:vertAlign w:val="subscript"/>
        </w:rPr>
        <w:t>2</w:t>
      </w:r>
      <w:bookmarkStart w:id="20" w:name="MathJax-Span-31"/>
      <w:bookmarkStart w:id="21" w:name="MathJax-Span-32"/>
      <w:bookmarkStart w:id="22" w:name="MathJax-Span-33"/>
      <w:bookmarkEnd w:id="20"/>
      <w:bookmarkEnd w:id="21"/>
      <w:bookmarkEnd w:id="22"/>
      <w:r>
        <w:rPr>
          <w:rFonts w:asciiTheme="majorHAnsi" w:hAnsiTheme="majorHAnsi"/>
          <w:color w:val="333333"/>
          <w:effect w:val="blinkBackground"/>
        </w:rPr>
        <w:t>O</w:t>
      </w:r>
      <w:bookmarkStart w:id="23" w:name="MathJax-Span-34"/>
      <w:bookmarkEnd w:id="23"/>
      <w:r>
        <w:rPr>
          <w:rFonts w:asciiTheme="majorHAnsi" w:hAnsiTheme="majorHAnsi"/>
          <w:color w:val="333333"/>
          <w:effect w:val="blinkBackground"/>
          <w:vertAlign w:val="subscript"/>
        </w:rPr>
        <w:t>4</w:t>
      </w:r>
      <w:bookmarkStart w:id="24" w:name="MathJax-Span-35"/>
      <w:bookmarkEnd w:id="24"/>
      <w:r>
        <w:rPr>
          <w:rFonts w:asciiTheme="majorHAnsi" w:hAnsiTheme="majorHAnsi"/>
          <w:color w:val="333333"/>
          <w:effect w:val="blinkBackground"/>
          <w:vertAlign w:val="subscript"/>
        </w:rPr>
        <w:t xml:space="preserve">(s) </w:t>
      </w:r>
      <w:r>
        <w:rPr>
          <w:rFonts w:asciiTheme="majorHAnsi" w:hAnsiTheme="majorHAnsi"/>
          <w:color w:val="333333"/>
          <w:effect w:val="blinkBackground"/>
        </w:rPr>
        <w:t>+</w:t>
      </w:r>
      <w:bookmarkStart w:id="25" w:name="MathJax-Span-36"/>
      <w:bookmarkStart w:id="26" w:name="MathJax-Span-37"/>
      <w:bookmarkStart w:id="27" w:name="MathJax-Span-38"/>
      <w:bookmarkStart w:id="28" w:name="MathJax-Span-39"/>
      <w:bookmarkEnd w:id="25"/>
      <w:bookmarkEnd w:id="26"/>
      <w:bookmarkEnd w:id="27"/>
      <w:bookmarkEnd w:id="28"/>
      <w:r>
        <w:rPr>
          <w:rFonts w:asciiTheme="majorHAnsi" w:hAnsiTheme="majorHAnsi"/>
          <w:color w:val="333333"/>
          <w:effect w:val="blinkBackground"/>
        </w:rPr>
        <w:t xml:space="preserve"> Ca</w:t>
      </w:r>
      <w:bookmarkStart w:id="29" w:name="MathJax-Span-40"/>
      <w:bookmarkStart w:id="30" w:name="MathJax-Span-41"/>
      <w:bookmarkEnd w:id="29"/>
      <w:bookmarkEnd w:id="30"/>
      <w:r>
        <w:rPr>
          <w:rFonts w:asciiTheme="majorHAnsi" w:hAnsiTheme="majorHAnsi"/>
          <w:color w:val="333333"/>
          <w:effect w:val="blinkBackground"/>
          <w:vertAlign w:val="superscript"/>
        </w:rPr>
        <w:t>2</w:t>
      </w:r>
      <w:bookmarkStart w:id="31" w:name="MathJax-Span-42"/>
      <w:bookmarkEnd w:id="31"/>
      <w:r>
        <w:rPr>
          <w:rFonts w:asciiTheme="majorHAnsi" w:hAnsiTheme="majorHAnsi"/>
          <w:color w:val="333333"/>
          <w:effect w:val="blinkBackground"/>
          <w:vertAlign w:val="superscript"/>
        </w:rPr>
        <w:t>+</w:t>
      </w:r>
      <w:r>
        <w:rPr>
          <w:rFonts w:asciiTheme="majorHAnsi" w:hAnsiTheme="majorHAnsi"/>
          <w:color w:val="333333"/>
          <w:effect w:val="blinkBackground"/>
          <w:vertAlign w:val="subscript"/>
        </w:rPr>
        <w:t>(l)</w:t>
      </w:r>
      <w:r>
        <w:rPr>
          <w:rFonts w:asciiTheme="majorHAnsi" w:hAnsiTheme="majorHAnsi"/>
          <w:color w:val="333333"/>
          <w:effect w:val="blinkBackground"/>
          <w:vertAlign w:val="superscript"/>
        </w:rPr>
        <w:t xml:space="preserve"> </w:t>
      </w:r>
      <w:r>
        <w:rPr>
          <w:rFonts w:asciiTheme="majorHAnsi" w:hAnsiTheme="majorHAnsi"/>
          <w:color w:val="333333"/>
          <w:effect w:val="blinkBackground"/>
        </w:rPr>
        <w:t>→</w:t>
      </w:r>
      <w:bookmarkStart w:id="32" w:name="MathJax-Span-48"/>
      <w:bookmarkStart w:id="33" w:name="MathJax-Span-49"/>
      <w:bookmarkStart w:id="34" w:name="MathJax-Span-50"/>
      <w:bookmarkStart w:id="35" w:name="MathJax-Span-51"/>
      <w:bookmarkStart w:id="36" w:name="MathJax-Span-52"/>
      <w:bookmarkEnd w:id="32"/>
      <w:bookmarkEnd w:id="33"/>
      <w:bookmarkEnd w:id="34"/>
      <w:bookmarkEnd w:id="35"/>
      <w:bookmarkEnd w:id="36"/>
      <w:r>
        <w:rPr>
          <w:rFonts w:asciiTheme="majorHAnsi" w:hAnsiTheme="majorHAnsi"/>
          <w:color w:val="333333"/>
          <w:effect w:val="blinkBackground"/>
        </w:rPr>
        <w:t xml:space="preserve"> Ca</w:t>
      </w:r>
      <w:bookmarkStart w:id="37" w:name="MathJax-Span-53"/>
      <w:bookmarkStart w:id="38" w:name="MathJax-Span-54"/>
      <w:bookmarkStart w:id="39" w:name="MathJax-Span-55"/>
      <w:bookmarkEnd w:id="37"/>
      <w:bookmarkEnd w:id="38"/>
      <w:bookmarkEnd w:id="39"/>
      <w:r>
        <w:rPr>
          <w:rFonts w:asciiTheme="majorHAnsi" w:hAnsiTheme="majorHAnsi"/>
          <w:color w:val="333333"/>
          <w:effect w:val="blinkBackground"/>
        </w:rPr>
        <w:t>C</w:t>
      </w:r>
      <w:bookmarkStart w:id="40" w:name="MathJax-Span-56"/>
      <w:bookmarkEnd w:id="40"/>
      <w:r>
        <w:rPr>
          <w:rFonts w:asciiTheme="majorHAnsi" w:hAnsiTheme="majorHAnsi"/>
          <w:color w:val="333333"/>
          <w:effect w:val="blinkBackground"/>
          <w:vertAlign w:val="subscript"/>
        </w:rPr>
        <w:t>2</w:t>
      </w:r>
      <w:bookmarkStart w:id="41" w:name="MathJax-Span-57"/>
      <w:bookmarkStart w:id="42" w:name="MathJax-Span-58"/>
      <w:bookmarkStart w:id="43" w:name="MathJax-Span-59"/>
      <w:bookmarkEnd w:id="41"/>
      <w:bookmarkEnd w:id="42"/>
      <w:bookmarkEnd w:id="43"/>
      <w:r>
        <w:rPr>
          <w:rFonts w:asciiTheme="majorHAnsi" w:hAnsiTheme="majorHAnsi"/>
          <w:color w:val="333333"/>
          <w:effect w:val="blinkBackground"/>
        </w:rPr>
        <w:t>O</w:t>
      </w:r>
      <w:bookmarkStart w:id="44" w:name="MathJax-Span-60"/>
      <w:bookmarkEnd w:id="44"/>
      <w:r>
        <w:rPr>
          <w:rFonts w:asciiTheme="majorHAnsi" w:hAnsiTheme="majorHAnsi"/>
          <w:color w:val="333333"/>
          <w:effect w:val="blinkBackground"/>
          <w:vertAlign w:val="subscript"/>
        </w:rPr>
        <w:t>4</w:t>
      </w:r>
      <w:bookmarkStart w:id="45" w:name="MathJax-Span-61"/>
      <w:bookmarkEnd w:id="45"/>
      <w:r>
        <w:rPr>
          <w:rFonts w:asciiTheme="majorHAnsi" w:hAnsiTheme="majorHAnsi"/>
          <w:color w:val="333333"/>
          <w:effect w:val="blinkBackground"/>
          <w:vertAlign w:val="subscript"/>
        </w:rPr>
        <w:t xml:space="preserve"> (l) </w:t>
      </w:r>
      <w:r>
        <w:rPr>
          <w:rFonts w:asciiTheme="majorHAnsi" w:hAnsiTheme="majorHAnsi"/>
          <w:color w:val="333333"/>
          <w:effect w:val="blinkBackground"/>
        </w:rPr>
        <w:t>+</w:t>
      </w:r>
      <w:bookmarkStart w:id="46" w:name="MathJax-Span-62"/>
      <w:bookmarkEnd w:id="46"/>
      <w:r>
        <w:rPr>
          <w:rFonts w:asciiTheme="majorHAnsi" w:hAnsiTheme="majorHAnsi"/>
          <w:color w:val="333333"/>
          <w:effect w:val="blinkBackground"/>
        </w:rPr>
        <w:t xml:space="preserve"> 2</w:t>
      </w:r>
      <w:bookmarkStart w:id="47" w:name="MathJax-Span-63"/>
      <w:bookmarkStart w:id="48" w:name="MathJax-Span-64"/>
      <w:bookmarkStart w:id="49" w:name="MathJax-Span-65"/>
      <w:bookmarkStart w:id="50" w:name="MathJax-Span-66"/>
      <w:bookmarkEnd w:id="47"/>
      <w:bookmarkEnd w:id="48"/>
      <w:bookmarkEnd w:id="49"/>
      <w:bookmarkEnd w:id="50"/>
      <w:r>
        <w:rPr>
          <w:rFonts w:asciiTheme="majorHAnsi" w:hAnsiTheme="majorHAnsi"/>
          <w:color w:val="333333"/>
          <w:effect w:val="blinkBackground"/>
        </w:rPr>
        <w:t>N</w:t>
      </w:r>
      <w:bookmarkStart w:id="51" w:name="MathJax-Span-67"/>
      <w:bookmarkStart w:id="52" w:name="MathJax-Span-68"/>
      <w:bookmarkStart w:id="53" w:name="MathJax-Span-69"/>
      <w:bookmarkEnd w:id="51"/>
      <w:bookmarkEnd w:id="52"/>
      <w:bookmarkEnd w:id="53"/>
      <w:r>
        <w:rPr>
          <w:rFonts w:asciiTheme="majorHAnsi" w:hAnsiTheme="majorHAnsi"/>
          <w:color w:val="333333"/>
          <w:effect w:val="blinkBackground"/>
        </w:rPr>
        <w:t>H</w:t>
      </w:r>
      <w:bookmarkStart w:id="54" w:name="MathJax-Span-70"/>
      <w:bookmarkStart w:id="55" w:name="MathJax-Span-71"/>
      <w:bookmarkEnd w:id="54"/>
      <w:bookmarkEnd w:id="55"/>
      <w:r>
        <w:rPr>
          <w:rFonts w:asciiTheme="majorHAnsi" w:hAnsiTheme="majorHAnsi"/>
          <w:color w:val="333333"/>
          <w:effect w:val="blinkBackground"/>
          <w:vertAlign w:val="subscript"/>
        </w:rPr>
        <w:t>4</w:t>
      </w:r>
      <w:r>
        <w:rPr>
          <w:rFonts w:asciiTheme="majorHAnsi" w:hAnsiTheme="majorHAnsi"/>
          <w:color w:val="333333"/>
          <w:effect w:val="blinkBackground"/>
          <w:vertAlign w:val="superscript"/>
        </w:rPr>
        <w:t>+</w:t>
      </w:r>
      <w:r>
        <w:rPr>
          <w:rFonts w:asciiTheme="majorHAnsi" w:hAnsiTheme="majorHAnsi"/>
          <w:color w:val="333333"/>
          <w:effect w:val="blinkBackground"/>
          <w:vertAlign w:val="subscript"/>
        </w:rPr>
        <w:t xml:space="preserve">(l) </w:t>
      </w:r>
      <w:r>
        <w:rPr>
          <w:rFonts w:asciiTheme="majorHAnsi" w:hAnsiTheme="majorHAnsi"/>
          <w:color w:val="333333"/>
          <w:effect w:val="blinkBackground"/>
        </w:rPr>
        <w:t xml:space="preserve">. </w:t>
      </w:r>
    </w:p>
    <w:p w:rsidR="00082645" w:rsidRDefault="00082645" w:rsidP="00082645">
      <w:pPr>
        <w:spacing w:after="0"/>
        <w:ind w:left="2268"/>
        <w:rPr>
          <w:rFonts w:asciiTheme="majorHAnsi" w:hAnsiTheme="majorHAnsi"/>
          <w:color w:val="333333"/>
          <w:effect w:val="blinkBackground"/>
        </w:rPr>
      </w:pPr>
      <w:r>
        <w:rPr>
          <w:rFonts w:asciiTheme="majorHAnsi" w:hAnsiTheme="majorHAnsi"/>
          <w:color w:val="333333"/>
          <w:effect w:val="blinkBackground"/>
        </w:rPr>
        <w:t xml:space="preserve">Calciumoxalat erscheint hierbei als </w:t>
      </w:r>
      <w:proofErr w:type="spellStart"/>
      <w:r>
        <w:rPr>
          <w:rFonts w:asciiTheme="majorHAnsi" w:hAnsiTheme="majorHAnsi"/>
          <w:color w:val="333333"/>
          <w:effect w:val="blinkBackground"/>
        </w:rPr>
        <w:t>weisser</w:t>
      </w:r>
      <w:proofErr w:type="spellEnd"/>
      <w:r>
        <w:rPr>
          <w:rFonts w:asciiTheme="majorHAnsi" w:hAnsiTheme="majorHAnsi"/>
          <w:color w:val="333333"/>
          <w:effect w:val="blinkBackground"/>
        </w:rPr>
        <w:t xml:space="preserve"> Niederschlag. </w:t>
      </w:r>
    </w:p>
    <w:p w:rsidR="00082645" w:rsidRDefault="00082645" w:rsidP="00082645">
      <w:pPr>
        <w:spacing w:after="0"/>
        <w:rPr>
          <w:rFonts w:asciiTheme="majorHAnsi" w:hAnsiTheme="majorHAnsi"/>
          <w:color w:val="333333"/>
          <w:effect w:val="blinkBackground"/>
        </w:rPr>
      </w:pPr>
    </w:p>
    <w:p w:rsidR="00082645" w:rsidRDefault="00082645" w:rsidP="00082645">
      <w:pPr>
        <w:spacing w:after="0"/>
        <w:rPr>
          <w:rFonts w:asciiTheme="majorHAnsi" w:hAnsiTheme="majorHAnsi"/>
          <w:color w:val="333333"/>
          <w:effect w:val="blinkBackground"/>
        </w:rPr>
      </w:pPr>
    </w:p>
    <w:p w:rsidR="00082645" w:rsidRDefault="00082645" w:rsidP="00082645">
      <w:pPr>
        <w:spacing w:after="0"/>
        <w:rPr>
          <w:rFonts w:asciiTheme="majorHAnsi" w:hAnsiTheme="majorHAnsi"/>
          <w:color w:val="333333"/>
          <w:effect w:val="blinkBackground"/>
        </w:rPr>
      </w:pPr>
      <w:bookmarkStart w:id="56" w:name="_GoBack"/>
      <w:r>
        <w:rPr>
          <w:noProof/>
          <w:lang w:eastAsia="de-DE"/>
        </w:rPr>
        <w:lastRenderedPageBreak/>
        <mc:AlternateContent>
          <mc:Choice Requires="wps">
            <w:drawing>
              <wp:inline distT="0" distB="127000" distL="0" distR="0" wp14:anchorId="4638C8F7" wp14:editId="0B8287D2">
                <wp:extent cx="5760720" cy="1626781"/>
                <wp:effectExtent l="0" t="0" r="11430" b="12065"/>
                <wp:docPr id="19" name="Rechteck 19"/>
                <wp:cNvGraphicFramePr/>
                <a:graphic xmlns:a="http://schemas.openxmlformats.org/drawingml/2006/main">
                  <a:graphicData uri="http://schemas.microsoft.com/office/word/2010/wordprocessingShape">
                    <wps:wsp>
                      <wps:cNvSpPr/>
                      <wps:spPr>
                        <a:xfrm>
                          <a:off x="0" y="0"/>
                          <a:ext cx="5760720" cy="1626781"/>
                        </a:xfrm>
                        <a:prstGeom prst="rect">
                          <a:avLst/>
                        </a:prstGeom>
                        <a:solidFill>
                          <a:schemeClr val="lt1">
                            <a:lumMod val="100000"/>
                            <a:lumOff val="0"/>
                          </a:schemeClr>
                        </a:solidFill>
                        <a:ln w="12600" cap="rnd">
                          <a:solidFill>
                            <a:schemeClr val="accent2">
                              <a:lumMod val="100000"/>
                              <a:lumOff val="0"/>
                            </a:schemeClr>
                          </a:solidFill>
                          <a:custDash>
                            <a:ds d="400000" sp="300000"/>
                          </a:custDash>
                          <a:miter/>
                        </a:ln>
                      </wps:spPr>
                      <wps:style>
                        <a:lnRef idx="0">
                          <a:scrgbClr r="0" g="0" b="0"/>
                        </a:lnRef>
                        <a:fillRef idx="0">
                          <a:scrgbClr r="0" g="0" b="0"/>
                        </a:fillRef>
                        <a:effectRef idx="0">
                          <a:scrgbClr r="0" g="0" b="0"/>
                        </a:effectRef>
                        <a:fontRef idx="minor"/>
                      </wps:style>
                      <wps:txbx>
                        <w:txbxContent>
                          <w:p w:rsidR="00082645" w:rsidRDefault="00082645" w:rsidP="00082645">
                            <w:pPr>
                              <w:spacing w:after="0"/>
                            </w:pPr>
                            <w:r>
                              <w:rPr>
                                <w:color w:val="00000A"/>
                              </w:rPr>
                              <w:t xml:space="preserve"> </w:t>
                            </w:r>
                            <w:r>
                              <w:rPr>
                                <w:rFonts w:asciiTheme="majorHAnsi" w:hAnsiTheme="majorHAnsi"/>
                                <w:color w:val="333333"/>
                                <w:effect w:val="blinkBackground"/>
                              </w:rPr>
                              <w:t xml:space="preserve">Einbettung in das Thema: Dieser Versuch ist ein Beispiel für eine Umsetzungsreaktion, die zum Nachweis eines Stoffes angewendet werden kann. Fällungsreaktionen spielen eine wichtige Rolle beim qualitativen und auch quantitativem Nachweis von Substanzen, der Reaktionstyp entspricht einer Umsetzung, da eine Verbindung zerfällt und einer der Zerfallsstoffe mit dem nachzuweisenden Stoff eine schwerlösliche Verbindung eingeht, die aus der Lösung ausfällt. </w:t>
                            </w:r>
                          </w:p>
                          <w:p w:rsidR="00082645" w:rsidRDefault="00082645" w:rsidP="00082645">
                            <w:pPr>
                              <w:spacing w:line="276" w:lineRule="auto"/>
                              <w:rPr>
                                <w:color w:val="000000"/>
                              </w:rPr>
                            </w:pPr>
                          </w:p>
                          <w:p w:rsidR="00082645" w:rsidRDefault="00082645" w:rsidP="00082645">
                            <w:pPr>
                              <w:tabs>
                                <w:tab w:val="left" w:pos="1701"/>
                              </w:tabs>
                            </w:pPr>
                          </w:p>
                          <w:p w:rsidR="00082645" w:rsidRDefault="00082645" w:rsidP="00082645">
                            <w:pPr>
                              <w:pStyle w:val="Rahmeninhalt"/>
                            </w:pPr>
                          </w:p>
                        </w:txbxContent>
                      </wps:txbx>
                      <wps:bodyPr>
                        <a:noAutofit/>
                      </wps:bodyPr>
                    </wps:wsp>
                  </a:graphicData>
                </a:graphic>
              </wp:inline>
            </w:drawing>
          </mc:Choice>
          <mc:Fallback>
            <w:pict>
              <v:rect id="Rechteck 19" o:spid="_x0000_s1027" style="width:453.6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" fillcolor="white [3201]" strokecolor="#c0504d [3205]" strokeweight=".35mm">
                <v:stroke endcap="round"/>
                <v:textbox>
                  <w:txbxContent>
                    <w:p w:rsidR="00082645" w:rsidRDefault="00082645" w:rsidP="00082645">
                      <w:pPr>
                        <w:spacing w:after="0"/>
                      </w:pPr>
                      <w:r>
                        <w:rPr>
                          <w:color w:val="00000A"/>
                        </w:rPr>
                        <w:t xml:space="preserve"> </w:t>
                      </w:r>
                      <w:r>
                        <w:rPr>
                          <w:rFonts w:asciiTheme="majorHAnsi" w:hAnsiTheme="majorHAnsi"/>
                          <w:color w:val="333333"/>
                          <w:effect w:val="blinkBackground"/>
                        </w:rPr>
                        <w:t xml:space="preserve">Einbettung in das Thema: Dieser Versuch ist ein Beispiel für eine Umsetzungsreaktion, die zum Nachweis eines Stoffes angewendet werden kann. Fällungsreaktionen spielen eine wichtige Rolle beim qualitativen und auch quantitativem Nachweis von Substanzen, der Reaktionstyp entspricht einer Umsetzung, da eine Verbindung zerfällt und einer der Zerfallsstoffe mit dem nachzuweisenden Stoff eine schwerlösliche Verbindung eingeht, die aus der Lösung ausfällt. </w:t>
                      </w:r>
                    </w:p>
                    <w:p w:rsidR="00082645" w:rsidRDefault="00082645" w:rsidP="00082645">
                      <w:pPr>
                        <w:spacing w:line="276" w:lineRule="auto"/>
                        <w:rPr>
                          <w:color w:val="000000"/>
                        </w:rPr>
                      </w:pPr>
                    </w:p>
                    <w:p w:rsidR="00082645" w:rsidRDefault="00082645" w:rsidP="00082645">
                      <w:pPr>
                        <w:tabs>
                          <w:tab w:val="left" w:pos="1701"/>
                        </w:tabs>
                      </w:pPr>
                    </w:p>
                    <w:p w:rsidR="00082645" w:rsidRDefault="00082645" w:rsidP="00082645">
                      <w:pPr>
                        <w:pStyle w:val="Rahmeninhalt"/>
                      </w:pPr>
                    </w:p>
                  </w:txbxContent>
                </v:textbox>
                <w10:anchorlock/>
              </v:rect>
            </w:pict>
          </mc:Fallback>
        </mc:AlternateContent>
      </w:r>
      <w:bookmarkEnd w:id="56"/>
    </w:p>
    <w:p w:rsidR="00082645" w:rsidRDefault="00082645" w:rsidP="00082645">
      <w:pPr>
        <w:spacing w:after="0"/>
        <w:rPr>
          <w:rFonts w:asciiTheme="majorHAnsi" w:hAnsiTheme="majorHAnsi"/>
          <w:color w:val="333333"/>
          <w:effect w:val="blinkBackground"/>
        </w:rPr>
      </w:pPr>
    </w:p>
    <w:p w:rsidR="00082645" w:rsidRDefault="00082645" w:rsidP="00082645">
      <w:pPr>
        <w:spacing w:after="0"/>
      </w:pPr>
      <w:r>
        <w:rPr>
          <w:rFonts w:asciiTheme="majorHAnsi" w:hAnsiTheme="majorHAnsi"/>
          <w:color w:val="333333"/>
          <w:effect w:val="blinkBackground"/>
        </w:rPr>
        <w:t>Literatur: H.R. Christen, Struktur, Stoff, Reaktion, Sauerländer Verlag, 1. Auflage, 1974</w:t>
      </w:r>
    </w:p>
    <w:p w:rsidR="002B7AB6" w:rsidRDefault="002B7AB6"/>
    <w:sectPr w:rsidR="002B7AB6">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45" w:rsidRDefault="00082645" w:rsidP="00082645">
      <w:pPr>
        <w:spacing w:after="0" w:line="240" w:lineRule="auto"/>
      </w:pPr>
      <w:r>
        <w:separator/>
      </w:r>
    </w:p>
  </w:endnote>
  <w:endnote w:type="continuationSeparator" w:id="0">
    <w:p w:rsidR="00082645" w:rsidRDefault="00082645" w:rsidP="0008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45" w:rsidRDefault="00082645" w:rsidP="00082645">
      <w:pPr>
        <w:spacing w:after="0" w:line="240" w:lineRule="auto"/>
      </w:pPr>
      <w:r>
        <w:separator/>
      </w:r>
    </w:p>
  </w:footnote>
  <w:footnote w:type="continuationSeparator" w:id="0">
    <w:p w:rsidR="00082645" w:rsidRDefault="00082645" w:rsidP="00082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45" w:rsidRDefault="00082645">
    <w:pPr>
      <w:pStyle w:val="Kopfzeile"/>
    </w:pPr>
    <w:r>
      <w:t xml:space="preserve">V5 – Nachweis von </w:t>
    </w:r>
    <w:proofErr w:type="spellStart"/>
    <w:r>
      <w:t>Calciumionen</w:t>
    </w:r>
    <w:proofErr w:type="spellEnd"/>
  </w:p>
  <w:p w:rsidR="00082645" w:rsidRDefault="00082645">
    <w:pPr>
      <w:pStyle w:val="Kopfzeile"/>
    </w:pPr>
    <w:r>
      <w:rPr>
        <w:rFonts w:asciiTheme="majorHAnsi" w:hAnsiTheme="majorHAnsi"/>
        <w:noProof/>
        <w:sz w:val="20"/>
        <w:szCs w:val="20"/>
        <w:lang w:eastAsia="de-DE"/>
      </w:rPr>
      <mc:AlternateContent>
        <mc:Choice Requires="wps">
          <w:drawing>
            <wp:anchor distT="0" distB="0" distL="114300" distR="114300" simplePos="0" relativeHeight="251659264" behindDoc="1" locked="0" layoutInCell="1" allowOverlap="1" wp14:anchorId="2838127C" wp14:editId="0A29F5F8">
              <wp:simplePos x="0" y="0"/>
              <wp:positionH relativeFrom="column">
                <wp:posOffset>303530</wp:posOffset>
              </wp:positionH>
              <wp:positionV relativeFrom="paragraph">
                <wp:posOffset>74457</wp:posOffset>
              </wp:positionV>
              <wp:extent cx="5868035" cy="1270"/>
              <wp:effectExtent l="0" t="0" r="18415" b="36830"/>
              <wp:wrapNone/>
              <wp:docPr id="1" name="AutoShape 5"/>
              <wp:cNvGraphicFramePr/>
              <a:graphic xmlns:a="http://schemas.openxmlformats.org/drawingml/2006/main">
                <a:graphicData uri="http://schemas.microsoft.com/office/word/2010/wordprocessingShape">
                  <wps:wsp>
                    <wps:cNvCnPr/>
                    <wps:spPr>
                      <a:xfrm flipH="1">
                        <a:off x="0" y="0"/>
                        <a:ext cx="5868035" cy="1270"/>
                      </a:xfrm>
                      <a:prstGeom prst="straightConnector1">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9pt;margin-top:5.85pt;width:462.05pt;height:.1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" strokeweight=".26mm"/>
          </w:pict>
        </mc:Fallback>
      </mc:AlternateContent>
    </w:r>
  </w:p>
  <w:p w:rsidR="00082645" w:rsidRDefault="000826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45"/>
    <w:rsid w:val="00082645"/>
    <w:rsid w:val="002B7AB6"/>
    <w:rsid w:val="00352384"/>
    <w:rsid w:val="005239AE"/>
    <w:rsid w:val="00633768"/>
    <w:rsid w:val="00F52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645"/>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082645"/>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82645"/>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082645"/>
    <w:rPr>
      <w:color w:val="0000FF" w:themeColor="hyperlink"/>
      <w:u w:val="single"/>
    </w:rPr>
  </w:style>
  <w:style w:type="paragraph" w:customStyle="1" w:styleId="Rahmeninhalt">
    <w:name w:val="Rahmeninhalt"/>
    <w:basedOn w:val="Standard"/>
    <w:qFormat/>
    <w:rsid w:val="00082645"/>
  </w:style>
  <w:style w:type="paragraph" w:styleId="Sprechblasentext">
    <w:name w:val="Balloon Text"/>
    <w:basedOn w:val="Standard"/>
    <w:link w:val="SprechblasentextZchn"/>
    <w:uiPriority w:val="99"/>
    <w:semiHidden/>
    <w:unhideWhenUsed/>
    <w:rsid w:val="000826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645"/>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0826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645"/>
    <w:rPr>
      <w:rFonts w:ascii="Cambria" w:eastAsia="Calibri" w:hAnsi="Cambria"/>
      <w:color w:val="1D1B11" w:themeColor="background2" w:themeShade="1A"/>
    </w:rPr>
  </w:style>
  <w:style w:type="paragraph" w:styleId="Fuzeile">
    <w:name w:val="footer"/>
    <w:basedOn w:val="Standard"/>
    <w:link w:val="FuzeileZchn"/>
    <w:uiPriority w:val="99"/>
    <w:unhideWhenUsed/>
    <w:rsid w:val="000826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645"/>
    <w:rPr>
      <w:rFonts w:ascii="Cambria" w:eastAsia="Calibri"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645"/>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082645"/>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82645"/>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082645"/>
    <w:rPr>
      <w:color w:val="0000FF" w:themeColor="hyperlink"/>
      <w:u w:val="single"/>
    </w:rPr>
  </w:style>
  <w:style w:type="paragraph" w:customStyle="1" w:styleId="Rahmeninhalt">
    <w:name w:val="Rahmeninhalt"/>
    <w:basedOn w:val="Standard"/>
    <w:qFormat/>
    <w:rsid w:val="00082645"/>
  </w:style>
  <w:style w:type="paragraph" w:styleId="Sprechblasentext">
    <w:name w:val="Balloon Text"/>
    <w:basedOn w:val="Standard"/>
    <w:link w:val="SprechblasentextZchn"/>
    <w:uiPriority w:val="99"/>
    <w:semiHidden/>
    <w:unhideWhenUsed/>
    <w:rsid w:val="000826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645"/>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0826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645"/>
    <w:rPr>
      <w:rFonts w:ascii="Cambria" w:eastAsia="Calibri" w:hAnsi="Cambria"/>
      <w:color w:val="1D1B11" w:themeColor="background2" w:themeShade="1A"/>
    </w:rPr>
  </w:style>
  <w:style w:type="paragraph" w:styleId="Fuzeile">
    <w:name w:val="footer"/>
    <w:basedOn w:val="Standard"/>
    <w:link w:val="FuzeileZchn"/>
    <w:uiPriority w:val="99"/>
    <w:unhideWhenUsed/>
    <w:rsid w:val="000826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645"/>
    <w:rPr>
      <w:rFonts w:ascii="Cambria" w:eastAsia="Calibri"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_und_P-S&#228;tze"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de.wikipedia.org/wiki/H-_und_P-S&#228;tze" TargetMode="External"/><Relationship Id="rId12" Type="http://schemas.openxmlformats.org/officeDocument/2006/relationships/hyperlink" Target="https://de.wikipedia.org/wiki/H-_und_P-S&#228;tze" TargetMode="External"/><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e.wikipedia.org/wiki/H-_und_P-S&#228;tz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de.wikipedia.org/wiki/H-_und_P-S&#228;tz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de.wikipedia.org/wiki/H-_und_P-S&#228;tze" TargetMode="Externa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5</cp:revision>
  <cp:lastPrinted>2015-08-23T21:02:00Z</cp:lastPrinted>
  <dcterms:created xsi:type="dcterms:W3CDTF">2015-08-23T13:16:00Z</dcterms:created>
  <dcterms:modified xsi:type="dcterms:W3CDTF">2015-08-23T21:04:00Z</dcterms:modified>
</cp:coreProperties>
</file>