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60" w:rsidRDefault="00376B60" w:rsidP="00376B60">
      <w:pPr>
        <w:pStyle w:val="berschrift1"/>
        <w:numPr>
          <w:ilvl w:val="0"/>
          <w:numId w:val="0"/>
        </w:numPr>
        <w:ind w:left="432" w:hanging="43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2.05pt;margin-top:73.85pt;width:462.45pt;height:87.3pt;z-index:251660288;mso-width-relative:margin;mso-height-relative:margin" fillcolor="white [3201]" strokecolor="#4bacc6 [3208]" strokeweight="1pt">
            <v:stroke dashstyle="dash"/>
            <v:shadow color="#868686"/>
            <v:textbox style="mso-next-textbox:#_x0000_s1027">
              <w:txbxContent>
                <w:p w:rsidR="00376B60" w:rsidRPr="00F31EBF" w:rsidRDefault="00376B60" w:rsidP="00376B60">
                  <w:pPr>
                    <w:rPr>
                      <w:color w:val="auto"/>
                    </w:rPr>
                  </w:pPr>
                  <w:r>
                    <w:rPr>
                      <w:color w:val="auto"/>
                    </w:rPr>
                    <w:t xml:space="preserve">Im diesem Versuch wird Kupferoxid mit Holzkohle zu elementarem Kupfer reduziert, um so das </w:t>
                  </w:r>
                  <w:proofErr w:type="spellStart"/>
                  <w:r>
                    <w:rPr>
                      <w:color w:val="auto"/>
                    </w:rPr>
                    <w:t>großindustrielle</w:t>
                  </w:r>
                  <w:proofErr w:type="spellEnd"/>
                  <w:r>
                    <w:rPr>
                      <w:color w:val="auto"/>
                    </w:rPr>
                    <w:t xml:space="preserve"> Verfahren der Kupfergewinnung und Sauerstoffübertragungsreaktionen zu veranschaulichen Der Nachweis von Kohlenstoffdioxid mittels Kalkwasser sollte den </w:t>
                  </w:r>
                  <w:proofErr w:type="spellStart"/>
                  <w:r>
                    <w:rPr>
                      <w:color w:val="auto"/>
                    </w:rPr>
                    <w:t>SuS</w:t>
                  </w:r>
                  <w:proofErr w:type="spellEnd"/>
                  <w:r>
                    <w:rPr>
                      <w:color w:val="auto"/>
                    </w:rPr>
                    <w:t xml:space="preserve"> bekannt sein. </w:t>
                  </w:r>
                </w:p>
              </w:txbxContent>
            </v:textbox>
            <w10:wrap type="square"/>
          </v:shape>
        </w:pict>
      </w:r>
      <w:bookmarkStart w:id="0" w:name="_Toc426587737"/>
      <w:r>
        <w:t>Schülerversuch – Ötzis Beil: Reduktion von Kupferoxid mit Hol</w:t>
      </w:r>
      <w:r>
        <w:t>z</w:t>
      </w:r>
      <w:r>
        <w:t>kohle</w:t>
      </w:r>
      <w:bookmarkEnd w:id="0"/>
      <w:r>
        <w:t xml:space="preserve"> </w:t>
      </w:r>
    </w:p>
    <w:p w:rsidR="00376B60" w:rsidRPr="003765D2" w:rsidRDefault="00376B60" w:rsidP="00376B60"/>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376B60" w:rsidRPr="009C5E28" w:rsidTr="00950636">
        <w:tc>
          <w:tcPr>
            <w:tcW w:w="9322" w:type="dxa"/>
            <w:gridSpan w:val="9"/>
            <w:shd w:val="clear" w:color="auto" w:fill="4F81BD"/>
            <w:vAlign w:val="center"/>
          </w:tcPr>
          <w:p w:rsidR="00376B60" w:rsidRPr="00F31EBF" w:rsidRDefault="00376B60" w:rsidP="00950636">
            <w:pPr>
              <w:spacing w:after="0"/>
              <w:jc w:val="center"/>
              <w:rPr>
                <w:b/>
                <w:bCs/>
                <w:color w:val="FFFFFF" w:themeColor="background1"/>
              </w:rPr>
            </w:pPr>
            <w:r w:rsidRPr="00F31EBF">
              <w:rPr>
                <w:b/>
                <w:bCs/>
                <w:color w:val="FFFFFF" w:themeColor="background1"/>
              </w:rPr>
              <w:t>Gefahrenstoffe</w:t>
            </w:r>
          </w:p>
        </w:tc>
      </w:tr>
      <w:tr w:rsidR="00376B60" w:rsidRPr="009C5E28" w:rsidTr="00950636">
        <w:trPr>
          <w:trHeight w:val="437"/>
        </w:trPr>
        <w:tc>
          <w:tcPr>
            <w:tcW w:w="3027" w:type="dxa"/>
            <w:gridSpan w:val="3"/>
            <w:shd w:val="clear" w:color="auto" w:fill="auto"/>
            <w:vAlign w:val="center"/>
          </w:tcPr>
          <w:p w:rsidR="00376B60" w:rsidRPr="00AD0630" w:rsidRDefault="00376B60" w:rsidP="00950636">
            <w:pPr>
              <w:spacing w:after="0" w:line="276" w:lineRule="auto"/>
              <w:jc w:val="center"/>
              <w:rPr>
                <w:bCs/>
                <w:sz w:val="20"/>
                <w:szCs w:val="20"/>
              </w:rPr>
            </w:pPr>
            <w:r>
              <w:rPr>
                <w:bCs/>
                <w:sz w:val="20"/>
                <w:szCs w:val="20"/>
              </w:rPr>
              <w:t>Kupfer(II)-</w:t>
            </w:r>
            <w:proofErr w:type="spellStart"/>
            <w:r>
              <w:rPr>
                <w:bCs/>
                <w:sz w:val="20"/>
                <w:szCs w:val="20"/>
              </w:rPr>
              <w:t>oxid</w:t>
            </w:r>
            <w:proofErr w:type="spellEnd"/>
          </w:p>
        </w:tc>
        <w:tc>
          <w:tcPr>
            <w:tcW w:w="3177" w:type="dxa"/>
            <w:gridSpan w:val="3"/>
            <w:shd w:val="clear" w:color="auto" w:fill="auto"/>
            <w:vAlign w:val="center"/>
          </w:tcPr>
          <w:p w:rsidR="00376B60" w:rsidRPr="00AD0630" w:rsidRDefault="00376B60" w:rsidP="00950636">
            <w:pPr>
              <w:spacing w:after="0"/>
              <w:jc w:val="center"/>
              <w:rPr>
                <w:sz w:val="20"/>
                <w:szCs w:val="20"/>
              </w:rPr>
            </w:pPr>
            <w:r>
              <w:rPr>
                <w:sz w:val="20"/>
                <w:szCs w:val="20"/>
              </w:rPr>
              <w:t>H: 302-410</w:t>
            </w:r>
          </w:p>
        </w:tc>
        <w:tc>
          <w:tcPr>
            <w:tcW w:w="3118" w:type="dxa"/>
            <w:gridSpan w:val="3"/>
            <w:shd w:val="clear" w:color="auto" w:fill="auto"/>
            <w:vAlign w:val="center"/>
          </w:tcPr>
          <w:p w:rsidR="00376B60" w:rsidRPr="00AD0630" w:rsidRDefault="00376B60" w:rsidP="00950636">
            <w:pPr>
              <w:spacing w:after="0"/>
              <w:jc w:val="center"/>
              <w:rPr>
                <w:sz w:val="20"/>
                <w:szCs w:val="20"/>
              </w:rPr>
            </w:pPr>
            <w:r>
              <w:rPr>
                <w:sz w:val="20"/>
                <w:szCs w:val="20"/>
              </w:rPr>
              <w:t>P: 260-273</w:t>
            </w:r>
          </w:p>
        </w:tc>
      </w:tr>
      <w:tr w:rsidR="00376B60" w:rsidRPr="009C5E28" w:rsidTr="00950636">
        <w:trPr>
          <w:trHeight w:val="437"/>
        </w:trPr>
        <w:tc>
          <w:tcPr>
            <w:tcW w:w="3027" w:type="dxa"/>
            <w:gridSpan w:val="3"/>
            <w:shd w:val="clear" w:color="auto" w:fill="auto"/>
            <w:vAlign w:val="center"/>
          </w:tcPr>
          <w:p w:rsidR="00376B60" w:rsidRDefault="00376B60" w:rsidP="00950636">
            <w:pPr>
              <w:spacing w:after="0" w:line="276" w:lineRule="auto"/>
              <w:jc w:val="center"/>
              <w:rPr>
                <w:bCs/>
                <w:sz w:val="20"/>
                <w:szCs w:val="20"/>
              </w:rPr>
            </w:pPr>
            <w:r>
              <w:rPr>
                <w:bCs/>
                <w:sz w:val="20"/>
                <w:szCs w:val="20"/>
              </w:rPr>
              <w:t>Holzkohlepulver</w:t>
            </w:r>
          </w:p>
        </w:tc>
        <w:tc>
          <w:tcPr>
            <w:tcW w:w="3177" w:type="dxa"/>
            <w:gridSpan w:val="3"/>
            <w:shd w:val="clear" w:color="auto" w:fill="auto"/>
            <w:vAlign w:val="center"/>
          </w:tcPr>
          <w:p w:rsidR="00376B60" w:rsidRDefault="00376B60" w:rsidP="00950636">
            <w:pPr>
              <w:spacing w:after="0"/>
              <w:jc w:val="center"/>
              <w:rPr>
                <w:sz w:val="20"/>
                <w:szCs w:val="20"/>
              </w:rPr>
            </w:pPr>
            <w:r>
              <w:rPr>
                <w:sz w:val="20"/>
                <w:szCs w:val="20"/>
              </w:rPr>
              <w:t>-</w:t>
            </w:r>
          </w:p>
        </w:tc>
        <w:tc>
          <w:tcPr>
            <w:tcW w:w="3118" w:type="dxa"/>
            <w:gridSpan w:val="3"/>
            <w:shd w:val="clear" w:color="auto" w:fill="auto"/>
            <w:vAlign w:val="center"/>
          </w:tcPr>
          <w:p w:rsidR="00376B60" w:rsidRDefault="00376B60" w:rsidP="00950636">
            <w:pPr>
              <w:spacing w:after="0"/>
              <w:jc w:val="center"/>
              <w:rPr>
                <w:sz w:val="20"/>
                <w:szCs w:val="20"/>
              </w:rPr>
            </w:pPr>
            <w:r>
              <w:rPr>
                <w:sz w:val="20"/>
                <w:szCs w:val="20"/>
              </w:rPr>
              <w:t>-</w:t>
            </w:r>
          </w:p>
        </w:tc>
      </w:tr>
      <w:tr w:rsidR="00376B60" w:rsidRPr="009C5E28" w:rsidTr="00950636">
        <w:trPr>
          <w:trHeight w:val="437"/>
        </w:trPr>
        <w:tc>
          <w:tcPr>
            <w:tcW w:w="3027" w:type="dxa"/>
            <w:gridSpan w:val="3"/>
            <w:shd w:val="clear" w:color="auto" w:fill="auto"/>
            <w:vAlign w:val="center"/>
          </w:tcPr>
          <w:p w:rsidR="00376B60" w:rsidRDefault="00376B60" w:rsidP="00950636">
            <w:pPr>
              <w:spacing w:after="0" w:line="276" w:lineRule="auto"/>
              <w:jc w:val="center"/>
              <w:rPr>
                <w:bCs/>
                <w:sz w:val="20"/>
                <w:szCs w:val="20"/>
              </w:rPr>
            </w:pPr>
            <w:proofErr w:type="spellStart"/>
            <w:r>
              <w:rPr>
                <w:bCs/>
                <w:sz w:val="20"/>
                <w:szCs w:val="20"/>
              </w:rPr>
              <w:t>Calciumhydroxid</w:t>
            </w:r>
            <w:proofErr w:type="spellEnd"/>
          </w:p>
        </w:tc>
        <w:tc>
          <w:tcPr>
            <w:tcW w:w="3177" w:type="dxa"/>
            <w:gridSpan w:val="3"/>
            <w:shd w:val="clear" w:color="auto" w:fill="auto"/>
            <w:vAlign w:val="center"/>
          </w:tcPr>
          <w:p w:rsidR="00376B60" w:rsidRDefault="00376B60" w:rsidP="00950636">
            <w:pPr>
              <w:spacing w:after="0"/>
              <w:jc w:val="center"/>
              <w:rPr>
                <w:sz w:val="20"/>
                <w:szCs w:val="20"/>
              </w:rPr>
            </w:pPr>
            <w:r>
              <w:rPr>
                <w:sz w:val="20"/>
                <w:szCs w:val="20"/>
              </w:rPr>
              <w:t>H 315-318-335</w:t>
            </w:r>
          </w:p>
        </w:tc>
        <w:tc>
          <w:tcPr>
            <w:tcW w:w="3118" w:type="dxa"/>
            <w:gridSpan w:val="3"/>
            <w:shd w:val="clear" w:color="auto" w:fill="auto"/>
            <w:vAlign w:val="center"/>
          </w:tcPr>
          <w:p w:rsidR="00376B60" w:rsidRDefault="00376B60" w:rsidP="00950636">
            <w:pPr>
              <w:spacing w:after="0"/>
              <w:jc w:val="center"/>
              <w:rPr>
                <w:sz w:val="20"/>
                <w:szCs w:val="20"/>
              </w:rPr>
            </w:pPr>
            <w:r>
              <w:rPr>
                <w:sz w:val="20"/>
                <w:szCs w:val="20"/>
              </w:rPr>
              <w:t>P: 261-280-305+351+338</w:t>
            </w:r>
          </w:p>
        </w:tc>
      </w:tr>
      <w:tr w:rsidR="00376B60" w:rsidRPr="009C5E28" w:rsidTr="00950636">
        <w:tc>
          <w:tcPr>
            <w:tcW w:w="1009" w:type="dxa"/>
            <w:shd w:val="clear" w:color="auto" w:fill="auto"/>
            <w:vAlign w:val="center"/>
          </w:tcPr>
          <w:p w:rsidR="00376B60" w:rsidRPr="009C5E28" w:rsidRDefault="00376B60" w:rsidP="00950636">
            <w:pPr>
              <w:spacing w:after="0"/>
              <w:jc w:val="center"/>
              <w:rPr>
                <w:b/>
                <w:bCs/>
              </w:rPr>
            </w:pPr>
            <w:r>
              <w:rPr>
                <w:b/>
                <w:bCs/>
                <w:noProof/>
                <w:lang w:eastAsia="de-DE"/>
              </w:rPr>
              <w:drawing>
                <wp:inline distT="0" distB="0" distL="0" distR="0">
                  <wp:extent cx="503555" cy="503555"/>
                  <wp:effectExtent l="19050" t="0" r="0" b="0"/>
                  <wp:docPr id="53" name="Grafik 5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3555" cy="503555"/>
                  <wp:effectExtent l="19050" t="0" r="0" b="0"/>
                  <wp:docPr id="41" name="Grafik 40"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3555" cy="503555"/>
                  <wp:effectExtent l="19050" t="0" r="0" b="0"/>
                  <wp:docPr id="8" name="Grafik 23"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4190" cy="504190"/>
                  <wp:effectExtent l="0" t="0" r="0" b="0"/>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4190" cy="504190"/>
                  <wp:effectExtent l="0" t="0" r="0" b="0"/>
                  <wp:docPr id="1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4190" cy="504190"/>
                  <wp:effectExtent l="0" t="0" r="0" b="0"/>
                  <wp:docPr id="1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4190" cy="504190"/>
                  <wp:effectExtent l="0" t="0" r="0" b="0"/>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03555" cy="503555"/>
                  <wp:effectExtent l="19050" t="0" r="0" b="0"/>
                  <wp:docPr id="43" name="Grafik 42"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376B60" w:rsidRPr="009C5E28" w:rsidRDefault="00376B60" w:rsidP="00950636">
            <w:pPr>
              <w:spacing w:after="0"/>
              <w:jc w:val="center"/>
            </w:pPr>
            <w:r>
              <w:rPr>
                <w:noProof/>
                <w:lang w:eastAsia="de-DE"/>
              </w:rPr>
              <w:drawing>
                <wp:inline distT="0" distB="0" distL="0" distR="0">
                  <wp:extent cx="582930" cy="582930"/>
                  <wp:effectExtent l="19050" t="0" r="7620" b="0"/>
                  <wp:docPr id="42" name="Grafik 4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376B60" w:rsidRDefault="00376B60" w:rsidP="00376B60">
      <w:pPr>
        <w:tabs>
          <w:tab w:val="left" w:pos="1701"/>
          <w:tab w:val="left" w:pos="1985"/>
        </w:tabs>
        <w:ind w:left="1980" w:hanging="1980"/>
      </w:pPr>
    </w:p>
    <w:p w:rsidR="00376B60" w:rsidRDefault="00376B60" w:rsidP="00376B60">
      <w:pPr>
        <w:tabs>
          <w:tab w:val="left" w:pos="1701"/>
          <w:tab w:val="left" w:pos="1985"/>
        </w:tabs>
        <w:ind w:left="1980" w:hanging="1980"/>
      </w:pPr>
      <w:r>
        <w:t xml:space="preserve">Materialien: </w:t>
      </w:r>
      <w:r>
        <w:tab/>
      </w:r>
      <w:r>
        <w:tab/>
        <w:t>2 Bechergläser (50 </w:t>
      </w:r>
      <w:proofErr w:type="spellStart"/>
      <w:r>
        <w:t>mL</w:t>
      </w:r>
      <w:proofErr w:type="spellEnd"/>
      <w:r>
        <w:t>), 2 Reagenzgläser, durchbohrter Stopfen mit Gasa</w:t>
      </w:r>
      <w:r>
        <w:t>b</w:t>
      </w:r>
      <w:r>
        <w:t xml:space="preserve">leitungsrohr, Gasbrenner, Waage, Spatel, 2 Stativständer, Stativklemmen </w:t>
      </w:r>
    </w:p>
    <w:p w:rsidR="00376B60" w:rsidRPr="00ED07C2" w:rsidRDefault="00376B60" w:rsidP="00376B60">
      <w:pPr>
        <w:tabs>
          <w:tab w:val="left" w:pos="1701"/>
          <w:tab w:val="left" w:pos="1985"/>
        </w:tabs>
        <w:ind w:left="1980" w:hanging="1980"/>
      </w:pPr>
      <w:r>
        <w:t>Chemikalien:</w:t>
      </w:r>
      <w:r>
        <w:tab/>
      </w:r>
      <w:r>
        <w:tab/>
        <w:t>2 g schwarzes Kupferoxid, 0.2 g Holzkohlepulver, 10 </w:t>
      </w:r>
      <w:proofErr w:type="spellStart"/>
      <w:r>
        <w:t>mL</w:t>
      </w:r>
      <w:proofErr w:type="spellEnd"/>
      <w:r>
        <w:t xml:space="preserve"> Kalkwasser</w:t>
      </w:r>
    </w:p>
    <w:p w:rsidR="00376B60" w:rsidRDefault="00376B60" w:rsidP="00376B60">
      <w:pPr>
        <w:tabs>
          <w:tab w:val="left" w:pos="1701"/>
          <w:tab w:val="left" w:pos="1985"/>
        </w:tabs>
        <w:ind w:left="1980" w:hanging="1980"/>
      </w:pPr>
      <w:r>
        <w:t xml:space="preserve">Durchführung: </w:t>
      </w:r>
      <w:r>
        <w:tab/>
      </w:r>
      <w:r>
        <w:tab/>
        <w:t>In einem Becherglas werden 2 g schwarzes Kupferoxid und 0.2 g Holzkohlepulver vermischt und anschließend in ein Reagenzglas gegeben. Das Reagenzglas wird schräg an einem Stativ befestigt und der Stopfen mit Gasa</w:t>
      </w:r>
      <w:r>
        <w:t>b</w:t>
      </w:r>
      <w:r>
        <w:t>leitungsrohr aufgesetzt. In einem weiteren Reagenzglas werden 4 </w:t>
      </w:r>
      <w:proofErr w:type="spellStart"/>
      <w:r>
        <w:t>mL</w:t>
      </w:r>
      <w:proofErr w:type="spellEnd"/>
      <w:r>
        <w:t xml:space="preserve"> Kalkwasser vorgelegt und an einem weiteren Stativ befestigt. Das Gasable</w:t>
      </w:r>
      <w:r>
        <w:t>i</w:t>
      </w:r>
      <w:r>
        <w:t>tungsrohr sollte in das Kalkwasser eintauchen. Das Gemisch aus Kupfe</w:t>
      </w:r>
      <w:r>
        <w:t>r</w:t>
      </w:r>
      <w:r>
        <w:t xml:space="preserve">oxid und Holzkohle wird mit rauschender Flamme solange erhitzt, bis es hell aufglüht. Danach wird der Brenner entfernt. </w:t>
      </w:r>
    </w:p>
    <w:p w:rsidR="00376B60" w:rsidRDefault="00376B60" w:rsidP="00376B60">
      <w:pPr>
        <w:ind w:left="1985" w:hanging="1985"/>
      </w:pPr>
      <w:r>
        <w:t>Beobachtung:</w:t>
      </w:r>
      <w:r>
        <w:tab/>
        <w:t>Das Gemisch glüht orange-rot auf. Das entstehende Gas trübt das Kalkwa</w:t>
      </w:r>
      <w:r>
        <w:t>s</w:t>
      </w:r>
      <w:r>
        <w:t>ser. In dem Reagenzglas ist nach dem Abkühlen ein schwarz-grauer Fes</w:t>
      </w:r>
      <w:r>
        <w:t>t</w:t>
      </w:r>
      <w:r>
        <w:t xml:space="preserve">stoff mit rötlichen Stellen zu erkennen. </w:t>
      </w:r>
    </w:p>
    <w:p w:rsidR="00376B60" w:rsidRDefault="00376B60" w:rsidP="00376B60">
      <w:pPr>
        <w:keepNext/>
        <w:tabs>
          <w:tab w:val="left" w:pos="1701"/>
          <w:tab w:val="left" w:pos="1985"/>
        </w:tabs>
        <w:ind w:left="1980" w:hanging="1980"/>
        <w:jc w:val="right"/>
      </w:pPr>
      <w:r>
        <w:rPr>
          <w:noProof/>
          <w:lang w:eastAsia="de-DE"/>
        </w:rPr>
        <w:lastRenderedPageBreak/>
        <w:drawing>
          <wp:anchor distT="0" distB="0" distL="114300" distR="114300" simplePos="0" relativeHeight="251661312" behindDoc="1" locked="0" layoutInCell="1" allowOverlap="1">
            <wp:simplePos x="0" y="0"/>
            <wp:positionH relativeFrom="column">
              <wp:posOffset>1379220</wp:posOffset>
            </wp:positionH>
            <wp:positionV relativeFrom="paragraph">
              <wp:posOffset>-1270</wp:posOffset>
            </wp:positionV>
            <wp:extent cx="3559175" cy="3838575"/>
            <wp:effectExtent l="19050" t="0" r="3175" b="0"/>
            <wp:wrapTight wrapText="bothSides">
              <wp:wrapPolygon edited="0">
                <wp:start x="-116" y="0"/>
                <wp:lineTo x="-116" y="21546"/>
                <wp:lineTo x="21619" y="21546"/>
                <wp:lineTo x="21619" y="0"/>
                <wp:lineTo x="-116" y="0"/>
              </wp:wrapPolygon>
            </wp:wrapTight>
            <wp:docPr id="23" name="Grafik 22" descr="IMG_7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3559175" cy="3838575"/>
                    </a:xfrm>
                    <a:prstGeom prst="rect">
                      <a:avLst/>
                    </a:prstGeom>
                  </pic:spPr>
                </pic:pic>
              </a:graphicData>
            </a:graphic>
          </wp:anchor>
        </w:drawing>
      </w: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p>
    <w:p w:rsidR="00376B60" w:rsidRDefault="00376B60" w:rsidP="00376B60">
      <w:pPr>
        <w:pStyle w:val="Beschriftung"/>
        <w:ind w:left="2124"/>
      </w:pPr>
      <w:r>
        <w:t xml:space="preserve">Abb. 2 - </w:t>
      </w:r>
      <w:r>
        <w:rPr>
          <w:noProof/>
        </w:rPr>
        <w:t xml:space="preserve"> Versuchsaufbau Ötzis Beil.</w:t>
      </w:r>
    </w:p>
    <w:p w:rsidR="00376B60" w:rsidRPr="004661CB" w:rsidRDefault="00376B60" w:rsidP="00376B60">
      <w:pPr>
        <w:tabs>
          <w:tab w:val="left" w:pos="1701"/>
          <w:tab w:val="left" w:pos="1985"/>
        </w:tabs>
        <w:ind w:left="2124" w:hanging="2124"/>
      </w:pPr>
      <w:r>
        <w:t>Deutung:</w:t>
      </w:r>
      <w:r>
        <w:tab/>
      </w:r>
      <w:r>
        <w:tab/>
      </w:r>
      <w:r>
        <w:tab/>
        <w:t xml:space="preserve">Kupferoxid überträgt Sauerstoff auf Kohlenstoff, sodass Kohlenstoffdioxid entsteht, welches mittels Kalkwasser nachgewiesen wird.  Dabei entsteht elementares Kupfer (rötliche Stellen). </w:t>
      </w:r>
    </w:p>
    <w:p w:rsidR="00376B60" w:rsidRDefault="00376B60" w:rsidP="00376B60">
      <w:pPr>
        <w:spacing w:line="276" w:lineRule="auto"/>
        <w:ind w:left="2127" w:hanging="2127"/>
      </w:pPr>
      <w:r>
        <w:t>Entsorgung:</w:t>
      </w:r>
      <w:r>
        <w:tab/>
        <w:t xml:space="preserve">Die Kalkwasserlösung kann nach Neutralisation im Ausguss entsorgt werden. Das Kupfer wird im Schwermetallbehälter entsorgt. </w:t>
      </w:r>
    </w:p>
    <w:p w:rsidR="00376B60" w:rsidRPr="007C770F" w:rsidRDefault="00376B60" w:rsidP="00376B60">
      <w:pPr>
        <w:autoSpaceDE w:val="0"/>
        <w:autoSpaceDN w:val="0"/>
        <w:adjustRightInd w:val="0"/>
        <w:spacing w:after="0"/>
        <w:ind w:left="2124" w:hanging="2124"/>
        <w:jc w:val="left"/>
        <w:rPr>
          <w:rFonts w:cs="Cambria"/>
          <w:color w:val="1D1B11"/>
        </w:rPr>
      </w:pPr>
      <w:r>
        <w:t>Literatur:</w:t>
      </w:r>
      <w:r>
        <w:tab/>
      </w:r>
      <w:r>
        <w:rPr>
          <w:rFonts w:cs="Cambria"/>
          <w:color w:val="1D1B11"/>
        </w:rPr>
        <w:t xml:space="preserve">Blume R. (2012): Versuch: </w:t>
      </w:r>
      <w:r w:rsidRPr="007C770F">
        <w:rPr>
          <w:rFonts w:cs="Cambria"/>
          <w:i/>
          <w:color w:val="1D1B11"/>
        </w:rPr>
        <w:t>Reduktion von Kupferoxid mit Kohle</w:t>
      </w:r>
      <w:r>
        <w:rPr>
          <w:rFonts w:cs="Cambria"/>
          <w:color w:val="1D1B11"/>
        </w:rPr>
        <w:t xml:space="preserve">. </w:t>
      </w:r>
      <w:r w:rsidRPr="007C770F">
        <w:rPr>
          <w:rFonts w:cs="Cambria"/>
          <w:color w:val="auto"/>
        </w:rPr>
        <w:t>http://www.chemieunterricht.de/dc2/auto/a-v-061.htm</w:t>
      </w:r>
      <w:r>
        <w:rPr>
          <w:rFonts w:cs="Cambria"/>
          <w:color w:val="1D1B11"/>
        </w:rPr>
        <w:t>,(zuletzt abger</w:t>
      </w:r>
      <w:r>
        <w:rPr>
          <w:rFonts w:cs="Cambria"/>
          <w:color w:val="1D1B11"/>
        </w:rPr>
        <w:t>u</w:t>
      </w:r>
      <w:r>
        <w:rPr>
          <w:rFonts w:cs="Cambria"/>
          <w:color w:val="1D1B11"/>
        </w:rPr>
        <w:t>fen am 02.08.2015 um 10:15 Uhr).</w:t>
      </w:r>
    </w:p>
    <w:p w:rsidR="00376B60" w:rsidRDefault="00376B60" w:rsidP="00376B60">
      <w:pPr>
        <w:tabs>
          <w:tab w:val="left" w:pos="1701"/>
          <w:tab w:val="left" w:pos="1985"/>
        </w:tabs>
        <w:ind w:left="1980" w:hanging="1980"/>
      </w:pPr>
    </w:p>
    <w:p w:rsidR="00376B60" w:rsidRPr="006E32AF" w:rsidRDefault="00376B60" w:rsidP="00376B60">
      <w:pPr>
        <w:tabs>
          <w:tab w:val="left" w:pos="1701"/>
          <w:tab w:val="left" w:pos="1985"/>
        </w:tabs>
        <w:ind w:left="1980" w:hanging="1980"/>
        <w:rPr>
          <w:rFonts w:eastAsiaTheme="minorEastAsia"/>
        </w:rPr>
      </w:pPr>
      <w:r w:rsidRPr="00FA0301">
        <w:pict>
          <v:shape id="_x0000_s1026" type="#_x0000_t202" style="width:462.45pt;height:134.45pt;mso-position-horizontal-relative:char;mso-position-vertical-relative:line;mso-width-relative:margin;mso-height-relative:margin" fillcolor="white [3201]" strokecolor="#c0504d [3205]" strokeweight="1pt">
            <v:stroke dashstyle="dash"/>
            <v:shadow color="#868686"/>
            <v:textbox style="mso-next-textbox:#_x0000_s1026">
              <w:txbxContent>
                <w:p w:rsidR="00376B60" w:rsidRDefault="00376B60" w:rsidP="00376B60">
                  <w:pPr>
                    <w:rPr>
                      <w:color w:val="auto"/>
                    </w:rPr>
                  </w:pPr>
                  <w:r>
                    <w:rPr>
                      <w:color w:val="auto"/>
                    </w:rPr>
                    <w:t xml:space="preserve">Dieser Versuch kann als Erarbeitungsexperiment verwendet werden. Die </w:t>
                  </w:r>
                  <w:proofErr w:type="spellStart"/>
                  <w:r>
                    <w:rPr>
                      <w:color w:val="auto"/>
                    </w:rPr>
                    <w:t>SuS</w:t>
                  </w:r>
                  <w:proofErr w:type="spellEnd"/>
                  <w:r>
                    <w:rPr>
                      <w:color w:val="auto"/>
                    </w:rPr>
                    <w:t xml:space="preserve"> sollten den Ve</w:t>
                  </w:r>
                  <w:r>
                    <w:rPr>
                      <w:color w:val="auto"/>
                    </w:rPr>
                    <w:t>r</w:t>
                  </w:r>
                  <w:r>
                    <w:rPr>
                      <w:color w:val="auto"/>
                    </w:rPr>
                    <w:t xml:space="preserve">such mit geeignetem Input (Wer war Ötzi? Zu welchen Rohstoffen hatte er Zugang? Was könnte passiert sein?) selbst entwickeln. Um die angenommen Reaktionsbedingungen authentischer nachzustellen, könnte der Versuch direkt mit Malachit durchgeführt werden und die Holzkohle selbst gewonnen werden. Der Kohlenstoffdioxidnachweis könnte ebenfalls mit </w:t>
                  </w:r>
                  <w:proofErr w:type="spellStart"/>
                  <w:r>
                    <w:rPr>
                      <w:color w:val="auto"/>
                    </w:rPr>
                    <w:t>Bariumhydroxidlösung</w:t>
                  </w:r>
                  <w:proofErr w:type="spellEnd"/>
                  <w:r>
                    <w:rPr>
                      <w:color w:val="auto"/>
                    </w:rPr>
                    <w:t xml:space="preserve"> durchgeführt werden. </w:t>
                  </w:r>
                </w:p>
                <w:p w:rsidR="00376B60" w:rsidRPr="00F31EBF" w:rsidRDefault="00376B60" w:rsidP="00376B60">
                  <w:pPr>
                    <w:rPr>
                      <w:color w:val="auto"/>
                    </w:rPr>
                  </w:pPr>
                  <w:r>
                    <w:rPr>
                      <w:color w:val="auto"/>
                    </w:rPr>
                    <w:t xml:space="preserve"> </w:t>
                  </w:r>
                </w:p>
              </w:txbxContent>
            </v:textbox>
            <w10:wrap type="none"/>
            <w10:anchorlock/>
          </v:shape>
        </w:pict>
      </w:r>
    </w:p>
    <w:sectPr w:rsidR="00376B60" w:rsidRPr="006E32AF"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76B60"/>
    <w:rsid w:val="00022321"/>
    <w:rsid w:val="0007412D"/>
    <w:rsid w:val="002D0FD0"/>
    <w:rsid w:val="00376B60"/>
    <w:rsid w:val="004965DA"/>
    <w:rsid w:val="004A0535"/>
    <w:rsid w:val="0087773D"/>
    <w:rsid w:val="008E5467"/>
    <w:rsid w:val="009D3E5B"/>
    <w:rsid w:val="00EA23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6B6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76B6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76B6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76B6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76B6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76B6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76B6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76B6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76B6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76B6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6B6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76B6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76B6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76B6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76B6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76B6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76B6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76B6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76B6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76B6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76B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B6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1557</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2015-08-26T12:22:00Z</dcterms:created>
  <dcterms:modified xsi:type="dcterms:W3CDTF">2015-08-26T12:23:00Z</dcterms:modified>
</cp:coreProperties>
</file>