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5776595"/>
    <w:bookmarkStart w:id="1" w:name="_Toc456688591"/>
    <w:bookmarkStart w:id="2" w:name="_Toc456688607"/>
    <w:p w:rsidR="00AE0E1D" w:rsidRPr="005E1B01" w:rsidRDefault="00AE0E1D" w:rsidP="00AE0E1D">
      <w:pPr>
        <w:pStyle w:val="berschrift2"/>
        <w:rPr>
          <w:rFonts w:ascii="Cambria" w:hAnsi="Cambria"/>
          <w:color w:val="auto"/>
        </w:rPr>
      </w:pPr>
      <w:r w:rsidRPr="005E1B01">
        <w:rPr>
          <w:rFonts w:ascii="Cambria" w:hAnsi="Cambria"/>
          <w:noProof/>
          <w:lang w:eastAsia="de-DE"/>
        </w:rPr>
        <mc:AlternateContent>
          <mc:Choice Requires="wps">
            <w:drawing>
              <wp:anchor distT="0" distB="0" distL="114300" distR="114300" simplePos="0" relativeHeight="251659264" behindDoc="0" locked="0" layoutInCell="1" allowOverlap="1" wp14:anchorId="2BF4EF88" wp14:editId="6E95F42B">
                <wp:simplePos x="0" y="0"/>
                <wp:positionH relativeFrom="margin">
                  <wp:align>left</wp:align>
                </wp:positionH>
                <wp:positionV relativeFrom="paragraph">
                  <wp:posOffset>397510</wp:posOffset>
                </wp:positionV>
                <wp:extent cx="5873115" cy="1066800"/>
                <wp:effectExtent l="0" t="0" r="0" b="0"/>
                <wp:wrapSquare wrapText="bothSides"/>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6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0E1D" w:rsidRPr="00F31EBF" w:rsidRDefault="00AE0E1D" w:rsidP="00AE0E1D">
                            <w:pPr>
                              <w:rPr>
                                <w:color w:val="auto"/>
                              </w:rPr>
                            </w:pPr>
                            <w:bookmarkStart w:id="3" w:name="_GoBack"/>
                            <w:r>
                              <w:rPr>
                                <w:color w:val="auto"/>
                              </w:rPr>
                              <w:t xml:space="preserve">In diesem Versuch wird Kupferoxid durch Kohlenstoff zu elementarem Kupfer reduziert. Dabei entsteht Kohlenstoffdioxid. Dadurch lässt sich zeigen, dass auch Nichtmetalle an Redoxreaktionen beteiligt sein können. Die </w:t>
                            </w:r>
                            <w:proofErr w:type="spellStart"/>
                            <w:r>
                              <w:rPr>
                                <w:color w:val="auto"/>
                              </w:rPr>
                              <w:t>SuS</w:t>
                            </w:r>
                            <w:proofErr w:type="spellEnd"/>
                            <w:r>
                              <w:rPr>
                                <w:color w:val="auto"/>
                              </w:rPr>
                              <w:t xml:space="preserve"> sollten Redoxreaktionen bereits kennen und wissen, dass Kohlenstoffdioxid sich mit Kalkwasser nachweisen lässt.</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4EF88" id="_x0000_t202" coordsize="21600,21600" o:spt="202" path="m,l,21600r21600,l21600,xe">
                <v:stroke joinstyle="miter"/>
                <v:path gradientshapeok="t" o:connecttype="rect"/>
              </v:shapetype>
              <v:shape id="Text Box 60" o:spid="_x0000_s1026" type="#_x0000_t202" style="position:absolute;left:0;text-align:left;margin-left:0;margin-top:31.3pt;width:462.45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" fillcolor="white [3201]" strokecolor="#4472c4 [3208]" strokeweight="1pt">
                <v:stroke dashstyle="dash"/>
                <v:shadow color="#868686"/>
                <v:textbox>
                  <w:txbxContent>
                    <w:p w:rsidR="00AE0E1D" w:rsidRPr="00F31EBF" w:rsidRDefault="00AE0E1D" w:rsidP="00AE0E1D">
                      <w:pPr>
                        <w:rPr>
                          <w:color w:val="auto"/>
                        </w:rPr>
                      </w:pPr>
                      <w:r>
                        <w:rPr>
                          <w:color w:val="auto"/>
                        </w:rPr>
                        <w:t xml:space="preserve">In diesem Versuch wird Kupferoxid durch Kohlenstoff zu elementarem Kupfer reduziert. Dabei entsteht Kohlenstoffdioxid. Dadurch lässt sich zeigen, dass auch Nichtmetalle an Redoxreaktionen beteiligt sein können. Die </w:t>
                      </w:r>
                      <w:proofErr w:type="spellStart"/>
                      <w:r>
                        <w:rPr>
                          <w:color w:val="auto"/>
                        </w:rPr>
                        <w:t>SuS</w:t>
                      </w:r>
                      <w:proofErr w:type="spellEnd"/>
                      <w:r>
                        <w:rPr>
                          <w:color w:val="auto"/>
                        </w:rPr>
                        <w:t xml:space="preserve"> sollten Redoxreaktionen bereits kennen und wissen, dass Kohlenstoffdioxid sich mit Kalkwasser nachweisen lässt.</w:t>
                      </w:r>
                    </w:p>
                  </w:txbxContent>
                </v:textbox>
                <w10:wrap type="square" anchorx="margin"/>
              </v:shape>
            </w:pict>
          </mc:Fallback>
        </mc:AlternateContent>
      </w:r>
      <w:bookmarkStart w:id="4" w:name="_Toc457567569"/>
      <w:bookmarkEnd w:id="0"/>
      <w:bookmarkEnd w:id="1"/>
      <w:bookmarkEnd w:id="2"/>
      <w:r w:rsidRPr="005E1B01">
        <w:rPr>
          <w:rFonts w:ascii="Cambria" w:hAnsi="Cambria"/>
          <w:color w:val="auto"/>
        </w:rPr>
        <w:t>V1 – Reduktion von Kupferoxid durch Kohlenstoff</w:t>
      </w:r>
      <w:bookmarkEnd w:id="4"/>
    </w:p>
    <w:p w:rsidR="00AE0E1D" w:rsidRDefault="00AE0E1D" w:rsidP="00AE0E1D">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E0E1D" w:rsidRPr="009C5E28" w:rsidTr="00D871BC">
        <w:tc>
          <w:tcPr>
            <w:tcW w:w="9322" w:type="dxa"/>
            <w:gridSpan w:val="9"/>
            <w:shd w:val="clear" w:color="auto" w:fill="4F81BD"/>
            <w:vAlign w:val="center"/>
          </w:tcPr>
          <w:p w:rsidR="00AE0E1D" w:rsidRPr="00752AF3" w:rsidRDefault="00AE0E1D" w:rsidP="00D871BC">
            <w:pPr>
              <w:spacing w:after="0"/>
              <w:jc w:val="center"/>
              <w:rPr>
                <w:b/>
                <w:bCs/>
                <w:color w:val="FFFFFF" w:themeColor="background1"/>
              </w:rPr>
            </w:pPr>
            <w:r w:rsidRPr="00752AF3">
              <w:rPr>
                <w:b/>
                <w:bCs/>
                <w:color w:val="FFFFFF" w:themeColor="background1"/>
              </w:rPr>
              <w:t>Gefahrenstoffe</w:t>
            </w:r>
          </w:p>
        </w:tc>
      </w:tr>
      <w:tr w:rsidR="00AE0E1D"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0E1D" w:rsidRPr="00752AF3" w:rsidRDefault="00AE0E1D" w:rsidP="00D871BC">
            <w:pPr>
              <w:spacing w:after="0" w:line="276" w:lineRule="auto"/>
              <w:jc w:val="center"/>
            </w:pPr>
            <w:r w:rsidRPr="00752AF3">
              <w:t>Kupferoxid</w:t>
            </w:r>
            <w:r>
              <w:t xml:space="preserve"> (</w:t>
            </w:r>
            <w:proofErr w:type="spellStart"/>
            <w:r>
              <w:t>CuO</w:t>
            </w:r>
            <w:proofErr w:type="spellEnd"/>
            <w:r>
              <w:t>)</w:t>
            </w:r>
          </w:p>
        </w:tc>
        <w:tc>
          <w:tcPr>
            <w:tcW w:w="3177" w:type="dxa"/>
            <w:gridSpan w:val="3"/>
            <w:tcBorders>
              <w:top w:val="single" w:sz="8" w:space="0" w:color="4F81BD"/>
              <w:bottom w:val="single" w:sz="8" w:space="0" w:color="4F81BD"/>
            </w:tcBorders>
            <w:shd w:val="clear" w:color="auto" w:fill="auto"/>
            <w:vAlign w:val="center"/>
          </w:tcPr>
          <w:p w:rsidR="00AE0E1D" w:rsidRPr="00752AF3" w:rsidRDefault="00AE0E1D" w:rsidP="00D871BC">
            <w:pPr>
              <w:spacing w:after="0"/>
              <w:jc w:val="center"/>
            </w:pPr>
            <w:r w:rsidRPr="00752AF3">
              <w:t>H: 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0E1D" w:rsidRPr="00752AF3" w:rsidRDefault="00AE0E1D" w:rsidP="00D871BC">
            <w:pPr>
              <w:spacing w:after="0"/>
              <w:jc w:val="center"/>
            </w:pPr>
            <w:r w:rsidRPr="00752AF3">
              <w:t>P: 260-273</w:t>
            </w:r>
          </w:p>
        </w:tc>
      </w:tr>
      <w:tr w:rsidR="00AE0E1D"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0E1D" w:rsidRPr="00752AF3" w:rsidRDefault="00AE0E1D" w:rsidP="00D871BC">
            <w:pPr>
              <w:spacing w:after="0" w:line="276" w:lineRule="auto"/>
              <w:jc w:val="center"/>
            </w:pPr>
            <w:r w:rsidRPr="00752AF3">
              <w:t>Kohlenstoff</w:t>
            </w:r>
          </w:p>
        </w:tc>
        <w:tc>
          <w:tcPr>
            <w:tcW w:w="3177" w:type="dxa"/>
            <w:gridSpan w:val="3"/>
            <w:tcBorders>
              <w:top w:val="single" w:sz="8" w:space="0" w:color="4F81BD"/>
              <w:bottom w:val="single" w:sz="8" w:space="0" w:color="4F81BD"/>
            </w:tcBorders>
            <w:shd w:val="clear" w:color="auto" w:fill="auto"/>
            <w:vAlign w:val="center"/>
          </w:tcPr>
          <w:p w:rsidR="00AE0E1D" w:rsidRPr="00752AF3" w:rsidRDefault="00AE0E1D" w:rsidP="00D871BC">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0E1D" w:rsidRPr="00752AF3" w:rsidRDefault="00AE0E1D" w:rsidP="00D871BC">
            <w:pPr>
              <w:spacing w:after="0"/>
              <w:jc w:val="center"/>
            </w:pPr>
            <w:r>
              <w:t>P: -</w:t>
            </w:r>
          </w:p>
        </w:tc>
      </w:tr>
      <w:tr w:rsidR="00AE0E1D"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0E1D" w:rsidRPr="00752AF3" w:rsidRDefault="00AE0E1D" w:rsidP="00D871BC">
            <w:pPr>
              <w:spacing w:after="0" w:line="276" w:lineRule="auto"/>
              <w:jc w:val="center"/>
            </w:pPr>
            <w:r>
              <w:t>Calciumhydroxid</w:t>
            </w:r>
          </w:p>
        </w:tc>
        <w:tc>
          <w:tcPr>
            <w:tcW w:w="3177" w:type="dxa"/>
            <w:gridSpan w:val="3"/>
            <w:tcBorders>
              <w:top w:val="single" w:sz="8" w:space="0" w:color="4F81BD"/>
              <w:bottom w:val="single" w:sz="8" w:space="0" w:color="4F81BD"/>
            </w:tcBorders>
            <w:shd w:val="clear" w:color="auto" w:fill="auto"/>
            <w:vAlign w:val="center"/>
          </w:tcPr>
          <w:p w:rsidR="00AE0E1D" w:rsidRDefault="00AE0E1D" w:rsidP="00D871BC">
            <w:pPr>
              <w:spacing w:after="0"/>
              <w:jc w:val="center"/>
            </w:pPr>
            <w: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0E1D" w:rsidRDefault="00AE0E1D" w:rsidP="00D871BC">
            <w:pPr>
              <w:spacing w:after="0"/>
              <w:jc w:val="center"/>
            </w:pPr>
            <w:r>
              <w:t>P: 261-260-305+351+338</w:t>
            </w:r>
          </w:p>
        </w:tc>
      </w:tr>
      <w:tr w:rsidR="00AE0E1D" w:rsidRPr="009C5E28" w:rsidTr="00D871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0E1D" w:rsidRPr="00752AF3" w:rsidRDefault="00AE0E1D" w:rsidP="00D871BC">
            <w:pPr>
              <w:spacing w:after="0" w:line="276" w:lineRule="auto"/>
              <w:jc w:val="center"/>
            </w:pPr>
            <w:r w:rsidRPr="00752AF3">
              <w:t>Kupfer</w:t>
            </w:r>
          </w:p>
        </w:tc>
        <w:tc>
          <w:tcPr>
            <w:tcW w:w="3177" w:type="dxa"/>
            <w:gridSpan w:val="3"/>
            <w:tcBorders>
              <w:top w:val="single" w:sz="8" w:space="0" w:color="4F81BD"/>
              <w:bottom w:val="single" w:sz="8" w:space="0" w:color="4F81BD"/>
            </w:tcBorders>
            <w:shd w:val="clear" w:color="auto" w:fill="auto"/>
            <w:vAlign w:val="center"/>
          </w:tcPr>
          <w:p w:rsidR="00AE0E1D" w:rsidRPr="00752AF3" w:rsidRDefault="00AE0E1D" w:rsidP="00D871BC">
            <w:pPr>
              <w:spacing w:after="0"/>
              <w:jc w:val="center"/>
            </w:pPr>
            <w:r w:rsidRPr="00752AF3">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0E1D" w:rsidRPr="00752AF3" w:rsidRDefault="00AE0E1D" w:rsidP="00D871BC">
            <w:pPr>
              <w:spacing w:after="0"/>
              <w:jc w:val="center"/>
            </w:pPr>
            <w:r w:rsidRPr="00752AF3">
              <w:t>P: 210-273-501</w:t>
            </w:r>
            <w:r>
              <w:t>,1</w:t>
            </w:r>
          </w:p>
        </w:tc>
      </w:tr>
      <w:tr w:rsidR="00AE0E1D" w:rsidRPr="009C5E28" w:rsidTr="00D871BC">
        <w:trPr>
          <w:trHeight w:val="434"/>
        </w:trPr>
        <w:tc>
          <w:tcPr>
            <w:tcW w:w="3027" w:type="dxa"/>
            <w:gridSpan w:val="3"/>
            <w:shd w:val="clear" w:color="auto" w:fill="auto"/>
            <w:vAlign w:val="center"/>
          </w:tcPr>
          <w:p w:rsidR="00AE0E1D" w:rsidRPr="00752AF3" w:rsidRDefault="00AE0E1D" w:rsidP="00D871BC">
            <w:pPr>
              <w:spacing w:after="0" w:line="276" w:lineRule="auto"/>
              <w:jc w:val="center"/>
              <w:rPr>
                <w:color w:val="auto"/>
              </w:rPr>
            </w:pPr>
            <w:r w:rsidRPr="00752AF3">
              <w:rPr>
                <w:color w:val="auto"/>
              </w:rPr>
              <w:t>Kohlenstoffdioxid</w:t>
            </w:r>
          </w:p>
        </w:tc>
        <w:tc>
          <w:tcPr>
            <w:tcW w:w="3177" w:type="dxa"/>
            <w:gridSpan w:val="3"/>
            <w:shd w:val="clear" w:color="auto" w:fill="auto"/>
            <w:vAlign w:val="center"/>
          </w:tcPr>
          <w:p w:rsidR="00AE0E1D" w:rsidRPr="00752AF3" w:rsidRDefault="00AE0E1D" w:rsidP="00D871BC">
            <w:pPr>
              <w:pStyle w:val="Beschriftung"/>
              <w:spacing w:after="0"/>
              <w:jc w:val="center"/>
              <w:rPr>
                <w:sz w:val="22"/>
                <w:szCs w:val="22"/>
              </w:rPr>
            </w:pPr>
            <w:r w:rsidRPr="00752AF3">
              <w:rPr>
                <w:sz w:val="22"/>
                <w:szCs w:val="22"/>
              </w:rPr>
              <w:t>H: -</w:t>
            </w:r>
          </w:p>
        </w:tc>
        <w:tc>
          <w:tcPr>
            <w:tcW w:w="3118" w:type="dxa"/>
            <w:gridSpan w:val="3"/>
            <w:shd w:val="clear" w:color="auto" w:fill="auto"/>
            <w:vAlign w:val="center"/>
          </w:tcPr>
          <w:p w:rsidR="00AE0E1D" w:rsidRPr="00752AF3" w:rsidRDefault="00AE0E1D" w:rsidP="00D871BC">
            <w:pPr>
              <w:pStyle w:val="Beschriftung"/>
              <w:spacing w:after="0"/>
              <w:jc w:val="center"/>
              <w:rPr>
                <w:sz w:val="22"/>
                <w:szCs w:val="22"/>
              </w:rPr>
            </w:pPr>
            <w:r w:rsidRPr="00752AF3">
              <w:rPr>
                <w:sz w:val="22"/>
                <w:szCs w:val="22"/>
              </w:rPr>
              <w:t>P: -</w:t>
            </w:r>
          </w:p>
        </w:tc>
      </w:tr>
      <w:tr w:rsidR="00AE0E1D" w:rsidRPr="009C5E28" w:rsidTr="00D871BC">
        <w:tc>
          <w:tcPr>
            <w:tcW w:w="1009" w:type="dxa"/>
            <w:tcBorders>
              <w:top w:val="single" w:sz="8" w:space="0" w:color="4F81BD"/>
              <w:left w:val="single" w:sz="8" w:space="0" w:color="4F81BD"/>
              <w:bottom w:val="single" w:sz="8" w:space="0" w:color="4F81BD"/>
            </w:tcBorders>
            <w:shd w:val="clear" w:color="auto" w:fill="auto"/>
            <w:vAlign w:val="center"/>
          </w:tcPr>
          <w:p w:rsidR="00AE0E1D" w:rsidRPr="009C5E28" w:rsidRDefault="00AE0E1D" w:rsidP="00D871BC">
            <w:pPr>
              <w:spacing w:after="0"/>
              <w:jc w:val="center"/>
              <w:rPr>
                <w:b/>
                <w:bCs/>
              </w:rPr>
            </w:pPr>
            <w:r>
              <w:rPr>
                <w:b/>
                <w:noProof/>
                <w:lang w:eastAsia="de-DE"/>
              </w:rPr>
              <w:drawing>
                <wp:inline distT="0" distB="0" distL="0" distR="0" wp14:anchorId="09C50591" wp14:editId="66734D89">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70727402" wp14:editId="71D9588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3A25165E" wp14:editId="3BD7F555">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66EB87E8" wp14:editId="74C9BACD">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7A103D69" wp14:editId="5C10D78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0D2A70E1" wp14:editId="303918BE">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197702EC" wp14:editId="05B7DFA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7A0C64FB" wp14:editId="488AE4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E0E1D" w:rsidRPr="009C5E28" w:rsidRDefault="00AE0E1D" w:rsidP="00D871BC">
            <w:pPr>
              <w:spacing w:after="0"/>
              <w:jc w:val="center"/>
            </w:pPr>
            <w:r>
              <w:rPr>
                <w:noProof/>
                <w:lang w:eastAsia="de-DE"/>
              </w:rPr>
              <w:drawing>
                <wp:inline distT="0" distB="0" distL="0" distR="0" wp14:anchorId="1369EB2A" wp14:editId="616F5B42">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AE0E1D" w:rsidRDefault="00AE0E1D" w:rsidP="00AE0E1D">
      <w:pPr>
        <w:tabs>
          <w:tab w:val="left" w:pos="1701"/>
          <w:tab w:val="left" w:pos="1985"/>
        </w:tabs>
        <w:ind w:left="1980" w:hanging="1980"/>
      </w:pPr>
    </w:p>
    <w:p w:rsidR="00AE0E1D" w:rsidRDefault="00AE0E1D" w:rsidP="00AE0E1D">
      <w:pPr>
        <w:tabs>
          <w:tab w:val="left" w:pos="1701"/>
          <w:tab w:val="left" w:pos="1985"/>
        </w:tabs>
        <w:ind w:left="1980" w:hanging="1980"/>
      </w:pPr>
      <w:r>
        <w:t xml:space="preserve">Materialien: </w:t>
      </w:r>
      <w:r>
        <w:tab/>
      </w:r>
      <w:r>
        <w:tab/>
        <w:t>Duran-Reagenzglas, Becherglas, durchbohrter Gummistopfen, gebogenes Glasrohr, Gasbrenner, Stativ und Klemmen</w:t>
      </w:r>
    </w:p>
    <w:p w:rsidR="00AE0E1D" w:rsidRPr="00ED07C2" w:rsidRDefault="00AE0E1D" w:rsidP="00AE0E1D">
      <w:pPr>
        <w:tabs>
          <w:tab w:val="left" w:pos="1701"/>
          <w:tab w:val="left" w:pos="1985"/>
        </w:tabs>
        <w:ind w:left="1980" w:hanging="1980"/>
      </w:pPr>
      <w:r>
        <w:t>Chemikalien:</w:t>
      </w:r>
      <w:r>
        <w:tab/>
      </w:r>
      <w:r>
        <w:tab/>
        <w:t>Kupferoxid, Aktivkohle, Calciumhydroxid</w:t>
      </w:r>
    </w:p>
    <w:p w:rsidR="00AE0E1D" w:rsidRDefault="00AE0E1D" w:rsidP="00AE0E1D">
      <w:pPr>
        <w:tabs>
          <w:tab w:val="left" w:pos="1701"/>
          <w:tab w:val="left" w:pos="1985"/>
        </w:tabs>
        <w:ind w:left="1980" w:hanging="1980"/>
      </w:pPr>
      <w:r>
        <w:t xml:space="preserve">Durchführung: </w:t>
      </w:r>
      <w:r>
        <w:tab/>
      </w:r>
      <w:r>
        <w:tab/>
      </w:r>
      <w:r>
        <w:tab/>
        <w:t xml:space="preserve">Das Duran-Reagenzglas wird waagerecht mithilfe einer Stativklemme eingespannt. Anschließend wird es mit einem Gemisch aus 2 g Kupferoxid und 0,2 g Aktivkohle befüllt. Das Reagenzglas wird durch den Stopfen verschlossen, welcher von einem gewinkelten Glasrohr durchbohrt wird. Das ableitende Glasrohr endet in einem Becherglas gefüllt mit </w:t>
      </w:r>
      <w:proofErr w:type="gramStart"/>
      <w:r>
        <w:t>einer Calciumhydroxid</w:t>
      </w:r>
      <w:proofErr w:type="gramEnd"/>
      <w:r>
        <w:noBreakHyphen/>
        <w:t xml:space="preserve">Lösung (Kalkwasser). Das Reagenzglas wird dann mit dem Gasbrenner erhitzt bis das Gemisch aufglüht. Sobald das Gemisch aufglüht sofort den Stopfen lösen!  </w:t>
      </w:r>
    </w:p>
    <w:p w:rsidR="00AE0E1D" w:rsidRDefault="00AE0E1D" w:rsidP="00AE0E1D">
      <w:pPr>
        <w:tabs>
          <w:tab w:val="left" w:pos="1701"/>
          <w:tab w:val="left" w:pos="1985"/>
        </w:tabs>
        <w:ind w:left="1980" w:hanging="1980"/>
      </w:pPr>
      <w:r>
        <w:tab/>
      </w:r>
      <w:r>
        <w:tab/>
      </w:r>
      <w:r>
        <w:rPr>
          <w:rFonts w:eastAsiaTheme="minorEastAsia"/>
        </w:rPr>
        <w:t>Das Entfernen des Stopfens ist nötig, da sich nach Beendigung der Reaktion das Gas in dem Reagenzglas zusammenzieht und ein Unterdruck entsteht der das Kalkwasser ins Reagenzglas saugen würde. Durch den Temperaturunterschied des kalten Wassers und des heißen Glases könnte das Reagenzglas dabei springen.</w:t>
      </w:r>
    </w:p>
    <w:p w:rsidR="00AE0E1D" w:rsidRDefault="00AE0E1D" w:rsidP="00AE0E1D">
      <w:pPr>
        <w:tabs>
          <w:tab w:val="left" w:pos="1701"/>
          <w:tab w:val="left" w:pos="1985"/>
        </w:tabs>
        <w:ind w:left="1980" w:hanging="1980"/>
        <w:jc w:val="center"/>
      </w:pPr>
      <w:r>
        <w:rPr>
          <w:noProof/>
          <w:lang w:eastAsia="de-DE"/>
        </w:rPr>
        <w:lastRenderedPageBreak/>
        <w:drawing>
          <wp:inline distT="0" distB="0" distL="0" distR="0" wp14:anchorId="080CEB3D" wp14:editId="72A94B17">
            <wp:extent cx="3429000" cy="2936125"/>
            <wp:effectExtent l="19050" t="0" r="0" b="0"/>
            <wp:docPr id="31" name="Bild 10" descr="C:\Users\Kasperle\Desktop\SVP\SVP Chemie\Klassischer Redoxbegriff\Kupferoxid Kohle\Reduktion von Kupferoxid mit Kohlenst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sperle\Desktop\SVP\SVP Chemie\Klassischer Redoxbegriff\Kupferoxid Kohle\Reduktion von Kupferoxid mit Kohlenstoff.png"/>
                    <pic:cNvPicPr>
                      <a:picLocks noChangeAspect="1" noChangeArrowheads="1"/>
                    </pic:cNvPicPr>
                  </pic:nvPicPr>
                  <pic:blipFill>
                    <a:blip r:embed="rId14" cstate="print"/>
                    <a:srcRect/>
                    <a:stretch>
                      <a:fillRect/>
                    </a:stretch>
                  </pic:blipFill>
                  <pic:spPr bwMode="auto">
                    <a:xfrm>
                      <a:off x="0" y="0"/>
                      <a:ext cx="3429000" cy="2936125"/>
                    </a:xfrm>
                    <a:prstGeom prst="rect">
                      <a:avLst/>
                    </a:prstGeom>
                    <a:noFill/>
                    <a:ln w="9525">
                      <a:noFill/>
                      <a:miter lim="800000"/>
                      <a:headEnd/>
                      <a:tailEnd/>
                    </a:ln>
                  </pic:spPr>
                </pic:pic>
              </a:graphicData>
            </a:graphic>
          </wp:inline>
        </w:drawing>
      </w:r>
    </w:p>
    <w:p w:rsidR="00AE0E1D" w:rsidRPr="006F5793" w:rsidRDefault="00AE0E1D" w:rsidP="00AE0E1D">
      <w:pPr>
        <w:tabs>
          <w:tab w:val="left" w:pos="1701"/>
          <w:tab w:val="left" w:pos="1985"/>
        </w:tabs>
        <w:ind w:left="1980" w:hanging="1980"/>
        <w:rPr>
          <w:sz w:val="18"/>
          <w:szCs w:val="18"/>
        </w:rPr>
      </w:pPr>
      <w:r>
        <w:tab/>
      </w:r>
      <w:r>
        <w:rPr>
          <w:sz w:val="18"/>
          <w:szCs w:val="18"/>
        </w:rPr>
        <w:t>Abb. 1: Versuchsaufbau Reduktion von Kupferoxid mit Kohlenstoff</w:t>
      </w:r>
    </w:p>
    <w:p w:rsidR="00AE0E1D" w:rsidRDefault="00AE0E1D" w:rsidP="00AE0E1D">
      <w:pPr>
        <w:tabs>
          <w:tab w:val="left" w:pos="1701"/>
          <w:tab w:val="left" w:pos="1985"/>
        </w:tabs>
        <w:ind w:left="1980" w:hanging="1980"/>
      </w:pPr>
      <w:r>
        <w:t>Beobachtung:</w:t>
      </w:r>
      <w:r>
        <w:tab/>
      </w:r>
      <w:r>
        <w:tab/>
      </w:r>
      <w:r>
        <w:tab/>
        <w:t>Im Reaktionsgemisch ist ein rotes Glühen zu erkennen. Im Kalkwasser zeigt sich ein weißer Niederschlag und nach der Reaktion ist im Reagenzglas ein rotgolden glänzender Stoff zu sehen.</w:t>
      </w:r>
    </w:p>
    <w:p w:rsidR="00AE0E1D" w:rsidRDefault="00AE0E1D" w:rsidP="00AE0E1D">
      <w:pPr>
        <w:tabs>
          <w:tab w:val="left" w:pos="1701"/>
          <w:tab w:val="left" w:pos="1985"/>
        </w:tabs>
        <w:ind w:left="1980" w:hanging="1980"/>
        <w:jc w:val="center"/>
      </w:pPr>
      <w:r>
        <w:rPr>
          <w:noProof/>
          <w:lang w:eastAsia="de-DE"/>
        </w:rPr>
        <w:drawing>
          <wp:inline distT="0" distB="0" distL="0" distR="0" wp14:anchorId="63B29994" wp14:editId="55BAB614">
            <wp:extent cx="2102967" cy="2428875"/>
            <wp:effectExtent l="19050" t="0" r="0" b="0"/>
            <wp:docPr id="60" name="Bild 17" descr="C:\Users\Kasperle\Desktop\SVP\SVP Chemie\Klassischer Redoxbegriff\Kupferoxid Kohle\Ergebnis Schni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sperle\Desktop\SVP\SVP Chemie\Klassischer Redoxbegriff\Kupferoxid Kohle\Ergebnis Schnitt.png"/>
                    <pic:cNvPicPr>
                      <a:picLocks noChangeAspect="1" noChangeArrowheads="1"/>
                    </pic:cNvPicPr>
                  </pic:nvPicPr>
                  <pic:blipFill>
                    <a:blip r:embed="rId15" cstate="print"/>
                    <a:srcRect/>
                    <a:stretch>
                      <a:fillRect/>
                    </a:stretch>
                  </pic:blipFill>
                  <pic:spPr bwMode="auto">
                    <a:xfrm>
                      <a:off x="0" y="0"/>
                      <a:ext cx="2102272" cy="2428072"/>
                    </a:xfrm>
                    <a:prstGeom prst="rect">
                      <a:avLst/>
                    </a:prstGeom>
                    <a:noFill/>
                    <a:ln w="9525">
                      <a:noFill/>
                      <a:miter lim="800000"/>
                      <a:headEnd/>
                      <a:tailEnd/>
                    </a:ln>
                  </pic:spPr>
                </pic:pic>
              </a:graphicData>
            </a:graphic>
          </wp:inline>
        </w:drawing>
      </w:r>
    </w:p>
    <w:p w:rsidR="00AE0E1D" w:rsidRPr="006F5793" w:rsidRDefault="00AE0E1D" w:rsidP="00AE0E1D">
      <w:pPr>
        <w:tabs>
          <w:tab w:val="left" w:pos="1701"/>
          <w:tab w:val="left" w:pos="1985"/>
        </w:tabs>
        <w:ind w:left="1980" w:hanging="1980"/>
        <w:jc w:val="center"/>
        <w:rPr>
          <w:sz w:val="18"/>
          <w:szCs w:val="18"/>
        </w:rPr>
      </w:pPr>
      <w:r>
        <w:rPr>
          <w:sz w:val="18"/>
          <w:szCs w:val="18"/>
        </w:rPr>
        <w:t>Abb. 2: Ergebnis der Reduktion von Kupferoxid mit Kohlenstoff</w:t>
      </w:r>
    </w:p>
    <w:p w:rsidR="00AE0E1D" w:rsidRDefault="00AE0E1D" w:rsidP="00AE0E1D">
      <w:pPr>
        <w:tabs>
          <w:tab w:val="left" w:pos="1701"/>
          <w:tab w:val="left" w:pos="1985"/>
        </w:tabs>
        <w:ind w:left="2124" w:hanging="2124"/>
      </w:pPr>
      <w:r>
        <w:t>Deutung:</w:t>
      </w:r>
      <w:r>
        <w:tab/>
      </w:r>
      <w:r>
        <w:tab/>
      </w:r>
      <w:r>
        <w:tab/>
        <w:t>Das Kupferoxid wird durch den Kohlenstoff reduziert. Es findet also eine Sauerstoffübertragung vom Kupferoxid auf den Kohlenstoff nachfolgender Reaktionsgleichung statt:</w:t>
      </w:r>
    </w:p>
    <w:p w:rsidR="00AE0E1D" w:rsidRDefault="005E1B01" w:rsidP="00AE0E1D">
      <w:pPr>
        <w:tabs>
          <w:tab w:val="left" w:pos="1701"/>
          <w:tab w:val="left" w:pos="1985"/>
        </w:tabs>
        <w:ind w:left="2124" w:hanging="2124"/>
      </w:pPr>
      <m:oMathPara>
        <m:oMath>
          <m:sSub>
            <m:sSubPr>
              <m:ctrlPr>
                <w:rPr>
                  <w:rFonts w:ascii="Cambria Math" w:hAnsi="Cambria Math"/>
                  <w:i/>
                  <w:color w:val="auto"/>
                </w:rPr>
              </m:ctrlPr>
            </m:sSubPr>
            <m:e>
              <m:r>
                <w:rPr>
                  <w:rFonts w:ascii="Cambria Math" w:hAnsi="Cambria Math"/>
                  <w:color w:val="auto"/>
                </w:rPr>
                <m:t>2 CuO</m:t>
              </m:r>
            </m:e>
            <m:sub>
              <m:r>
                <w:rPr>
                  <w:rFonts w:ascii="Cambria Math" w:hAnsi="Cambria Math"/>
                  <w:color w:val="auto"/>
                </w:rPr>
                <m:t>(s)</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rPr>
                <m:t>2(g)</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2 Cu</m:t>
              </m:r>
            </m:e>
            <m:sub>
              <m:r>
                <w:rPr>
                  <w:rFonts w:ascii="Cambria Math" w:hAnsi="Cambria Math"/>
                  <w:color w:val="auto"/>
                </w:rPr>
                <m:t>(s)</m:t>
              </m:r>
            </m:sub>
          </m:sSub>
        </m:oMath>
      </m:oMathPara>
    </w:p>
    <w:p w:rsidR="00AE0E1D" w:rsidRPr="00366D42" w:rsidRDefault="005E1B01" w:rsidP="00AE0E1D">
      <w:pPr>
        <w:tabs>
          <w:tab w:val="left" w:pos="1701"/>
          <w:tab w:val="left" w:pos="1985"/>
        </w:tabs>
        <w:ind w:left="2124" w:hanging="2124"/>
        <w:rPr>
          <w:lang w:val="en-US"/>
        </w:rPr>
      </w:pPr>
      <m:oMathPara>
        <m:oMath>
          <m:sSub>
            <m:sSubPr>
              <m:ctrlPr>
                <w:rPr>
                  <w:rFonts w:ascii="Cambria Math" w:hAnsi="Cambria Math"/>
                  <w:i/>
                  <w:color w:val="auto"/>
                </w:rPr>
              </m:ctrlPr>
            </m:sSubPr>
            <m:e>
              <m:r>
                <w:rPr>
                  <w:rFonts w:ascii="Cambria Math" w:hAnsi="Cambria Math"/>
                  <w:color w:val="auto"/>
                  <w:lang w:val="en-US"/>
                </w:rPr>
                <m:t xml:space="preserve"> </m:t>
              </m:r>
              <m:r>
                <w:rPr>
                  <w:rFonts w:ascii="Cambria Math" w:hAnsi="Cambria Math"/>
                  <w:color w:val="auto"/>
                </w:rPr>
                <m:t>C</m:t>
              </m:r>
            </m:e>
            <m:sub>
              <m:r>
                <w:rPr>
                  <w:rFonts w:ascii="Cambria Math" w:hAnsi="Cambria Math"/>
                  <w:color w:val="auto"/>
                  <w:lang w:val="en-US"/>
                </w:rPr>
                <m:t>(</m:t>
              </m:r>
              <m:r>
                <w:rPr>
                  <w:rFonts w:ascii="Cambria Math" w:hAnsi="Cambria Math"/>
                  <w:color w:val="auto"/>
                </w:rPr>
                <m:t>s</m:t>
              </m:r>
              <m:r>
                <w:rPr>
                  <w:rFonts w:ascii="Cambria Math" w:hAnsi="Cambria Math"/>
                  <w:color w:val="auto"/>
                  <w:lang w:val="en-US"/>
                </w:rPr>
                <m:t>)</m:t>
              </m:r>
            </m:sub>
          </m:sSub>
          <m:r>
            <w:rPr>
              <w:rFonts w:ascii="Cambria Math" w:hAnsi="Cambria Math"/>
              <w:color w:val="auto"/>
              <w:lang w:val="en-US"/>
            </w:rPr>
            <m:t xml:space="preserve">+ </m:t>
          </m:r>
          <m:sSub>
            <m:sSubPr>
              <m:ctrlPr>
                <w:rPr>
                  <w:rFonts w:ascii="Cambria Math" w:hAnsi="Cambria Math"/>
                  <w:i/>
                  <w:color w:val="auto"/>
                </w:rPr>
              </m:ctrlPr>
            </m:sSubPr>
            <m:e>
              <m:r>
                <w:rPr>
                  <w:rFonts w:ascii="Cambria Math" w:hAnsi="Cambria Math"/>
                  <w:color w:val="auto"/>
                </w:rPr>
                <m:t>O</m:t>
              </m:r>
            </m:e>
            <m:sub>
              <m:r>
                <w:rPr>
                  <w:rFonts w:ascii="Cambria Math" w:hAnsi="Cambria Math"/>
                  <w:color w:val="auto"/>
                  <w:lang w:val="en-US"/>
                </w:rPr>
                <m:t>2</m:t>
              </m:r>
              <m:d>
                <m:dPr>
                  <m:ctrlPr>
                    <w:rPr>
                      <w:rFonts w:ascii="Cambria Math" w:hAnsi="Cambria Math"/>
                      <w:i/>
                      <w:color w:val="auto"/>
                    </w:rPr>
                  </m:ctrlPr>
                </m:dPr>
                <m:e>
                  <m:r>
                    <w:rPr>
                      <w:rFonts w:ascii="Cambria Math" w:hAnsi="Cambria Math"/>
                      <w:color w:val="auto"/>
                    </w:rPr>
                    <m:t>g</m:t>
                  </m:r>
                </m:e>
              </m:d>
            </m:sub>
          </m:sSub>
          <m:r>
            <w:rPr>
              <w:rFonts w:ascii="Cambria Math" w:hAnsi="Cambria Math"/>
              <w:color w:val="auto"/>
              <w:lang w:val="en-US"/>
            </w:rPr>
            <m:t xml:space="preserve"> →  </m:t>
          </m:r>
          <m:sSub>
            <m:sSubPr>
              <m:ctrlPr>
                <w:rPr>
                  <w:rFonts w:ascii="Cambria Math" w:hAnsi="Cambria Math"/>
                  <w:i/>
                  <w:color w:val="auto"/>
                </w:rPr>
              </m:ctrlPr>
            </m:sSubPr>
            <m:e>
              <m:r>
                <w:rPr>
                  <w:rFonts w:ascii="Cambria Math" w:hAnsi="Cambria Math"/>
                  <w:color w:val="auto"/>
                </w:rPr>
                <m:t>CO</m:t>
              </m:r>
            </m:e>
            <m:sub>
              <m:r>
                <w:rPr>
                  <w:rFonts w:ascii="Cambria Math" w:hAnsi="Cambria Math"/>
                  <w:color w:val="auto"/>
                  <w:lang w:val="en-US"/>
                </w:rPr>
                <m:t>2(</m:t>
              </m:r>
              <m:r>
                <w:rPr>
                  <w:rFonts w:ascii="Cambria Math" w:hAnsi="Cambria Math"/>
                  <w:color w:val="auto"/>
                </w:rPr>
                <m:t>g</m:t>
              </m:r>
              <m:r>
                <w:rPr>
                  <w:rFonts w:ascii="Cambria Math" w:hAnsi="Cambria Math"/>
                  <w:color w:val="auto"/>
                  <w:lang w:val="en-US"/>
                </w:rPr>
                <m:t>)</m:t>
              </m:r>
            </m:sub>
          </m:sSub>
        </m:oMath>
      </m:oMathPara>
    </w:p>
    <w:p w:rsidR="00AE0E1D" w:rsidRDefault="00AE0E1D" w:rsidP="00AE0E1D">
      <w:pPr>
        <w:tabs>
          <w:tab w:val="left" w:pos="1701"/>
          <w:tab w:val="left" w:pos="1985"/>
        </w:tabs>
        <w:ind w:left="2124" w:hanging="2124"/>
        <w:jc w:val="center"/>
        <w:rPr>
          <w:rFonts w:eastAsiaTheme="minorEastAsia"/>
        </w:rPr>
      </w:pPr>
      <w:r>
        <w:rPr>
          <w:rFonts w:eastAsiaTheme="minorEastAsia"/>
        </w:rPr>
        <w:lastRenderedPageBreak/>
        <w:t xml:space="preserve">          Gesamtgleichung:       </w:t>
      </w:r>
      <m:oMath>
        <m:sSub>
          <m:sSubPr>
            <m:ctrlPr>
              <w:rPr>
                <w:rFonts w:ascii="Cambria Math" w:hAnsi="Cambria Math"/>
                <w:i/>
              </w:rPr>
            </m:ctrlPr>
          </m:sSubPr>
          <m:e>
            <m:r>
              <w:rPr>
                <w:rFonts w:ascii="Cambria Math" w:hAnsi="Cambria Math"/>
              </w:rPr>
              <m:t>2 CuO</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CO</m:t>
            </m:r>
          </m:e>
          <m:sub>
            <m:r>
              <w:rPr>
                <w:rFonts w:ascii="Cambria Math" w:hAnsi="Cambria Math"/>
              </w:rPr>
              <m:t>2 (g)</m:t>
            </m:r>
          </m:sub>
        </m:sSub>
        <m:r>
          <w:rPr>
            <w:rFonts w:ascii="Cambria Math" w:hAnsi="Cambria Math"/>
          </w:rPr>
          <m:t xml:space="preserve">+2 </m:t>
        </m:r>
        <m:sSub>
          <m:sSubPr>
            <m:ctrlPr>
              <w:rPr>
                <w:rFonts w:ascii="Cambria Math" w:hAnsi="Cambria Math"/>
                <w:i/>
              </w:rPr>
            </m:ctrlPr>
          </m:sSubPr>
          <m:e>
            <m:r>
              <w:rPr>
                <w:rFonts w:ascii="Cambria Math" w:hAnsi="Cambria Math"/>
              </w:rPr>
              <m:t>Cu</m:t>
            </m:r>
          </m:e>
          <m:sub>
            <m:r>
              <w:rPr>
                <w:rFonts w:ascii="Cambria Math" w:hAnsi="Cambria Math"/>
              </w:rPr>
              <m:t>(s)</m:t>
            </m:r>
          </m:sub>
        </m:sSub>
      </m:oMath>
    </w:p>
    <w:p w:rsidR="00AE0E1D" w:rsidRDefault="00AE0E1D" w:rsidP="00AE0E1D">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Das entstehende Kohlenstoffdioxid</w:t>
      </w:r>
      <w:r>
        <w:rPr>
          <w:rFonts w:eastAsiaTheme="minorEastAsia"/>
          <w:vertAlign w:val="subscript"/>
        </w:rPr>
        <w:t xml:space="preserve"> </w:t>
      </w:r>
      <w:r>
        <w:rPr>
          <w:rFonts w:eastAsiaTheme="minorEastAsia"/>
        </w:rPr>
        <w:t xml:space="preserve">wird mithilfe des Kalkwasser durch Bildung des schwer löslichen Calciumcarbonats nachgewiesen. </w:t>
      </w:r>
    </w:p>
    <w:p w:rsidR="00AE0E1D" w:rsidRPr="00FD55D9" w:rsidRDefault="005E1B01" w:rsidP="00AE0E1D">
      <w:pPr>
        <w:tabs>
          <w:tab w:val="left" w:pos="1701"/>
          <w:tab w:val="left" w:pos="1985"/>
        </w:tabs>
        <w:ind w:left="2124" w:hanging="2124"/>
        <w:rPr>
          <w:rFonts w:eastAsiaTheme="minorEastAsia"/>
        </w:rPr>
      </w:pPr>
      <m:oMathPara>
        <m:oMath>
          <m:sSub>
            <m:sSubPr>
              <m:ctrlPr>
                <w:rPr>
                  <w:rFonts w:ascii="Cambria Math" w:hAnsi="Cambria Math"/>
                  <w:i/>
                </w:rPr>
              </m:ctrlPr>
            </m:sSubPr>
            <m:e>
              <m:r>
                <w:rPr>
                  <w:rFonts w:ascii="Cambria Math" w:hAnsi="Cambria Math"/>
                </w:rPr>
                <m:t>2  CO</m:t>
              </m:r>
            </m:e>
            <m:sub>
              <m:r>
                <w:rPr>
                  <w:rFonts w:ascii="Cambria Math" w:hAnsi="Cambria Math"/>
                </w:rPr>
                <m:t>2 (g)</m:t>
              </m:r>
            </m:sub>
          </m:sSub>
          <m:r>
            <w:rPr>
              <w:rFonts w:ascii="Cambria Math" w:hAnsi="Cambria Math"/>
            </w:rPr>
            <m:t xml:space="preserve">+2 </m:t>
          </m:r>
          <m:sSub>
            <m:sSubPr>
              <m:ctrlPr>
                <w:rPr>
                  <w:rFonts w:ascii="Cambria Math" w:hAnsi="Cambria Math"/>
                  <w:i/>
                </w:rPr>
              </m:ctrlPr>
            </m:sSubPr>
            <m:e>
              <m:r>
                <w:rPr>
                  <w:rFonts w:ascii="Cambria Math" w:hAnsi="Cambria Math"/>
                </w:rPr>
                <m:t>Ca(OH)</m:t>
              </m:r>
            </m:e>
            <m:sub>
              <m:r>
                <w:rPr>
                  <w:rFonts w:ascii="Cambria Math" w:hAnsi="Cambria Math"/>
                </w:rPr>
                <m:t>2 (aq)</m:t>
              </m:r>
            </m:sub>
          </m:sSub>
          <m:r>
            <w:rPr>
              <w:rFonts w:ascii="Cambria Math" w:hAnsi="Cambria Math"/>
            </w:rPr>
            <m:t xml:space="preserve">  → </m:t>
          </m:r>
          <m:sSub>
            <m:sSubPr>
              <m:ctrlPr>
                <w:rPr>
                  <w:rFonts w:ascii="Cambria Math" w:hAnsi="Cambria Math"/>
                  <w:i/>
                </w:rPr>
              </m:ctrlPr>
            </m:sSubPr>
            <m:e>
              <m:r>
                <w:rPr>
                  <w:rFonts w:ascii="Cambria Math" w:hAnsi="Cambria Math"/>
                </w:rPr>
                <m:t>2 CaCO</m:t>
              </m:r>
            </m:e>
            <m:sub>
              <m:r>
                <w:rPr>
                  <w:rFonts w:ascii="Cambria Math" w:hAnsi="Cambria Math"/>
                </w:rPr>
                <m:t>3 (s)</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oMath>
      </m:oMathPara>
    </w:p>
    <w:p w:rsidR="00AE0E1D" w:rsidRDefault="00AE0E1D" w:rsidP="00AE0E1D">
      <w:pPr>
        <w:spacing w:line="276" w:lineRule="auto"/>
        <w:ind w:left="2124" w:hanging="2124"/>
        <w:jc w:val="left"/>
      </w:pPr>
      <w:r>
        <w:t>Entsorgung:</w:t>
      </w:r>
      <w:r>
        <w:tab/>
        <w:t xml:space="preserve">Alle verbliebenen Feststoffe können im Feststoffabfall entsorgt werden. </w:t>
      </w:r>
      <w:proofErr w:type="gramStart"/>
      <w:r>
        <w:t>Die Calciumhydroxid</w:t>
      </w:r>
      <w:proofErr w:type="gramEnd"/>
      <w:r>
        <w:noBreakHyphen/>
        <w:t xml:space="preserve">Lösung wird neutralisiert und im Ausguss entsorgt. </w:t>
      </w:r>
    </w:p>
    <w:p w:rsidR="00AE0E1D" w:rsidRPr="005B60E3" w:rsidRDefault="00AE0E1D" w:rsidP="00AE0E1D">
      <w:pPr>
        <w:spacing w:line="276" w:lineRule="auto"/>
        <w:ind w:left="2124" w:hanging="2124"/>
        <w:jc w:val="left"/>
        <w:rPr>
          <w:rFonts w:asciiTheme="majorHAnsi" w:eastAsiaTheme="majorEastAsia" w:hAnsiTheme="majorHAnsi" w:cstheme="majorBidi"/>
          <w:b/>
          <w:bCs/>
          <w:sz w:val="28"/>
          <w:szCs w:val="28"/>
        </w:rPr>
      </w:pPr>
      <w:r>
        <w:t>Literatur:</w:t>
      </w:r>
      <w:r>
        <w:tab/>
        <w:t xml:space="preserve">Hamm, J. </w:t>
      </w:r>
      <w:r w:rsidRPr="00FD55D9">
        <w:t>http://www.hamm-chemie.de/k7/k7ab/red_cuo_c.htm</w:t>
      </w:r>
      <w:r>
        <w:t xml:space="preserve"> (Zuletzt abgerufen am 26.07.2016)</w:t>
      </w:r>
    </w:p>
    <w:p w:rsidR="00AE0E1D" w:rsidRDefault="00AE0E1D" w:rsidP="00AE0E1D">
      <w:pPr>
        <w:tabs>
          <w:tab w:val="left" w:pos="1701"/>
          <w:tab w:val="left" w:pos="1985"/>
        </w:tabs>
      </w:pPr>
    </w:p>
    <w:p w:rsidR="00AE0E1D" w:rsidRDefault="00AE0E1D" w:rsidP="00AE0E1D">
      <w:pPr>
        <w:tabs>
          <w:tab w:val="left" w:pos="1701"/>
          <w:tab w:val="left" w:pos="1985"/>
        </w:tabs>
        <w:ind w:left="1980" w:hanging="1980"/>
      </w:pPr>
      <w:r>
        <w:rPr>
          <w:noProof/>
          <w:lang w:eastAsia="de-DE"/>
        </w:rPr>
        <mc:AlternateContent>
          <mc:Choice Requires="wps">
            <w:drawing>
              <wp:inline distT="0" distB="0" distL="0" distR="0" wp14:anchorId="76E80C02" wp14:editId="3F219466">
                <wp:extent cx="5873115" cy="1044575"/>
                <wp:effectExtent l="13970" t="8255" r="8890" b="13970"/>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45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0E1D" w:rsidRPr="00FD55D9" w:rsidRDefault="00AE0E1D" w:rsidP="00AE0E1D">
                            <w:pPr>
                              <w:rPr>
                                <w:color w:val="auto"/>
                              </w:rPr>
                            </w:pPr>
                            <w:r>
                              <w:rPr>
                                <w:b/>
                                <w:color w:val="auto"/>
                              </w:rPr>
                              <w:t>Unterrichtsanschlüsse:</w:t>
                            </w:r>
                            <w:r>
                              <w:rPr>
                                <w:color w:val="auto"/>
                              </w:rPr>
                              <w:t xml:space="preserve">  Dieser Versuch kann eingesetzt werden um </w:t>
                            </w:r>
                            <w:proofErr w:type="spellStart"/>
                            <w:r>
                              <w:rPr>
                                <w:color w:val="auto"/>
                              </w:rPr>
                              <w:t>SuS</w:t>
                            </w:r>
                            <w:proofErr w:type="spellEnd"/>
                            <w:r>
                              <w:rPr>
                                <w:color w:val="auto"/>
                              </w:rPr>
                              <w:t xml:space="preserve"> deutlich zu machen, dass auch Nichtmetalle an Redoxreaktionen beteiligt sein können. Außerdem spielt Kohlenstoff als Reduktionsmittel eine große Rolle im Hochofenprozess, weshalb dieser Versuch auch in diesem Rahmen genutzt werden kann. </w:t>
                            </w:r>
                          </w:p>
                        </w:txbxContent>
                      </wps:txbx>
                      <wps:bodyPr rot="0" vert="horz" wrap="square" lIns="91440" tIns="45720" rIns="91440" bIns="45720" anchor="t" anchorCtr="0" upright="1">
                        <a:noAutofit/>
                      </wps:bodyPr>
                    </wps:wsp>
                  </a:graphicData>
                </a:graphic>
              </wp:inline>
            </w:drawing>
          </mc:Choice>
          <mc:Fallback>
            <w:pict>
              <v:shape w14:anchorId="76E80C02" id="Text Box 21" o:spid="_x0000_s1027" type="#_x0000_t202" style="width:462.45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" fillcolor="white [3201]" strokecolor="#ed7d31 [3205]" strokeweight="1pt">
                <v:stroke dashstyle="dash"/>
                <v:shadow color="#868686"/>
                <v:textbox>
                  <w:txbxContent>
                    <w:p w:rsidR="00AE0E1D" w:rsidRPr="00FD55D9" w:rsidRDefault="00AE0E1D" w:rsidP="00AE0E1D">
                      <w:pPr>
                        <w:rPr>
                          <w:color w:val="auto"/>
                        </w:rPr>
                      </w:pPr>
                      <w:r>
                        <w:rPr>
                          <w:b/>
                          <w:color w:val="auto"/>
                        </w:rPr>
                        <w:t>Unterrichtsanschlüsse:</w:t>
                      </w:r>
                      <w:r>
                        <w:rPr>
                          <w:color w:val="auto"/>
                        </w:rPr>
                        <w:t xml:space="preserve">  Dieser Versuch kann eingesetzt werden um </w:t>
                      </w:r>
                      <w:proofErr w:type="spellStart"/>
                      <w:r>
                        <w:rPr>
                          <w:color w:val="auto"/>
                        </w:rPr>
                        <w:t>SuS</w:t>
                      </w:r>
                      <w:proofErr w:type="spellEnd"/>
                      <w:r>
                        <w:rPr>
                          <w:color w:val="auto"/>
                        </w:rPr>
                        <w:t xml:space="preserve"> deutlich zu machen, dass auch Nichtmetalle an Redoxreaktionen beteiligt sein können. Außerdem spielt Kohlenstoff als Reduktionsmittel eine große Rolle im Hochofenprozess, weshalb dieser Versuch auch in diesem Rahmen genutzt werden kann. </w:t>
                      </w:r>
                    </w:p>
                  </w:txbxContent>
                </v:textbox>
                <w10:anchorlock/>
              </v:shape>
            </w:pict>
          </mc:Fallback>
        </mc:AlternateContent>
      </w:r>
    </w:p>
    <w:p w:rsidR="00604268" w:rsidRDefault="005E1B01"/>
    <w:sectPr w:rsidR="006042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6811"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EC"/>
    <w:rsid w:val="005E1B01"/>
    <w:rsid w:val="008863EC"/>
    <w:rsid w:val="00AE0E1D"/>
    <w:rsid w:val="00E45138"/>
    <w:rsid w:val="00FB4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11445-3459-4478-AD67-FDF12368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E0E1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E0E1D"/>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E0E1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0E1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E0E1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AE0E1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AE0E1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AE0E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E0E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E0E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0E1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AE0E1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AE0E1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AE0E1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E0E1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E0E1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E0E1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E0E1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E0E1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E0E1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2113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dc:creator>
  <cp:keywords/>
  <dc:description/>
  <cp:lastModifiedBy>Jannik</cp:lastModifiedBy>
  <cp:revision>3</cp:revision>
  <dcterms:created xsi:type="dcterms:W3CDTF">2016-08-08T14:50:00Z</dcterms:created>
  <dcterms:modified xsi:type="dcterms:W3CDTF">2016-08-08T15:11:00Z</dcterms:modified>
</cp:coreProperties>
</file>