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25776595"/>
    <w:bookmarkStart w:id="1" w:name="_Toc456688591"/>
    <w:bookmarkStart w:id="2" w:name="_Toc456688607"/>
    <w:bookmarkStart w:id="3" w:name="_Toc457583640"/>
    <w:bookmarkStart w:id="4" w:name="_GoBack"/>
    <w:bookmarkEnd w:id="4"/>
    <w:p w:rsidR="00884315" w:rsidRPr="00CC307A" w:rsidRDefault="00884315" w:rsidP="00884315">
      <w:pPr>
        <w:pStyle w:val="berschrift2"/>
        <w:rPr>
          <w:color w:val="auto"/>
        </w:rPr>
      </w:pPr>
      <w:r>
        <w:rPr>
          <w:noProof/>
          <w:lang w:eastAsia="de-DE"/>
        </w:rPr>
        <mc:AlternateContent>
          <mc:Choice Requires="wps">
            <w:drawing>
              <wp:anchor distT="0" distB="0" distL="114300" distR="114300" simplePos="0" relativeHeight="251659264" behindDoc="0" locked="0" layoutInCell="1" allowOverlap="1" wp14:anchorId="0B402A9A" wp14:editId="37AF12B7">
                <wp:simplePos x="0" y="0"/>
                <wp:positionH relativeFrom="margin">
                  <wp:align>left</wp:align>
                </wp:positionH>
                <wp:positionV relativeFrom="paragraph">
                  <wp:posOffset>397510</wp:posOffset>
                </wp:positionV>
                <wp:extent cx="5873115" cy="1038225"/>
                <wp:effectExtent l="0" t="0" r="13335" b="28575"/>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382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4315" w:rsidRPr="00F31EBF" w:rsidRDefault="00884315" w:rsidP="00884315">
                            <w:pPr>
                              <w:rPr>
                                <w:color w:val="auto"/>
                              </w:rPr>
                            </w:pPr>
                            <w:r>
                              <w:rPr>
                                <w:color w:val="auto"/>
                              </w:rPr>
                              <w:t>In diesem Versuch soll die Eigenschaft der unterschiedlichen Dichte bei Flüssigkeiten ausgenutzt werden und ein homogenes Gemisch getrennt werden. Den SuS ist zu diesem Zeitpunkt bereits der Dichtebegriff bekannt. Außerdem wissen sie, dass sich Flüssigkeiten in ihrer Dichte unterscheiden können (z.B. Öl und Wasser).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402A9A" id="_x0000_t202" coordsize="21600,21600" o:spt="202" path="m,l,21600r21600,l21600,xe">
                <v:stroke joinstyle="miter"/>
                <v:path gradientshapeok="t" o:connecttype="rect"/>
              </v:shapetype>
              <v:shape id="Text Box 60" o:spid="_x0000_s1026" type="#_x0000_t202" style="position:absolute;left:0;text-align:left;margin-left:0;margin-top:31.3pt;width:462.45pt;height:8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" fillcolor="white [3201]" strokecolor="#4472c4 [3208]" strokeweight="1pt">
                <v:stroke dashstyle="dash"/>
                <v:shadow color="#868686"/>
                <v:textbox>
                  <w:txbxContent>
                    <w:p w:rsidR="00884315" w:rsidRPr="00F31EBF" w:rsidRDefault="00884315" w:rsidP="00884315">
                      <w:pPr>
                        <w:rPr>
                          <w:color w:val="auto"/>
                        </w:rPr>
                      </w:pPr>
                      <w:r>
                        <w:rPr>
                          <w:color w:val="auto"/>
                        </w:rPr>
                        <w:t>In diesem Versuch soll die Eigenschaft der unterschiedlichen Dichte bei Flüssigkeiten ausgenutzt werden und ein homogenes Gemisch getrennt werden. Den SuS ist zu diesem Zeitpunkt bereits der Dichtebegriff bekannt. Außerdem wissen sie, dass sich Flüssigkeiten in ihrer Dichte unterscheiden können (z.B. Öl und Wasser).</w:t>
                      </w:r>
                    </w:p>
                  </w:txbxContent>
                </v:textbox>
                <w10:wrap type="square" anchorx="margin"/>
              </v:shape>
            </w:pict>
          </mc:Fallback>
        </mc:AlternateContent>
      </w:r>
      <w:bookmarkEnd w:id="0"/>
      <w:bookmarkEnd w:id="1"/>
      <w:bookmarkEnd w:id="2"/>
      <w:r w:rsidRPr="00CC307A">
        <w:rPr>
          <w:color w:val="auto"/>
        </w:rPr>
        <w:t xml:space="preserve">V1 – </w:t>
      </w:r>
      <w:r>
        <w:rPr>
          <w:color w:val="auto"/>
        </w:rPr>
        <w:t>Trennung von zwei Flüssigkeiten</w:t>
      </w:r>
      <w:bookmarkEnd w:id="3"/>
    </w:p>
    <w:p w:rsidR="00884315" w:rsidRDefault="00884315" w:rsidP="00884315">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84315" w:rsidRPr="009C5E28" w:rsidTr="009236E9">
        <w:tc>
          <w:tcPr>
            <w:tcW w:w="9322" w:type="dxa"/>
            <w:gridSpan w:val="9"/>
            <w:shd w:val="clear" w:color="auto" w:fill="4F81BD"/>
            <w:vAlign w:val="center"/>
          </w:tcPr>
          <w:p w:rsidR="00884315" w:rsidRPr="00F31EBF" w:rsidRDefault="00884315" w:rsidP="009236E9">
            <w:pPr>
              <w:spacing w:after="0"/>
              <w:jc w:val="center"/>
              <w:rPr>
                <w:b/>
                <w:bCs/>
                <w:color w:val="FFFFFF" w:themeColor="background1"/>
              </w:rPr>
            </w:pPr>
            <w:r w:rsidRPr="00F31EBF">
              <w:rPr>
                <w:b/>
                <w:bCs/>
                <w:color w:val="FFFFFF" w:themeColor="background1"/>
              </w:rPr>
              <w:t>Gefahrenstoffe</w:t>
            </w:r>
          </w:p>
        </w:tc>
      </w:tr>
      <w:tr w:rsidR="00884315" w:rsidRPr="009C5E28" w:rsidTr="009236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84315" w:rsidRPr="009C5E28" w:rsidRDefault="00884315" w:rsidP="009236E9">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884315" w:rsidRPr="009C5E28" w:rsidRDefault="00884315" w:rsidP="009236E9">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84315" w:rsidRPr="009C5E28" w:rsidRDefault="00884315" w:rsidP="009236E9">
            <w:pPr>
              <w:spacing w:after="0"/>
              <w:jc w:val="center"/>
            </w:pPr>
            <w:r w:rsidRPr="009C5E28">
              <w:rPr>
                <w:sz w:val="20"/>
              </w:rPr>
              <w:t xml:space="preserve">P: </w:t>
            </w:r>
            <w:r>
              <w:t>-</w:t>
            </w:r>
          </w:p>
        </w:tc>
      </w:tr>
      <w:tr w:rsidR="00884315" w:rsidRPr="009C5E28" w:rsidTr="009236E9">
        <w:trPr>
          <w:trHeight w:val="434"/>
        </w:trPr>
        <w:tc>
          <w:tcPr>
            <w:tcW w:w="3027" w:type="dxa"/>
            <w:gridSpan w:val="3"/>
            <w:shd w:val="clear" w:color="auto" w:fill="auto"/>
            <w:vAlign w:val="center"/>
          </w:tcPr>
          <w:p w:rsidR="00884315" w:rsidRPr="009C5E28" w:rsidRDefault="00884315" w:rsidP="009236E9">
            <w:pPr>
              <w:spacing w:after="0" w:line="276" w:lineRule="auto"/>
              <w:jc w:val="center"/>
              <w:rPr>
                <w:bCs/>
                <w:sz w:val="20"/>
              </w:rPr>
            </w:pPr>
            <w:proofErr w:type="spellStart"/>
            <w:r>
              <w:rPr>
                <w:color w:val="auto"/>
                <w:sz w:val="20"/>
                <w:szCs w:val="20"/>
              </w:rPr>
              <w:t>Lampenöl</w:t>
            </w:r>
            <w:proofErr w:type="spellEnd"/>
            <w:r>
              <w:rPr>
                <w:color w:val="auto"/>
                <w:sz w:val="20"/>
                <w:szCs w:val="20"/>
              </w:rPr>
              <w:t xml:space="preserve"> (Paraffinöl)</w:t>
            </w:r>
          </w:p>
        </w:tc>
        <w:tc>
          <w:tcPr>
            <w:tcW w:w="3177" w:type="dxa"/>
            <w:gridSpan w:val="3"/>
            <w:shd w:val="clear" w:color="auto" w:fill="auto"/>
            <w:vAlign w:val="center"/>
          </w:tcPr>
          <w:p w:rsidR="00884315" w:rsidRPr="009C5E28" w:rsidRDefault="00884315" w:rsidP="009236E9">
            <w:pPr>
              <w:pStyle w:val="Beschriftung"/>
              <w:spacing w:after="0"/>
              <w:jc w:val="center"/>
              <w:rPr>
                <w:sz w:val="20"/>
              </w:rPr>
            </w:pPr>
            <w:r w:rsidRPr="009C5E28">
              <w:rPr>
                <w:sz w:val="20"/>
              </w:rPr>
              <w:t xml:space="preserve">H: </w:t>
            </w:r>
            <w:r>
              <w:t>319</w:t>
            </w:r>
          </w:p>
        </w:tc>
        <w:tc>
          <w:tcPr>
            <w:tcW w:w="3118" w:type="dxa"/>
            <w:gridSpan w:val="3"/>
            <w:shd w:val="clear" w:color="auto" w:fill="auto"/>
            <w:vAlign w:val="center"/>
          </w:tcPr>
          <w:p w:rsidR="00884315" w:rsidRPr="009C5E28" w:rsidRDefault="00884315" w:rsidP="009236E9">
            <w:pPr>
              <w:pStyle w:val="Beschriftung"/>
              <w:spacing w:after="0"/>
              <w:jc w:val="center"/>
              <w:rPr>
                <w:sz w:val="20"/>
              </w:rPr>
            </w:pPr>
            <w:r w:rsidRPr="009C5E28">
              <w:rPr>
                <w:sz w:val="20"/>
              </w:rPr>
              <w:t xml:space="preserve">P: </w:t>
            </w:r>
            <w:r>
              <w:t>280, 264, 305+351+338, 337+313</w:t>
            </w:r>
          </w:p>
        </w:tc>
      </w:tr>
      <w:tr w:rsidR="00884315" w:rsidRPr="009C5E28" w:rsidTr="009236E9">
        <w:tc>
          <w:tcPr>
            <w:tcW w:w="1009" w:type="dxa"/>
            <w:tcBorders>
              <w:top w:val="single" w:sz="8" w:space="0" w:color="4F81BD"/>
              <w:left w:val="single" w:sz="8" w:space="0" w:color="4F81BD"/>
              <w:bottom w:val="single" w:sz="8" w:space="0" w:color="4F81BD"/>
            </w:tcBorders>
            <w:shd w:val="clear" w:color="auto" w:fill="auto"/>
            <w:vAlign w:val="center"/>
          </w:tcPr>
          <w:p w:rsidR="00884315" w:rsidRPr="009C5E28" w:rsidRDefault="00884315" w:rsidP="009236E9">
            <w:pPr>
              <w:spacing w:after="0"/>
              <w:jc w:val="center"/>
              <w:rPr>
                <w:b/>
                <w:bCs/>
              </w:rPr>
            </w:pPr>
            <w:r w:rsidRPr="00336881">
              <w:rPr>
                <w:rFonts w:asciiTheme="majorHAnsi" w:hAnsiTheme="majorHAnsi"/>
                <w:b/>
                <w:noProof/>
                <w:color w:val="auto"/>
                <w:lang w:eastAsia="de-DE"/>
              </w:rPr>
              <w:drawing>
                <wp:inline distT="0" distB="0" distL="0" distR="0" wp14:anchorId="526DB5DE" wp14:editId="55E6F91D">
                  <wp:extent cx="538061" cy="540000"/>
                  <wp:effectExtent l="0" t="0" r="0" b="0"/>
                  <wp:docPr id="44"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84315" w:rsidRPr="009C5E28" w:rsidRDefault="00884315" w:rsidP="009236E9">
            <w:pPr>
              <w:spacing w:after="0"/>
              <w:jc w:val="center"/>
            </w:pPr>
            <w:r>
              <w:rPr>
                <w:noProof/>
                <w:lang w:eastAsia="de-DE"/>
              </w:rPr>
              <w:drawing>
                <wp:inline distT="0" distB="0" distL="0" distR="0" wp14:anchorId="18EFA3DB" wp14:editId="3C6DC5A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84315" w:rsidRPr="009C5E28" w:rsidRDefault="00884315" w:rsidP="009236E9">
            <w:pPr>
              <w:spacing w:after="0"/>
              <w:jc w:val="center"/>
            </w:pPr>
            <w:r>
              <w:rPr>
                <w:noProof/>
                <w:lang w:eastAsia="de-DE"/>
              </w:rPr>
              <w:drawing>
                <wp:inline distT="0" distB="0" distL="0" distR="0" wp14:anchorId="5A436663" wp14:editId="66BBC6F1">
                  <wp:extent cx="504190" cy="50419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84315" w:rsidRPr="009C5E28" w:rsidRDefault="00884315" w:rsidP="009236E9">
            <w:pPr>
              <w:spacing w:after="0"/>
              <w:jc w:val="center"/>
            </w:pPr>
            <w:r>
              <w:rPr>
                <w:noProof/>
                <w:lang w:eastAsia="de-DE"/>
              </w:rPr>
              <w:drawing>
                <wp:inline distT="0" distB="0" distL="0" distR="0" wp14:anchorId="4CCC09BB" wp14:editId="4A9E2047">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84315" w:rsidRPr="009C5E28" w:rsidRDefault="00884315" w:rsidP="009236E9">
            <w:pPr>
              <w:spacing w:after="0"/>
              <w:jc w:val="center"/>
            </w:pPr>
            <w:r>
              <w:rPr>
                <w:noProof/>
                <w:lang w:eastAsia="de-DE"/>
              </w:rPr>
              <w:drawing>
                <wp:inline distT="0" distB="0" distL="0" distR="0" wp14:anchorId="2F49195D" wp14:editId="225EC8E6">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84315" w:rsidRPr="009C5E28" w:rsidRDefault="00884315" w:rsidP="009236E9">
            <w:pPr>
              <w:spacing w:after="0"/>
              <w:jc w:val="center"/>
            </w:pPr>
            <w:r>
              <w:rPr>
                <w:noProof/>
                <w:lang w:eastAsia="de-DE"/>
              </w:rPr>
              <w:drawing>
                <wp:inline distT="0" distB="0" distL="0" distR="0" wp14:anchorId="294DD74E" wp14:editId="2A498435">
                  <wp:extent cx="514350" cy="514350"/>
                  <wp:effectExtent l="0" t="0" r="0" b="0"/>
                  <wp:docPr id="49" name="Grafik 49" descr="C:\Users\Ann-Kathrin\AppData\Local\Microsoft\Windows\INetCache\Content.Word\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Kathrin\AppData\Local\Microsoft\Windows\INetCache\Content.Word\Gesundheitsgefahr.pn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514350" cy="51435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84315" w:rsidRPr="009C5E28" w:rsidRDefault="00884315" w:rsidP="009236E9">
            <w:pPr>
              <w:spacing w:after="0"/>
              <w:jc w:val="center"/>
            </w:pPr>
            <w:r>
              <w:rPr>
                <w:noProof/>
                <w:lang w:eastAsia="de-DE"/>
              </w:rPr>
              <w:drawing>
                <wp:inline distT="0" distB="0" distL="0" distR="0" wp14:anchorId="6161B9EC" wp14:editId="7D26765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84315" w:rsidRPr="009C5E28" w:rsidRDefault="00884315" w:rsidP="009236E9">
            <w:pPr>
              <w:spacing w:after="0"/>
              <w:jc w:val="center"/>
            </w:pPr>
            <w:r>
              <w:rPr>
                <w:noProof/>
                <w:lang w:eastAsia="de-DE"/>
              </w:rPr>
              <w:drawing>
                <wp:inline distT="0" distB="0" distL="0" distR="0" wp14:anchorId="4795C443" wp14:editId="57971914">
                  <wp:extent cx="542925" cy="542925"/>
                  <wp:effectExtent l="0" t="0" r="9525" b="9525"/>
                  <wp:docPr id="51" name="Grafik 51" descr="C:\Users\Ann-Kathrin\AppData\Local\Microsoft\Windows\INetCache\Content.Word\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Kathrin\AppData\Local\Microsoft\Windows\INetCache\Content.Word\Reizend.p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42925" cy="54292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84315" w:rsidRPr="009C5E28" w:rsidRDefault="00884315" w:rsidP="009236E9">
            <w:pPr>
              <w:spacing w:after="0"/>
              <w:jc w:val="center"/>
            </w:pPr>
            <w:r>
              <w:rPr>
                <w:noProof/>
                <w:lang w:eastAsia="de-DE"/>
              </w:rPr>
              <w:drawing>
                <wp:inline distT="0" distB="0" distL="0" distR="0" wp14:anchorId="5AA9ECD4" wp14:editId="43EF75AE">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884315" w:rsidRDefault="00884315" w:rsidP="00884315">
      <w:pPr>
        <w:tabs>
          <w:tab w:val="left" w:pos="1701"/>
          <w:tab w:val="left" w:pos="1985"/>
        </w:tabs>
        <w:ind w:left="1980" w:hanging="1980"/>
      </w:pPr>
    </w:p>
    <w:p w:rsidR="00884315" w:rsidRPr="005E08FE" w:rsidRDefault="00884315" w:rsidP="00884315">
      <w:pPr>
        <w:tabs>
          <w:tab w:val="left" w:pos="1701"/>
          <w:tab w:val="left" w:pos="1985"/>
        </w:tabs>
        <w:ind w:left="1980" w:hanging="1980"/>
        <w:rPr>
          <w:color w:val="auto"/>
        </w:rPr>
      </w:pPr>
      <w:r>
        <w:t xml:space="preserve">Materialien: </w:t>
      </w:r>
      <w:r>
        <w:tab/>
      </w:r>
      <w:r>
        <w:tab/>
        <w:t xml:space="preserve">Scheidetrichter, Wasser, Lebensmittelfarbe, </w:t>
      </w:r>
      <w:r w:rsidRPr="005E08FE">
        <w:rPr>
          <w:color w:val="auto"/>
        </w:rPr>
        <w:t xml:space="preserve">Becherglas </w:t>
      </w:r>
    </w:p>
    <w:p w:rsidR="00884315" w:rsidRPr="00ED07C2" w:rsidRDefault="00884315" w:rsidP="00884315">
      <w:pPr>
        <w:tabs>
          <w:tab w:val="left" w:pos="1701"/>
          <w:tab w:val="left" w:pos="1985"/>
        </w:tabs>
        <w:ind w:left="1980" w:hanging="1980"/>
      </w:pPr>
      <w:r>
        <w:t>Chemikalien:</w:t>
      </w:r>
      <w:r>
        <w:tab/>
      </w:r>
      <w:r>
        <w:tab/>
      </w:r>
      <w:proofErr w:type="spellStart"/>
      <w:r>
        <w:t>Lampenöl</w:t>
      </w:r>
      <w:proofErr w:type="spellEnd"/>
    </w:p>
    <w:p w:rsidR="00884315" w:rsidRDefault="00884315" w:rsidP="00884315">
      <w:pPr>
        <w:tabs>
          <w:tab w:val="left" w:pos="1701"/>
          <w:tab w:val="left" w:pos="1985"/>
        </w:tabs>
        <w:ind w:left="1980" w:hanging="1980"/>
      </w:pPr>
      <w:r>
        <w:t xml:space="preserve">Durchführung: </w:t>
      </w:r>
      <w:r>
        <w:tab/>
      </w:r>
      <w:r>
        <w:tab/>
      </w:r>
      <w:r>
        <w:tab/>
        <w:t>Mithilfe der Lebensmittelfarbe werden 50 </w:t>
      </w:r>
      <w:proofErr w:type="spellStart"/>
      <w:r>
        <w:t>mL</w:t>
      </w:r>
      <w:proofErr w:type="spellEnd"/>
      <w:r>
        <w:t xml:space="preserve"> Wasser gefärbt, sodass die Phasengrenze deutlich zu erkennen ist. Diese werden mit 50 </w:t>
      </w:r>
      <w:proofErr w:type="spellStart"/>
      <w:r>
        <w:t>mL</w:t>
      </w:r>
      <w:proofErr w:type="spellEnd"/>
      <w:r>
        <w:t xml:space="preserve"> </w:t>
      </w:r>
      <w:proofErr w:type="spellStart"/>
      <w:r>
        <w:t>Lampenöl</w:t>
      </w:r>
      <w:proofErr w:type="spellEnd"/>
      <w:r>
        <w:t xml:space="preserve"> in den Scheidetrichter gegeben. Der Scheidetrichter wird einige Male geschüttelt und entlüftet. Nachdem sich im ruhenden Zustand zwei Phasen abgesetzt haben, wird die untere Phase von der oberen getrennt. </w:t>
      </w:r>
    </w:p>
    <w:p w:rsidR="00884315" w:rsidRDefault="00884315" w:rsidP="00884315">
      <w:pPr>
        <w:tabs>
          <w:tab w:val="left" w:pos="1701"/>
          <w:tab w:val="left" w:pos="1985"/>
        </w:tabs>
        <w:ind w:left="1980" w:hanging="1980"/>
      </w:pPr>
      <w:r>
        <w:t>Beobachtung:</w:t>
      </w:r>
      <w:r>
        <w:tab/>
      </w:r>
      <w:r>
        <w:tab/>
      </w:r>
      <w:r>
        <w:tab/>
        <w:t xml:space="preserve">Das Wasser und das </w:t>
      </w:r>
      <w:proofErr w:type="spellStart"/>
      <w:r>
        <w:t>Lampenöl</w:t>
      </w:r>
      <w:proofErr w:type="spellEnd"/>
      <w:r>
        <w:t xml:space="preserve"> lassen sich nicht durchmischen, sodass eine deutliche Phasengrenze erkennbar ist und auch während des Schüttelns erhalten bleibt. Die untere Phase kann problemlos abgelassen werden.</w:t>
      </w:r>
    </w:p>
    <w:p w:rsidR="00884315" w:rsidRDefault="00884315" w:rsidP="00884315">
      <w:pPr>
        <w:tabs>
          <w:tab w:val="left" w:pos="1701"/>
          <w:tab w:val="left" w:pos="1985"/>
        </w:tabs>
        <w:ind w:left="1980" w:hanging="1980"/>
        <w:jc w:val="center"/>
      </w:pPr>
      <w:r>
        <w:rPr>
          <w:noProof/>
          <w:lang w:eastAsia="de-DE"/>
        </w:rPr>
        <w:lastRenderedPageBreak/>
        <w:drawing>
          <wp:inline distT="0" distB="0" distL="0" distR="0" wp14:anchorId="548266EE" wp14:editId="29B3A6AF">
            <wp:extent cx="1209675" cy="2869980"/>
            <wp:effectExtent l="0" t="0" r="0" b="698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60726_111636.jpg"/>
                    <pic:cNvPicPr/>
                  </pic:nvPicPr>
                  <pic:blipFill>
                    <a:blip r:embed="rId14" cstate="print">
                      <a:extLst>
                        <a:ext uri="{28A0092B-C50C-407E-A947-70E740481C1C}">
                          <a14:useLocalDpi xmlns:a14="http://schemas.microsoft.com/office/drawing/2010/main"/>
                        </a:ext>
                      </a:extLst>
                    </a:blip>
                    <a:stretch>
                      <a:fillRect/>
                    </a:stretch>
                  </pic:blipFill>
                  <pic:spPr>
                    <a:xfrm>
                      <a:off x="0" y="0"/>
                      <a:ext cx="1213173" cy="2878279"/>
                    </a:xfrm>
                    <a:prstGeom prst="rect">
                      <a:avLst/>
                    </a:prstGeom>
                  </pic:spPr>
                </pic:pic>
              </a:graphicData>
            </a:graphic>
          </wp:inline>
        </w:drawing>
      </w:r>
      <w:r>
        <w:t>….</w:t>
      </w:r>
      <w:r>
        <w:rPr>
          <w:noProof/>
          <w:lang w:eastAsia="de-DE"/>
        </w:rPr>
        <w:drawing>
          <wp:inline distT="0" distB="0" distL="0" distR="0" wp14:anchorId="6C0E4277" wp14:editId="7A18C697">
            <wp:extent cx="1222147" cy="286766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160726_111744.jpg"/>
                    <pic:cNvPicPr/>
                  </pic:nvPicPr>
                  <pic:blipFill>
                    <a:blip r:embed="rId15" cstate="print">
                      <a:extLst>
                        <a:ext uri="{28A0092B-C50C-407E-A947-70E740481C1C}">
                          <a14:useLocalDpi xmlns:a14="http://schemas.microsoft.com/office/drawing/2010/main"/>
                        </a:ext>
                      </a:extLst>
                    </a:blip>
                    <a:stretch>
                      <a:fillRect/>
                    </a:stretch>
                  </pic:blipFill>
                  <pic:spPr>
                    <a:xfrm>
                      <a:off x="0" y="0"/>
                      <a:ext cx="1228719" cy="2883081"/>
                    </a:xfrm>
                    <a:prstGeom prst="rect">
                      <a:avLst/>
                    </a:prstGeom>
                  </pic:spPr>
                </pic:pic>
              </a:graphicData>
            </a:graphic>
          </wp:inline>
        </w:drawing>
      </w:r>
    </w:p>
    <w:p w:rsidR="00884315" w:rsidRDefault="00884315" w:rsidP="00884315">
      <w:pPr>
        <w:pStyle w:val="Beschriftung"/>
        <w:jc w:val="center"/>
      </w:pPr>
      <w:r>
        <w:t xml:space="preserve">Abb. </w:t>
      </w:r>
      <w:fldSimple w:instr=" SEQ Abb. \* ARABIC ">
        <w:r w:rsidR="0041220B">
          <w:rPr>
            <w:noProof/>
          </w:rPr>
          <w:t>1</w:t>
        </w:r>
      </w:fldSimple>
      <w:r>
        <w:t xml:space="preserve"> – </w:t>
      </w:r>
      <w:r>
        <w:rPr>
          <w:noProof/>
        </w:rPr>
        <w:t>Lampenöl-Wasser Gemisch (links), nach Trennung Wasser (unten) &amp; Lampenöl (oben) (rechts).</w:t>
      </w:r>
    </w:p>
    <w:p w:rsidR="00884315" w:rsidRDefault="00884315" w:rsidP="00884315">
      <w:pPr>
        <w:tabs>
          <w:tab w:val="left" w:pos="1701"/>
          <w:tab w:val="left" w:pos="1985"/>
        </w:tabs>
        <w:ind w:left="2124" w:hanging="2124"/>
      </w:pPr>
      <w:r>
        <w:t>Deutung:</w:t>
      </w:r>
      <w:r>
        <w:tab/>
      </w:r>
      <w:r>
        <w:tab/>
      </w:r>
      <w:r>
        <w:tab/>
        <w:t xml:space="preserve">Das </w:t>
      </w:r>
      <w:proofErr w:type="spellStart"/>
      <w:r>
        <w:t>Lampenöl</w:t>
      </w:r>
      <w:proofErr w:type="spellEnd"/>
      <w:r>
        <w:t xml:space="preserve"> hat eine geringere Dichte als Wasser und setzt sich deshalb über diesem ab. Es wird dementsprechend zuerst die wässrige Phase und dann im Anschluss die organische Phase gewonnen.</w:t>
      </w:r>
    </w:p>
    <w:p w:rsidR="00884315" w:rsidRPr="00D2159B" w:rsidRDefault="00884315" w:rsidP="00884315">
      <w:pPr>
        <w:tabs>
          <w:tab w:val="left" w:pos="1701"/>
          <w:tab w:val="left" w:pos="1985"/>
        </w:tabs>
        <w:ind w:left="2124" w:hanging="2124"/>
        <w:rPr>
          <w:rFonts w:eastAsiaTheme="minorEastAsia"/>
          <w:vertAlign w:val="superscript"/>
        </w:rPr>
      </w:pPr>
      <w:r>
        <w:rPr>
          <w:rFonts w:eastAsiaTheme="minorEastAsia"/>
        </w:rPr>
        <w:tab/>
      </w:r>
      <w:r>
        <w:rPr>
          <w:rFonts w:eastAsiaTheme="minorEastAsia"/>
        </w:rPr>
        <w:tab/>
      </w:r>
      <w:r>
        <w:rPr>
          <w:rFonts w:eastAsiaTheme="minorEastAsia"/>
        </w:rPr>
        <w:tab/>
        <w:t>(</w:t>
      </w:r>
      <w:r>
        <w:rPr>
          <w:rFonts w:ascii="Cambria Math" w:eastAsiaTheme="minorEastAsia" w:hAnsi="Cambria Math"/>
        </w:rPr>
        <w:t>𝛒</w:t>
      </w:r>
      <w:r>
        <w:rPr>
          <w:rFonts w:eastAsiaTheme="minorEastAsia"/>
        </w:rPr>
        <w:t>(</w:t>
      </w:r>
      <w:proofErr w:type="spellStart"/>
      <w:r>
        <w:rPr>
          <w:rFonts w:eastAsiaTheme="minorEastAsia"/>
        </w:rPr>
        <w:t>Lampenöl</w:t>
      </w:r>
      <w:proofErr w:type="spellEnd"/>
      <w:r>
        <w:rPr>
          <w:rFonts w:eastAsiaTheme="minorEastAsia"/>
        </w:rPr>
        <w:t>)= 0,86 – 0,93 </w:t>
      </w:r>
      <m:oMath>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oMath>
      <w:r>
        <w:rPr>
          <w:rFonts w:eastAsiaTheme="minorEastAsia"/>
        </w:rPr>
        <w:t xml:space="preserve">, </w:t>
      </w:r>
      <w:r>
        <w:rPr>
          <w:rFonts w:ascii="Cambria Math" w:eastAsiaTheme="minorEastAsia" w:hAnsi="Cambria Math"/>
        </w:rPr>
        <w:t>𝛒</w:t>
      </w:r>
      <w:r>
        <w:rPr>
          <w:rFonts w:eastAsiaTheme="minorEastAsia"/>
        </w:rPr>
        <w:t>(Wasser)=1 </w:t>
      </w:r>
      <m:oMath>
        <m:f>
          <m:fPr>
            <m:ctrlPr>
              <w:rPr>
                <w:rFonts w:ascii="Cambria Math" w:eastAsiaTheme="minorEastAsia" w:hAnsi="Cambria Math"/>
              </w:rPr>
            </m:ctrlPr>
          </m:fPr>
          <m:num>
            <m:r>
              <m:rPr>
                <m:sty m:val="p"/>
              </m:rPr>
              <w:rPr>
                <w:rFonts w:ascii="Cambria Math" w:eastAsiaTheme="minorEastAsia" w:hAnsi="Cambria Math"/>
              </w:rPr>
              <m:t>g</m:t>
            </m:r>
          </m:num>
          <m:den>
            <m:sSup>
              <m:sSupPr>
                <m:ctrlPr>
                  <w:rPr>
                    <w:rFonts w:ascii="Cambria Math" w:eastAsiaTheme="minorEastAsia" w:hAnsi="Cambria Math"/>
                  </w:rPr>
                </m:ctrlPr>
              </m:sSupPr>
              <m:e>
                <m:r>
                  <m:rPr>
                    <m:sty m:val="p"/>
                  </m:rPr>
                  <w:rPr>
                    <w:rFonts w:ascii="Cambria Math" w:eastAsiaTheme="minorEastAsia" w:hAnsi="Cambria Math"/>
                  </w:rPr>
                  <m:t>cm</m:t>
                </m:r>
              </m:e>
              <m:sup>
                <m:r>
                  <m:rPr>
                    <m:sty m:val="p"/>
                  </m:rPr>
                  <w:rPr>
                    <w:rFonts w:ascii="Cambria Math" w:eastAsiaTheme="minorEastAsia" w:hAnsi="Cambria Math"/>
                  </w:rPr>
                  <m:t>3</m:t>
                </m:r>
              </m:sup>
            </m:sSup>
          </m:den>
        </m:f>
      </m:oMath>
      <w:r>
        <w:rPr>
          <w:rFonts w:eastAsiaTheme="minorEastAsia"/>
        </w:rPr>
        <w:t>)</w:t>
      </w:r>
      <w:r>
        <w:rPr>
          <w:rFonts w:eastAsiaTheme="minorEastAsia"/>
          <w:vertAlign w:val="superscript"/>
        </w:rPr>
        <w:t>[2]</w:t>
      </w:r>
    </w:p>
    <w:p w:rsidR="00884315" w:rsidRDefault="00884315" w:rsidP="00884315">
      <w:pPr>
        <w:spacing w:line="276" w:lineRule="auto"/>
        <w:ind w:left="2124" w:hanging="2124"/>
        <w:jc w:val="left"/>
      </w:pPr>
      <w:r>
        <w:t>Entsorgung:</w:t>
      </w:r>
      <w:r>
        <w:tab/>
        <w:t xml:space="preserve">Die Entsorgung des Lampenöls erfolgt im Abfall für organische Lösungsmittel. </w:t>
      </w:r>
    </w:p>
    <w:p w:rsidR="00884315" w:rsidRDefault="00884315" w:rsidP="00884315">
      <w:pPr>
        <w:spacing w:line="276" w:lineRule="auto"/>
        <w:ind w:left="2124" w:hanging="2124"/>
        <w:jc w:val="left"/>
        <w:rPr>
          <w:color w:val="auto"/>
        </w:rPr>
      </w:pPr>
      <w:r>
        <w:t>Literatur:</w:t>
      </w:r>
      <w:r>
        <w:tab/>
      </w:r>
      <w:r>
        <w:rPr>
          <w:color w:val="auto"/>
        </w:rPr>
        <w:t xml:space="preserve">[1] Lernhelfer.de, </w:t>
      </w:r>
      <w:hyperlink r:id="rId16" w:history="1">
        <w:r w:rsidRPr="00C704E1">
          <w:rPr>
            <w:rStyle w:val="Hyperlink"/>
            <w:color w:val="auto"/>
          </w:rPr>
          <w:t>https://www.lernhelfer.de/schuelerlexikon/chemie-abitur/artikel/ueberblick-ueber-trennverfahren-und-ihre-anwendung-der-chemie</w:t>
        </w:r>
      </w:hyperlink>
      <w:r w:rsidRPr="00C704E1">
        <w:rPr>
          <w:color w:val="auto"/>
        </w:rPr>
        <w:t xml:space="preserve"> </w:t>
      </w:r>
      <w:r>
        <w:rPr>
          <w:color w:val="auto"/>
        </w:rPr>
        <w:t>(zuletzt abgerufen am 24.07.2016)</w:t>
      </w:r>
    </w:p>
    <w:p w:rsidR="00884315" w:rsidRDefault="00884315" w:rsidP="00884315">
      <w:pPr>
        <w:spacing w:line="276" w:lineRule="auto"/>
        <w:ind w:left="2124"/>
        <w:jc w:val="left"/>
        <w:rPr>
          <w:color w:val="auto"/>
        </w:rPr>
      </w:pPr>
      <w:r>
        <w:rPr>
          <w:color w:val="auto"/>
        </w:rPr>
        <w:t xml:space="preserve">[2] </w:t>
      </w:r>
      <w:hyperlink r:id="rId17" w:history="1">
        <w:r w:rsidRPr="00D2159B">
          <w:rPr>
            <w:rStyle w:val="Hyperlink"/>
            <w:color w:val="auto"/>
          </w:rPr>
          <w:t>https://de.wikibooks.org/wiki/Tabellensammlung_Chemie/_Dichte_fester_Stoffe</w:t>
        </w:r>
      </w:hyperlink>
      <w:r>
        <w:rPr>
          <w:color w:val="auto"/>
        </w:rPr>
        <w:t>, 18. 11. 2014 (zuletzt aufgerufen am 29.07.2016)</w:t>
      </w:r>
    </w:p>
    <w:p w:rsidR="00884315" w:rsidRPr="005B60E3" w:rsidRDefault="00884315" w:rsidP="00884315">
      <w:pPr>
        <w:spacing w:line="276" w:lineRule="auto"/>
        <w:jc w:val="left"/>
        <w:rPr>
          <w:rFonts w:asciiTheme="majorHAnsi" w:eastAsiaTheme="majorEastAsia" w:hAnsiTheme="majorHAnsi" w:cstheme="majorBidi"/>
          <w:b/>
          <w:bCs/>
          <w:sz w:val="28"/>
          <w:szCs w:val="28"/>
        </w:rPr>
      </w:pPr>
    </w:p>
    <w:p w:rsidR="00EB619B" w:rsidRDefault="00884315" w:rsidP="00884315">
      <w:pPr>
        <w:tabs>
          <w:tab w:val="left" w:pos="1701"/>
          <w:tab w:val="left" w:pos="1985"/>
        </w:tabs>
        <w:ind w:left="1980" w:hanging="1980"/>
      </w:pPr>
      <w:r>
        <w:rPr>
          <w:noProof/>
          <w:lang w:eastAsia="de-DE"/>
        </w:rPr>
        <mc:AlternateContent>
          <mc:Choice Requires="wps">
            <w:drawing>
              <wp:inline distT="0" distB="0" distL="0" distR="0" wp14:anchorId="23877655" wp14:editId="1ED36EE0">
                <wp:extent cx="5873115" cy="1781175"/>
                <wp:effectExtent l="0" t="0" r="13335" b="28575"/>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811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4315" w:rsidRPr="00F31EBF" w:rsidRDefault="00884315" w:rsidP="00884315">
                            <w:pPr>
                              <w:rPr>
                                <w:color w:val="auto"/>
                              </w:rPr>
                            </w:pPr>
                            <w:r w:rsidRPr="00F31EBF">
                              <w:rPr>
                                <w:b/>
                                <w:color w:val="auto"/>
                              </w:rPr>
                              <w:t>Unterrichtsanschlüsse</w:t>
                            </w:r>
                            <w:r>
                              <w:rPr>
                                <w:b/>
                                <w:color w:val="auto"/>
                              </w:rPr>
                              <w:t>:</w:t>
                            </w:r>
                            <w:r w:rsidRPr="00F31EBF">
                              <w:rPr>
                                <w:b/>
                                <w:color w:val="auto"/>
                              </w:rPr>
                              <w:t xml:space="preserve"> </w:t>
                            </w:r>
                            <w:r>
                              <w:rPr>
                                <w:color w:val="auto"/>
                              </w:rPr>
                              <w:t xml:space="preserve">Alternativ kann der Versuch mit Speiseöl oder </w:t>
                            </w:r>
                            <w:proofErr w:type="spellStart"/>
                            <w:r>
                              <w:rPr>
                                <w:color w:val="auto"/>
                              </w:rPr>
                              <w:t>CocaCola</w:t>
                            </w:r>
                            <w:proofErr w:type="spellEnd"/>
                            <w:r>
                              <w:rPr>
                                <w:color w:val="auto"/>
                              </w:rPr>
                              <w:t xml:space="preserve"> durchgeführt werden und dient dann als Schülerversuch. Eine weitere Alternative stellt die Verwendung von Bromthymol als Indikator dar, da die Lebensmittelfarbe nur zur Verbesserung Unterscheidung der Flüssigkeiten verwendet wurde. Im weiteren Unterrichtsverlauf können weitere Trennverfahren, die auf der Dichte beruhen, durchgeführt werden (s. V2). Durch Verwendung des Lampenöls wird dieser Versuch als Lehrerversuch eingestuft. Außerdem verdeutlicht bereits eine einmalige Durchführung das Prinzip dieser Trennungsmethode.</w:t>
                            </w:r>
                          </w:p>
                        </w:txbxContent>
                      </wps:txbx>
                      <wps:bodyPr rot="0" vert="horz" wrap="square" lIns="91440" tIns="45720" rIns="91440" bIns="45720" anchor="t" anchorCtr="0" upright="1">
                        <a:noAutofit/>
                      </wps:bodyPr>
                    </wps:wsp>
                  </a:graphicData>
                </a:graphic>
              </wp:inline>
            </w:drawing>
          </mc:Choice>
          <mc:Fallback>
            <w:pict>
              <v:shape w14:anchorId="23877655" id="Text Box 131" o:spid="_x0000_s1027" type="#_x0000_t202" style="width:462.4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" fillcolor="white [3201]" strokecolor="#ed7d31 [3205]" strokeweight="1pt">
                <v:stroke dashstyle="dash"/>
                <v:shadow color="#868686"/>
                <v:textbox>
                  <w:txbxContent>
                    <w:p w:rsidR="00884315" w:rsidRPr="00F31EBF" w:rsidRDefault="00884315" w:rsidP="00884315">
                      <w:pPr>
                        <w:rPr>
                          <w:color w:val="auto"/>
                        </w:rPr>
                      </w:pPr>
                      <w:r w:rsidRPr="00F31EBF">
                        <w:rPr>
                          <w:b/>
                          <w:color w:val="auto"/>
                        </w:rPr>
                        <w:t>Unterrichtsanschlüsse</w:t>
                      </w:r>
                      <w:r>
                        <w:rPr>
                          <w:b/>
                          <w:color w:val="auto"/>
                        </w:rPr>
                        <w:t>:</w:t>
                      </w:r>
                      <w:r w:rsidRPr="00F31EBF">
                        <w:rPr>
                          <w:b/>
                          <w:color w:val="auto"/>
                        </w:rPr>
                        <w:t xml:space="preserve"> </w:t>
                      </w:r>
                      <w:r>
                        <w:rPr>
                          <w:color w:val="auto"/>
                        </w:rPr>
                        <w:t xml:space="preserve">Alternativ kann der Versuch mit Speiseöl oder </w:t>
                      </w:r>
                      <w:proofErr w:type="spellStart"/>
                      <w:r>
                        <w:rPr>
                          <w:color w:val="auto"/>
                        </w:rPr>
                        <w:t>CocaCola</w:t>
                      </w:r>
                      <w:proofErr w:type="spellEnd"/>
                      <w:r>
                        <w:rPr>
                          <w:color w:val="auto"/>
                        </w:rPr>
                        <w:t xml:space="preserve"> durchgeführt werden und dient dann als Schülerversuch. Eine weitere Alternative stellt die Verwendung von Bromthymol als Indikator dar, da die Lebensmittelfarbe nur zur Verbesserung Unterscheidung der Flüssigkeiten verwendet wurde. Im weiteren Unterrichtsverlauf können weitere Trennverfahren, die auf der Dichte beruhen, durchgeführt werden (s. V2). Durch Verwendung des Lampenöls wird dieser Versuch als Lehrerversuch eingestuft. Außerdem verdeutlicht bereits eine einmalige Durchführung das Prinzip dieser Trennungsmethode.</w:t>
                      </w:r>
                    </w:p>
                  </w:txbxContent>
                </v:textbox>
                <w10:anchorlock/>
              </v:shape>
            </w:pict>
          </mc:Fallback>
        </mc:AlternateContent>
      </w:r>
    </w:p>
    <w:sectPr w:rsidR="00EB61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857"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15"/>
    <w:rsid w:val="000C761C"/>
    <w:rsid w:val="00125E17"/>
    <w:rsid w:val="00176474"/>
    <w:rsid w:val="0034208B"/>
    <w:rsid w:val="003E3AD9"/>
    <w:rsid w:val="0041220B"/>
    <w:rsid w:val="00641C7C"/>
    <w:rsid w:val="006B6773"/>
    <w:rsid w:val="006E23EA"/>
    <w:rsid w:val="007633FF"/>
    <w:rsid w:val="00855922"/>
    <w:rsid w:val="00884315"/>
    <w:rsid w:val="00990B4C"/>
    <w:rsid w:val="00A22302"/>
    <w:rsid w:val="00BF1E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D71AE-D5D4-4261-93EE-4506FE5A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884315"/>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88431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8431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8431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84315"/>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884315"/>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884315"/>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88431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8431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8431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4315"/>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884315"/>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884315"/>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884315"/>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884315"/>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884315"/>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88431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8431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8431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84315"/>
    <w:pPr>
      <w:spacing w:line="240" w:lineRule="auto"/>
    </w:pPr>
    <w:rPr>
      <w:bCs/>
      <w:color w:val="auto"/>
      <w:sz w:val="18"/>
      <w:szCs w:val="18"/>
    </w:rPr>
  </w:style>
  <w:style w:type="character" w:styleId="Hyperlink">
    <w:name w:val="Hyperlink"/>
    <w:basedOn w:val="Absatz-Standardschriftart"/>
    <w:uiPriority w:val="99"/>
    <w:unhideWhenUsed/>
    <w:rsid w:val="008843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https://de.wikibooks.org/wiki/Tabellensammlung_Chemie/_Dichte_fester_Stoffe" TargetMode="External"/><Relationship Id="rId2" Type="http://schemas.openxmlformats.org/officeDocument/2006/relationships/styles" Target="styles.xml"/><Relationship Id="rId16" Type="http://schemas.openxmlformats.org/officeDocument/2006/relationships/hyperlink" Target="https://www.lernhelfer.de/schuelerlexikon/chemie-abitur/artikel/ueberblick-ueber-trennverfahren-und-ihre-anwendung-der-chemi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1629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Röver</dc:creator>
  <cp:keywords/>
  <dc:description/>
  <cp:lastModifiedBy>Ann-Kathrin Röver</cp:lastModifiedBy>
  <cp:revision>3</cp:revision>
  <cp:lastPrinted>2016-08-10T07:07:00Z</cp:lastPrinted>
  <dcterms:created xsi:type="dcterms:W3CDTF">2016-08-08T18:26:00Z</dcterms:created>
  <dcterms:modified xsi:type="dcterms:W3CDTF">2016-08-10T07:09:00Z</dcterms:modified>
</cp:coreProperties>
</file>