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6688591"/>
    <w:bookmarkStart w:id="1" w:name="_Toc425776595"/>
    <w:bookmarkStart w:id="2" w:name="_Toc456688607"/>
    <w:bookmarkStart w:id="3" w:name="_Toc458518608"/>
    <w:p w14:paraId="0BC60E04" w14:textId="77777777" w:rsidR="003552BE" w:rsidRDefault="003552BE" w:rsidP="003552BE">
      <w:pPr>
        <w:pStyle w:val="berschrift2"/>
        <w:numPr>
          <w:ilvl w:val="0"/>
          <w:numId w:val="0"/>
        </w:numPr>
        <w:spacing w:after="200"/>
        <w:ind w:left="576" w:hanging="576"/>
        <w:rPr>
          <w:color w:val="auto"/>
        </w:rPr>
      </w:pPr>
      <w:r>
        <w:rPr>
          <w:noProof/>
          <w:lang w:eastAsia="de-DE"/>
        </w:rPr>
        <mc:AlternateContent>
          <mc:Choice Requires="wps">
            <w:drawing>
              <wp:anchor distT="0" distB="0" distL="114300" distR="114300" simplePos="0" relativeHeight="251659264" behindDoc="0" locked="0" layoutInCell="1" allowOverlap="1" wp14:anchorId="6843278D" wp14:editId="73513532">
                <wp:simplePos x="0" y="0"/>
                <wp:positionH relativeFrom="margin">
                  <wp:posOffset>-635</wp:posOffset>
                </wp:positionH>
                <wp:positionV relativeFrom="paragraph">
                  <wp:posOffset>402590</wp:posOffset>
                </wp:positionV>
                <wp:extent cx="5873115" cy="1584960"/>
                <wp:effectExtent l="0" t="0" r="13335" b="1524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849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wps:spPr>
                      <wps:txbx>
                        <w:txbxContent>
                          <w:p w14:paraId="4700D3EC" w14:textId="77777777" w:rsidR="003552BE" w:rsidRDefault="003552BE" w:rsidP="003552BE">
                            <w:pPr>
                              <w:rPr>
                                <w:color w:val="auto"/>
                              </w:rPr>
                            </w:pPr>
                            <w:r>
                              <w:rPr>
                                <w:color w:val="auto"/>
                              </w:rPr>
                              <w:t>Dieser Versuch bedarf etwas Vorbereitung (maximal ca. 15 Minuten) vor seine Ausführung, da die verwendete Lösung aus W</w:t>
                            </w:r>
                            <w:bookmarkStart w:id="4" w:name="_GoBack"/>
                            <w:bookmarkEnd w:id="4"/>
                            <w:r>
                              <w:rPr>
                                <w:color w:val="auto"/>
                              </w:rPr>
                              <w:t>asserstoffperoxid und Schwefelsäure im genau richtigen Verhältnis angesetzt werden muss. Die Lösung sollte möglichst nicht über Nacht stehen gelassen werden, da dies den Erfolg der Reaktion beeinträchtigen kann Er zeigt eindrucksvoll die wellenförmige Rück- und Neubildung einer Passivierungsschicht aus Eisenoxid auf einem Eisenblech. Die SuS sollten bereits über grundlegende Kenntnisse über Säurekorrosion verfügen.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3278D" id="_x0000_t202" coordsize="21600,21600" o:spt="202" path="m,l,21600r21600,l21600,xe">
                <v:stroke joinstyle="miter"/>
                <v:path gradientshapeok="t" o:connecttype="rect"/>
              </v:shapetype>
              <v:shape id="Text Box 60" o:spid="_x0000_s1026" type="#_x0000_t202" style="position:absolute;left:0;text-align:left;margin-left:-.05pt;margin-top:31.7pt;width:462.45pt;height:12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" fillcolor="white [3201]" strokecolor="#4bacc6 [3208]" strokeweight="1pt">
                <v:stroke dashstyle="dash"/>
                <v:textbox>
                  <w:txbxContent>
                    <w:p w14:paraId="4700D3EC" w14:textId="77777777" w:rsidR="003552BE" w:rsidRDefault="003552BE" w:rsidP="003552BE">
                      <w:pPr>
                        <w:rPr>
                          <w:color w:val="auto"/>
                        </w:rPr>
                      </w:pPr>
                      <w:r>
                        <w:rPr>
                          <w:color w:val="auto"/>
                        </w:rPr>
                        <w:t xml:space="preserve">Dieser Versuch bedarf etwas Vorbereitung (maximal ca. 15 Minuten) vor seine Ausführung, da die verwendete Lösung aus Wasserstoffperoxid und Schwefelsäure im genau richtigen Verhältnis angesetzt werden muss. Die Lösung sollte möglichst nicht über Nacht stehen gelassen werden, da dies den Erfolg der Reaktion beeinträchtigen kann Er zeigt eindrucksvoll die wellenförmige Rück- und Neubildung einer Passivierungsschicht aus Eisenoxid auf einem Eisenblech. Die </w:t>
                      </w:r>
                      <w:proofErr w:type="spellStart"/>
                      <w:r>
                        <w:rPr>
                          <w:color w:val="auto"/>
                        </w:rPr>
                        <w:t>SuS</w:t>
                      </w:r>
                      <w:proofErr w:type="spellEnd"/>
                      <w:r>
                        <w:rPr>
                          <w:color w:val="auto"/>
                        </w:rPr>
                        <w:t xml:space="preserve"> sollten bereits über grundlegende Kenntnisse über Säurekorrosion verfügen.</w:t>
                      </w:r>
                    </w:p>
                  </w:txbxContent>
                </v:textbox>
                <w10:wrap type="square" anchorx="margin"/>
              </v:shape>
            </w:pict>
          </mc:Fallback>
        </mc:AlternateContent>
      </w:r>
      <w:bookmarkEnd w:id="0"/>
      <w:bookmarkEnd w:id="1"/>
      <w:bookmarkEnd w:id="2"/>
      <w:r>
        <w:rPr>
          <w:color w:val="auto"/>
        </w:rPr>
        <w:t>V1 Korrosionswellen</w:t>
      </w:r>
      <w:bookmarkEnd w:id="3"/>
    </w:p>
    <w:p w14:paraId="48146F97" w14:textId="77777777" w:rsidR="003552BE" w:rsidRDefault="003552BE" w:rsidP="003552BE">
      <w:pPr>
        <w:pStyle w:val="berschrift2"/>
        <w:numPr>
          <w:ilvl w:val="0"/>
          <w:numId w:val="0"/>
        </w:numPr>
      </w:pPr>
    </w:p>
    <w:p w14:paraId="5309E047" w14:textId="77777777" w:rsidR="003552BE" w:rsidRPr="00087042" w:rsidRDefault="003552BE" w:rsidP="003552BE"/>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52BE" w14:paraId="0B680C85" w14:textId="77777777" w:rsidTr="004D68BD">
        <w:tc>
          <w:tcPr>
            <w:tcW w:w="9322" w:type="dxa"/>
            <w:gridSpan w:val="9"/>
            <w:shd w:val="clear" w:color="auto" w:fill="4F81BD"/>
            <w:vAlign w:val="center"/>
          </w:tcPr>
          <w:p w14:paraId="3CEDD743" w14:textId="77777777" w:rsidR="003552BE" w:rsidRDefault="003552BE" w:rsidP="004D68BD">
            <w:pPr>
              <w:spacing w:after="0"/>
              <w:jc w:val="center"/>
              <w:rPr>
                <w:b/>
                <w:bCs/>
                <w:color w:val="FFFFFF" w:themeColor="background1"/>
              </w:rPr>
            </w:pPr>
            <w:r>
              <w:rPr>
                <w:b/>
                <w:bCs/>
                <w:color w:val="FFFFFF" w:themeColor="background1"/>
              </w:rPr>
              <w:t>Gefahrenstoffe</w:t>
            </w:r>
          </w:p>
        </w:tc>
      </w:tr>
      <w:tr w:rsidR="003552BE" w14:paraId="307CE4EF" w14:textId="77777777" w:rsidTr="004D68B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1B5025D" w14:textId="77777777" w:rsidR="003552BE" w:rsidRDefault="003552BE" w:rsidP="004D68BD">
            <w:pPr>
              <w:spacing w:after="0" w:line="276" w:lineRule="auto"/>
              <w:jc w:val="center"/>
              <w:rPr>
                <w:b/>
                <w:bCs/>
              </w:rPr>
            </w:pPr>
            <w:r>
              <w:rPr>
                <w:sz w:val="20"/>
              </w:rPr>
              <w:t>Eisen</w:t>
            </w:r>
          </w:p>
        </w:tc>
        <w:tc>
          <w:tcPr>
            <w:tcW w:w="3177" w:type="dxa"/>
            <w:gridSpan w:val="3"/>
            <w:tcBorders>
              <w:top w:val="single" w:sz="8" w:space="0" w:color="4F81BD"/>
              <w:bottom w:val="single" w:sz="8" w:space="0" w:color="4F81BD"/>
            </w:tcBorders>
            <w:shd w:val="clear" w:color="auto" w:fill="auto"/>
            <w:vAlign w:val="center"/>
          </w:tcPr>
          <w:p w14:paraId="08287E88" w14:textId="77777777" w:rsidR="003552BE" w:rsidRDefault="003552BE" w:rsidP="004D68BD">
            <w:pPr>
              <w:spacing w:after="0"/>
              <w:jc w:val="cente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48AEB98" w14:textId="77777777" w:rsidR="003552BE" w:rsidRDefault="003552BE" w:rsidP="004D68BD">
            <w:pPr>
              <w:spacing w:after="0"/>
              <w:jc w:val="center"/>
            </w:pPr>
            <w:r w:rsidRPr="008D6845">
              <w:t>P370+P378b</w:t>
            </w:r>
          </w:p>
        </w:tc>
      </w:tr>
      <w:tr w:rsidR="003552BE" w14:paraId="1356D85F" w14:textId="77777777" w:rsidTr="004D68BD">
        <w:trPr>
          <w:trHeight w:val="434"/>
        </w:trPr>
        <w:tc>
          <w:tcPr>
            <w:tcW w:w="3027" w:type="dxa"/>
            <w:gridSpan w:val="3"/>
            <w:tcBorders>
              <w:bottom w:val="single" w:sz="4" w:space="0" w:color="4F81BD" w:themeColor="accent1"/>
            </w:tcBorders>
            <w:shd w:val="clear" w:color="auto" w:fill="auto"/>
            <w:vAlign w:val="center"/>
          </w:tcPr>
          <w:p w14:paraId="42677FF0" w14:textId="77777777" w:rsidR="003552BE" w:rsidRDefault="003552BE" w:rsidP="004D68BD">
            <w:pPr>
              <w:spacing w:after="0" w:line="276" w:lineRule="auto"/>
              <w:jc w:val="center"/>
              <w:rPr>
                <w:bCs/>
                <w:sz w:val="20"/>
              </w:rPr>
            </w:pPr>
            <w:r>
              <w:rPr>
                <w:color w:val="auto"/>
                <w:sz w:val="20"/>
                <w:szCs w:val="20"/>
              </w:rPr>
              <w:t>Wasser</w:t>
            </w:r>
          </w:p>
        </w:tc>
        <w:tc>
          <w:tcPr>
            <w:tcW w:w="3177" w:type="dxa"/>
            <w:gridSpan w:val="3"/>
            <w:tcBorders>
              <w:bottom w:val="single" w:sz="4" w:space="0" w:color="4F81BD" w:themeColor="accent1"/>
            </w:tcBorders>
            <w:shd w:val="clear" w:color="auto" w:fill="auto"/>
            <w:vAlign w:val="center"/>
          </w:tcPr>
          <w:p w14:paraId="17A3EF3C" w14:textId="77777777" w:rsidR="003552BE" w:rsidRDefault="003552BE" w:rsidP="004D68BD">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14:paraId="071D8A7F" w14:textId="77777777" w:rsidR="003552BE" w:rsidRDefault="003552BE" w:rsidP="004D68BD">
            <w:pPr>
              <w:pStyle w:val="Beschriftung"/>
              <w:spacing w:after="0"/>
              <w:jc w:val="center"/>
            </w:pPr>
            <w:r>
              <w:t>-</w:t>
            </w:r>
          </w:p>
        </w:tc>
      </w:tr>
      <w:tr w:rsidR="003552BE" w14:paraId="478E830B" w14:textId="77777777" w:rsidTr="004D68BD">
        <w:trPr>
          <w:trHeight w:val="434"/>
        </w:trPr>
        <w:tc>
          <w:tcPr>
            <w:tcW w:w="3027" w:type="dxa"/>
            <w:gridSpan w:val="3"/>
            <w:tcBorders>
              <w:bottom w:val="single" w:sz="4" w:space="0" w:color="4F81BD" w:themeColor="accent1"/>
            </w:tcBorders>
            <w:shd w:val="clear" w:color="auto" w:fill="auto"/>
            <w:vAlign w:val="center"/>
          </w:tcPr>
          <w:p w14:paraId="05B76AC4" w14:textId="77777777" w:rsidR="003552BE" w:rsidRDefault="003552BE" w:rsidP="004D68BD">
            <w:pPr>
              <w:spacing w:after="0" w:line="276" w:lineRule="auto"/>
              <w:jc w:val="center"/>
              <w:rPr>
                <w:color w:val="auto"/>
                <w:sz w:val="20"/>
                <w:szCs w:val="20"/>
              </w:rPr>
            </w:pPr>
            <w:r>
              <w:rPr>
                <w:color w:val="auto"/>
                <w:sz w:val="20"/>
                <w:szCs w:val="20"/>
              </w:rPr>
              <w:t>Zink</w:t>
            </w:r>
          </w:p>
        </w:tc>
        <w:tc>
          <w:tcPr>
            <w:tcW w:w="3177" w:type="dxa"/>
            <w:gridSpan w:val="3"/>
            <w:tcBorders>
              <w:bottom w:val="single" w:sz="4" w:space="0" w:color="4F81BD" w:themeColor="accent1"/>
            </w:tcBorders>
            <w:shd w:val="clear" w:color="auto" w:fill="auto"/>
            <w:vAlign w:val="center"/>
          </w:tcPr>
          <w:p w14:paraId="688781CB" w14:textId="77777777" w:rsidR="003552BE" w:rsidRDefault="003552BE" w:rsidP="004D68BD">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14:paraId="318B4979" w14:textId="77777777" w:rsidR="003552BE" w:rsidRDefault="003552BE" w:rsidP="004D68BD">
            <w:pPr>
              <w:pStyle w:val="Beschriftung"/>
              <w:spacing w:after="0"/>
              <w:jc w:val="center"/>
            </w:pPr>
            <w:r>
              <w:t>-</w:t>
            </w:r>
          </w:p>
        </w:tc>
      </w:tr>
      <w:tr w:rsidR="003552BE" w14:paraId="47D6C650" w14:textId="77777777" w:rsidTr="004D68BD">
        <w:trPr>
          <w:trHeight w:val="434"/>
        </w:trPr>
        <w:tc>
          <w:tcPr>
            <w:tcW w:w="3027" w:type="dxa"/>
            <w:gridSpan w:val="3"/>
            <w:tcBorders>
              <w:bottom w:val="single" w:sz="4" w:space="0" w:color="4F81BD" w:themeColor="accent1"/>
            </w:tcBorders>
            <w:shd w:val="clear" w:color="auto" w:fill="auto"/>
            <w:vAlign w:val="center"/>
          </w:tcPr>
          <w:p w14:paraId="41461FE7" w14:textId="77777777" w:rsidR="003552BE" w:rsidRDefault="003552BE" w:rsidP="004D68BD">
            <w:pPr>
              <w:spacing w:after="0" w:line="276" w:lineRule="auto"/>
              <w:jc w:val="center"/>
              <w:rPr>
                <w:color w:val="auto"/>
                <w:sz w:val="20"/>
                <w:szCs w:val="20"/>
              </w:rPr>
            </w:pPr>
            <w:r>
              <w:rPr>
                <w:color w:val="auto"/>
                <w:sz w:val="20"/>
                <w:szCs w:val="20"/>
              </w:rPr>
              <w:t>Eisen(III)-oxid</w:t>
            </w:r>
          </w:p>
        </w:tc>
        <w:tc>
          <w:tcPr>
            <w:tcW w:w="3177" w:type="dxa"/>
            <w:gridSpan w:val="3"/>
            <w:tcBorders>
              <w:bottom w:val="single" w:sz="4" w:space="0" w:color="4F81BD" w:themeColor="accent1"/>
            </w:tcBorders>
            <w:shd w:val="clear" w:color="auto" w:fill="auto"/>
            <w:vAlign w:val="center"/>
          </w:tcPr>
          <w:p w14:paraId="3A42B1C4" w14:textId="77777777" w:rsidR="003552BE" w:rsidRDefault="003552BE" w:rsidP="004D68BD">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14:paraId="2BAA85AB" w14:textId="77777777" w:rsidR="003552BE" w:rsidRDefault="003552BE" w:rsidP="004D68BD">
            <w:pPr>
              <w:pStyle w:val="Beschriftung"/>
              <w:spacing w:after="0"/>
              <w:jc w:val="center"/>
            </w:pPr>
            <w:r>
              <w:t>-</w:t>
            </w:r>
          </w:p>
        </w:tc>
      </w:tr>
      <w:tr w:rsidR="003552BE" w14:paraId="0124D2A9" w14:textId="77777777" w:rsidTr="004D68BD">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1582D90F" w14:textId="77777777" w:rsidR="003552BE" w:rsidRDefault="003552BE" w:rsidP="004D68BD">
            <w:pPr>
              <w:spacing w:after="0" w:line="276" w:lineRule="auto"/>
              <w:jc w:val="center"/>
              <w:rPr>
                <w:color w:val="auto"/>
                <w:sz w:val="20"/>
                <w:szCs w:val="20"/>
              </w:rPr>
            </w:pPr>
            <w:r>
              <w:rPr>
                <w:color w:val="auto"/>
                <w:sz w:val="20"/>
                <w:szCs w:val="20"/>
              </w:rPr>
              <w:t>Wasserstoffperoxidlösung</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57CDE0CD" w14:textId="77777777" w:rsidR="003552BE" w:rsidRDefault="003552BE" w:rsidP="004D68BD">
            <w:pPr>
              <w:pStyle w:val="Beschriftung"/>
              <w:spacing w:after="0"/>
              <w:jc w:val="center"/>
            </w:pPr>
            <w:r w:rsidRPr="00FB31FB">
              <w:t xml:space="preserve">H302 H318  </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1035F5D6" w14:textId="77777777" w:rsidR="003552BE" w:rsidRDefault="003552BE" w:rsidP="004D68BD">
            <w:pPr>
              <w:pStyle w:val="Beschriftung"/>
              <w:spacing w:after="0"/>
              <w:jc w:val="center"/>
            </w:pPr>
            <w:r>
              <w:t>P280 P305+P351+P338 P313</w:t>
            </w:r>
          </w:p>
        </w:tc>
      </w:tr>
      <w:tr w:rsidR="003552BE" w14:paraId="4C23DDA0" w14:textId="77777777" w:rsidTr="004D68BD">
        <w:trPr>
          <w:trHeight w:val="434"/>
        </w:trPr>
        <w:tc>
          <w:tcPr>
            <w:tcW w:w="3027" w:type="dxa"/>
            <w:gridSpan w:val="3"/>
            <w:tcBorders>
              <w:top w:val="single" w:sz="4" w:space="0" w:color="4F81BD" w:themeColor="accent1"/>
            </w:tcBorders>
            <w:shd w:val="clear" w:color="auto" w:fill="auto"/>
            <w:vAlign w:val="center"/>
          </w:tcPr>
          <w:p w14:paraId="7CB24E8B" w14:textId="77777777" w:rsidR="003552BE" w:rsidRDefault="003552BE" w:rsidP="004D68BD">
            <w:pPr>
              <w:spacing w:after="0" w:line="276" w:lineRule="auto"/>
              <w:jc w:val="center"/>
              <w:rPr>
                <w:color w:val="auto"/>
                <w:sz w:val="20"/>
                <w:szCs w:val="20"/>
              </w:rPr>
            </w:pPr>
            <w:r>
              <w:rPr>
                <w:color w:val="auto"/>
                <w:sz w:val="20"/>
                <w:szCs w:val="20"/>
              </w:rPr>
              <w:t>Schwefelsäure</w:t>
            </w:r>
          </w:p>
        </w:tc>
        <w:tc>
          <w:tcPr>
            <w:tcW w:w="3177" w:type="dxa"/>
            <w:gridSpan w:val="3"/>
            <w:tcBorders>
              <w:top w:val="single" w:sz="4" w:space="0" w:color="4F81BD" w:themeColor="accent1"/>
            </w:tcBorders>
            <w:shd w:val="clear" w:color="auto" w:fill="auto"/>
            <w:vAlign w:val="center"/>
          </w:tcPr>
          <w:p w14:paraId="5F7C30B1" w14:textId="77777777" w:rsidR="003552BE" w:rsidRDefault="003552BE" w:rsidP="004D68BD">
            <w:pPr>
              <w:pStyle w:val="Beschriftung"/>
              <w:spacing w:after="0"/>
              <w:jc w:val="center"/>
            </w:pPr>
            <w:r w:rsidRPr="008D6845">
              <w:t>H314 H290</w:t>
            </w:r>
          </w:p>
        </w:tc>
        <w:tc>
          <w:tcPr>
            <w:tcW w:w="3118" w:type="dxa"/>
            <w:gridSpan w:val="3"/>
            <w:tcBorders>
              <w:top w:val="single" w:sz="4" w:space="0" w:color="4F81BD" w:themeColor="accent1"/>
            </w:tcBorders>
            <w:shd w:val="clear" w:color="auto" w:fill="auto"/>
            <w:vAlign w:val="center"/>
          </w:tcPr>
          <w:p w14:paraId="3A64E7F8" w14:textId="77777777" w:rsidR="003552BE" w:rsidRDefault="003552BE" w:rsidP="004D68BD">
            <w:pPr>
              <w:pStyle w:val="Beschriftung"/>
              <w:spacing w:after="0"/>
              <w:jc w:val="center"/>
            </w:pPr>
            <w:r w:rsidRPr="008D6845">
              <w:t>P280 P303+P361+P353 P301+P330+P331 P308+P311</w:t>
            </w:r>
          </w:p>
        </w:tc>
      </w:tr>
      <w:tr w:rsidR="003552BE" w14:paraId="06A816AD" w14:textId="77777777" w:rsidTr="004D68BD">
        <w:tc>
          <w:tcPr>
            <w:tcW w:w="1009" w:type="dxa"/>
            <w:tcBorders>
              <w:top w:val="single" w:sz="8" w:space="0" w:color="4F81BD"/>
              <w:left w:val="single" w:sz="8" w:space="0" w:color="4F81BD"/>
              <w:bottom w:val="single" w:sz="8" w:space="0" w:color="4F81BD"/>
            </w:tcBorders>
            <w:shd w:val="clear" w:color="auto" w:fill="auto"/>
            <w:vAlign w:val="center"/>
          </w:tcPr>
          <w:p w14:paraId="16FA1660" w14:textId="77777777" w:rsidR="003552BE" w:rsidRDefault="003552BE" w:rsidP="004D68BD">
            <w:pPr>
              <w:spacing w:after="0"/>
              <w:jc w:val="center"/>
              <w:rPr>
                <w:b/>
                <w:bCs/>
              </w:rPr>
            </w:pPr>
            <w:r>
              <w:rPr>
                <w:b/>
                <w:noProof/>
                <w:lang w:eastAsia="de-DE"/>
              </w:rPr>
              <w:drawing>
                <wp:inline distT="0" distB="0" distL="0" distR="0" wp14:anchorId="05528553" wp14:editId="49D17F31">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noChangeArrowheads="1"/>
                          </pic:cNvPicPr>
                        </pic:nvPicPr>
                        <pic:blipFill>
                          <a:blip r:embed="rId6"/>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390CC9" w14:textId="77777777" w:rsidR="003552BE" w:rsidRDefault="003552BE" w:rsidP="004D68BD">
            <w:pPr>
              <w:spacing w:after="0"/>
              <w:jc w:val="center"/>
            </w:pPr>
            <w:r>
              <w:rPr>
                <w:noProof/>
                <w:lang w:eastAsia="de-DE"/>
              </w:rPr>
              <w:drawing>
                <wp:inline distT="0" distB="0" distL="0" distR="0" wp14:anchorId="050963EE" wp14:editId="544B4ED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7"/>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AC3F6F" w14:textId="77777777" w:rsidR="003552BE" w:rsidRDefault="003552BE" w:rsidP="004D68BD">
            <w:pPr>
              <w:spacing w:after="0"/>
              <w:jc w:val="center"/>
            </w:pPr>
            <w:r>
              <w:rPr>
                <w:noProof/>
                <w:lang w:eastAsia="de-DE"/>
              </w:rPr>
              <w:drawing>
                <wp:inline distT="0" distB="0" distL="0" distR="0" wp14:anchorId="67B8A259" wp14:editId="31390DC5">
                  <wp:extent cx="503555" cy="503555"/>
                  <wp:effectExtent l="0" t="0" r="0" b="0"/>
                  <wp:docPr id="2" name="Grafik 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n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0A3296" w14:textId="77777777" w:rsidR="003552BE" w:rsidRDefault="003552BE" w:rsidP="004D68BD">
            <w:pPr>
              <w:spacing w:after="0"/>
              <w:jc w:val="center"/>
            </w:pPr>
            <w:r>
              <w:rPr>
                <w:noProof/>
                <w:lang w:eastAsia="de-DE"/>
              </w:rPr>
              <w:drawing>
                <wp:inline distT="0" distB="0" distL="0" distR="0" wp14:anchorId="4D77EC2B" wp14:editId="0CAC03D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9"/>
                          <a:srcRect/>
                          <a:stretch>
                            <a:fillRect/>
                          </a:stretch>
                        </pic:blipFill>
                        <pic:spPr>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F434CE0" w14:textId="77777777" w:rsidR="003552BE" w:rsidRDefault="003552BE" w:rsidP="004D68BD">
            <w:pPr>
              <w:spacing w:after="0"/>
              <w:jc w:val="center"/>
            </w:pPr>
            <w:r>
              <w:rPr>
                <w:noProof/>
                <w:lang w:eastAsia="de-DE"/>
              </w:rPr>
              <w:drawing>
                <wp:inline distT="0" distB="0" distL="0" distR="0" wp14:anchorId="3E1D11BF" wp14:editId="7C3EABC4">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0"/>
                          <a:srcRect/>
                          <a:stretch>
                            <a:fillRect/>
                          </a:stretch>
                        </pic:blipFill>
                        <pic:spPr>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3E929E8" w14:textId="77777777" w:rsidR="003552BE" w:rsidRDefault="003552BE" w:rsidP="004D68BD">
            <w:pPr>
              <w:spacing w:after="0"/>
              <w:jc w:val="center"/>
            </w:pPr>
            <w:r>
              <w:rPr>
                <w:noProof/>
                <w:lang w:eastAsia="de-DE"/>
              </w:rPr>
              <w:drawing>
                <wp:inline distT="0" distB="0" distL="0" distR="0" wp14:anchorId="0B50872D" wp14:editId="2B5E7E53">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1"/>
                          <a:srcRect/>
                          <a:stretch>
                            <a:fillRect/>
                          </a:stretch>
                        </pic:blipFill>
                        <pic:spPr>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2F98A51" w14:textId="77777777" w:rsidR="003552BE" w:rsidRDefault="003552BE" w:rsidP="004D68BD">
            <w:pPr>
              <w:spacing w:after="0"/>
              <w:jc w:val="center"/>
            </w:pPr>
            <w:r>
              <w:rPr>
                <w:noProof/>
                <w:lang w:eastAsia="de-DE"/>
              </w:rPr>
              <w:drawing>
                <wp:inline distT="0" distB="0" distL="0" distR="0" wp14:anchorId="6320F9BC" wp14:editId="03199B5C">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2"/>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3C0185" w14:textId="77777777" w:rsidR="003552BE" w:rsidRDefault="003552BE" w:rsidP="004D68BD">
            <w:pPr>
              <w:spacing w:after="0"/>
              <w:jc w:val="center"/>
            </w:pPr>
            <w:r>
              <w:rPr>
                <w:noProof/>
                <w:lang w:eastAsia="de-DE"/>
              </w:rPr>
              <w:drawing>
                <wp:inline distT="0" distB="0" distL="0" distR="0" wp14:anchorId="0869C7C8" wp14:editId="5D21EF57">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B1318B7" w14:textId="77777777" w:rsidR="003552BE" w:rsidRDefault="003552BE" w:rsidP="004D68BD">
            <w:pPr>
              <w:spacing w:after="0"/>
              <w:jc w:val="center"/>
            </w:pPr>
            <w:r>
              <w:rPr>
                <w:noProof/>
                <w:lang w:eastAsia="de-DE"/>
              </w:rPr>
              <w:drawing>
                <wp:inline distT="0" distB="0" distL="0" distR="0" wp14:anchorId="79E7C977" wp14:editId="4C28C83A">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4"/>
                          <a:srcRect/>
                          <a:stretch>
                            <a:fillRect/>
                          </a:stretch>
                        </pic:blipFill>
                        <pic:spPr>
                          <a:xfrm>
                            <a:off x="0" y="0"/>
                            <a:ext cx="504190" cy="504190"/>
                          </a:xfrm>
                          <a:prstGeom prst="rect">
                            <a:avLst/>
                          </a:prstGeom>
                          <a:noFill/>
                          <a:ln>
                            <a:noFill/>
                          </a:ln>
                        </pic:spPr>
                      </pic:pic>
                    </a:graphicData>
                  </a:graphic>
                </wp:inline>
              </w:drawing>
            </w:r>
          </w:p>
        </w:tc>
      </w:tr>
    </w:tbl>
    <w:p w14:paraId="797A976D" w14:textId="77777777" w:rsidR="003552BE" w:rsidRDefault="003552BE" w:rsidP="003552BE">
      <w:pPr>
        <w:tabs>
          <w:tab w:val="left" w:pos="1701"/>
          <w:tab w:val="left" w:pos="1985"/>
        </w:tabs>
        <w:ind w:left="1980" w:hanging="1980"/>
      </w:pPr>
    </w:p>
    <w:p w14:paraId="6F1033B8" w14:textId="77777777" w:rsidR="003552BE" w:rsidRDefault="003552BE" w:rsidP="003552BE">
      <w:pPr>
        <w:tabs>
          <w:tab w:val="left" w:pos="1701"/>
          <w:tab w:val="left" w:pos="1985"/>
        </w:tabs>
        <w:ind w:left="1980" w:hanging="1980"/>
      </w:pPr>
      <w:r>
        <w:t xml:space="preserve">Materialien: </w:t>
      </w:r>
      <w:r>
        <w:tab/>
      </w:r>
      <w:r>
        <w:tab/>
        <w:t>Glasschale (Durchmesser mindestens 20 cm), Schmirgelpapier, Glasstab</w:t>
      </w:r>
    </w:p>
    <w:p w14:paraId="5B9D1540" w14:textId="77777777" w:rsidR="003552BE" w:rsidRDefault="003552BE" w:rsidP="003552BE">
      <w:pPr>
        <w:tabs>
          <w:tab w:val="left" w:pos="1701"/>
          <w:tab w:val="left" w:pos="1985"/>
        </w:tabs>
        <w:ind w:left="1980" w:hanging="1980"/>
      </w:pPr>
      <w:r>
        <w:t>Chemikalien:</w:t>
      </w:r>
      <w:r>
        <w:tab/>
      </w:r>
      <w:r>
        <w:tab/>
        <w:t>Eisen (-blech, Länge 20 cm), Schwefelsäure (</w:t>
      </w:r>
      <m:oMath>
        <m:r>
          <w:rPr>
            <w:rFonts w:ascii="Cambria Math" w:hAnsi="Cambria Math"/>
          </w:rPr>
          <m:t xml:space="preserve">c=1 </m:t>
        </m:r>
        <m:r>
          <m:rPr>
            <m:sty m:val="p"/>
          </m:rPr>
          <w:rPr>
            <w:rFonts w:ascii="Cambria Math" w:hAnsi="Cambria Math"/>
          </w:rPr>
          <m:t>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oMath>
      <w:r>
        <w:t xml:space="preserve"> Wasser, Wasserstoffperoxid (</w:t>
      </w:r>
      <m:oMath>
        <m:r>
          <w:rPr>
            <w:rFonts w:ascii="Cambria Math" w:hAnsi="Cambria Math"/>
          </w:rPr>
          <m:t>w=20%</m:t>
        </m:r>
      </m:oMath>
      <w:r>
        <w:t>)</w:t>
      </w:r>
    </w:p>
    <w:p w14:paraId="34451862" w14:textId="77777777" w:rsidR="003552BE" w:rsidRDefault="003552BE" w:rsidP="003552BE">
      <w:pPr>
        <w:tabs>
          <w:tab w:val="left" w:pos="1701"/>
          <w:tab w:val="left" w:pos="1985"/>
        </w:tabs>
        <w:ind w:left="1980" w:hanging="1980"/>
      </w:pPr>
      <w:r>
        <w:t xml:space="preserve">Durchführung: </w:t>
      </w:r>
      <w:r>
        <w:tab/>
      </w:r>
      <w:r>
        <w:tab/>
        <w:t xml:space="preserve">In die Glasschale wird eine Lösung aus 9,5 mL einmolarer Schwefelsäure, 11,5 mL Wasserstoffperoxidlösung und 32,5 mL destilliertem Wasser gegeben. Das Eisenblech wird sorgfältig (!) abgeschmirgelt und in die Lösung gegeben. Sollten Gasbläschen am Blech aufsteigen, wird vorsichtig und Durchmischen der Lösung mit einem Glasstab Wasserstoffperoxidlösung hinzugegeben, bis gerade so keine Gasentwicklung mehr zu beobachten ist. Anschließend wird das Blech an einem Ende für ca. 1 s mit einer Zinkelektrode berührt. </w:t>
      </w:r>
    </w:p>
    <w:p w14:paraId="59C5432A" w14:textId="77777777" w:rsidR="003552BE" w:rsidRDefault="003552BE" w:rsidP="003552BE">
      <w:pPr>
        <w:tabs>
          <w:tab w:val="left" w:pos="1701"/>
          <w:tab w:val="left" w:pos="1985"/>
        </w:tabs>
        <w:ind w:left="1980" w:hanging="1980"/>
      </w:pPr>
      <w:r>
        <w:lastRenderedPageBreak/>
        <w:t>Beobachtung:</w:t>
      </w:r>
      <w:r>
        <w:tab/>
      </w:r>
      <w:r>
        <w:tab/>
      </w:r>
      <w:r>
        <w:tab/>
        <w:t>Ausgehend von der Kontaktstelle breitet sich über das gesamte Blech eine Gasentwicklung aus. Die Gasentwicklung nimmt einige Sekunden über das Blech verteilt zu und ab und kommt schließlich wieder zum Erliegen. Der Vorgang lässt sich nur 1-2 Mal wiederholen, danach muss das Blech erneut abgeschmirgelt werden.</w:t>
      </w:r>
    </w:p>
    <w:p w14:paraId="7FAE7ABF" w14:textId="77777777" w:rsidR="003552BE" w:rsidRDefault="003552BE" w:rsidP="003552BE">
      <w:pPr>
        <w:tabs>
          <w:tab w:val="left" w:pos="1701"/>
          <w:tab w:val="left" w:pos="1985"/>
        </w:tabs>
        <w:ind w:left="1980" w:hanging="1980"/>
        <w:jc w:val="center"/>
      </w:pPr>
      <w:r>
        <w:rPr>
          <w:noProof/>
          <w:lang w:eastAsia="de-DE"/>
        </w:rPr>
        <w:drawing>
          <wp:inline distT="0" distB="0" distL="0" distR="0" wp14:anchorId="22A336D5" wp14:editId="6A7B56ED">
            <wp:extent cx="2983230" cy="2402205"/>
            <wp:effectExtent l="0" t="0" r="7620" b="0"/>
            <wp:docPr id="1" name="Grafik 1" descr="20160725_17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25_171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3230" cy="2402205"/>
                    </a:xfrm>
                    <a:prstGeom prst="rect">
                      <a:avLst/>
                    </a:prstGeom>
                    <a:noFill/>
                    <a:ln>
                      <a:noFill/>
                    </a:ln>
                  </pic:spPr>
                </pic:pic>
              </a:graphicData>
            </a:graphic>
          </wp:inline>
        </w:drawing>
      </w:r>
    </w:p>
    <w:p w14:paraId="63A7DF14" w14:textId="278B04D8" w:rsidR="003552BE" w:rsidRDefault="003552BE" w:rsidP="003552BE">
      <w:pPr>
        <w:pStyle w:val="Beschriftung"/>
        <w:jc w:val="center"/>
      </w:pPr>
      <w:r>
        <w:t xml:space="preserve">Abbildung </w:t>
      </w:r>
      <w:r w:rsidR="00405854">
        <w:fldChar w:fldCharType="begin"/>
      </w:r>
      <w:r w:rsidR="00405854">
        <w:instrText xml:space="preserve"> SEQ Abbildung \* ARABIC </w:instrText>
      </w:r>
      <w:r w:rsidR="00405854">
        <w:fldChar w:fldCharType="separate"/>
      </w:r>
      <w:r w:rsidR="00405854">
        <w:rPr>
          <w:noProof/>
        </w:rPr>
        <w:t>1</w:t>
      </w:r>
      <w:r w:rsidR="00405854">
        <w:rPr>
          <w:noProof/>
        </w:rPr>
        <w:fldChar w:fldCharType="end"/>
      </w:r>
      <w:r>
        <w:t>: Beginn der Säurekorrosion des Eisenbleches, nachdem die Passivierungsschicht aus Eisenoxid durch Kontakt mit der Silberelektrode aufgelöst wurde.</w:t>
      </w:r>
    </w:p>
    <w:p w14:paraId="3A25FF79" w14:textId="77777777" w:rsidR="003552BE" w:rsidRDefault="003552BE" w:rsidP="003552BE">
      <w:pPr>
        <w:tabs>
          <w:tab w:val="left" w:pos="1701"/>
          <w:tab w:val="left" w:pos="1985"/>
        </w:tabs>
        <w:ind w:left="1985" w:hanging="2124"/>
      </w:pPr>
      <w:r>
        <w:t>Deutung:</w:t>
      </w:r>
      <w:r>
        <w:tab/>
      </w:r>
      <w:r>
        <w:tab/>
        <w:t xml:space="preserve">Die Oberfläche des Eisenbleches reagiert mit dem Wasserstoffperoxid zu einer Schicht aus Eisenoxid, die den Kontakt des reinen Eisens mit der Salzsäure in der Lösung verhindert. Es kommt zur </w:t>
      </w:r>
      <w:r>
        <w:rPr>
          <w:i/>
        </w:rPr>
        <w:t>Passivierung des Eisens</w:t>
      </w:r>
      <w:r>
        <w:t>. Beim Kontakt mit dem Zinkblech reagiert das Eisenoxid der Passivierungsschicht zu einer wasserlöslichen Eisenverbindung. Somit kommt die Säure in der Lösung nun in Kontakt mit dem blanken Eisen. Es kommt zur Säurekorrosion des Eisens. Nach kurzer Zeit bildet sich eine neue Eisenoxidschicht und die Reaktion kommt wieder zum Erliegen.</w:t>
      </w:r>
    </w:p>
    <w:p w14:paraId="5EC68C70" w14:textId="77777777" w:rsidR="003552BE" w:rsidRDefault="003552BE" w:rsidP="003552BE">
      <w:pPr>
        <w:tabs>
          <w:tab w:val="left" w:pos="1701"/>
          <w:tab w:val="left" w:pos="1985"/>
        </w:tabs>
        <w:ind w:left="1985" w:hanging="2124"/>
      </w:pPr>
      <w:r>
        <w:t>Fachliche Ausw.:</w:t>
      </w:r>
      <w:r>
        <w:tab/>
      </w:r>
      <w:r>
        <w:tab/>
        <w:t>Bildung der Passivierungssicht:</w:t>
      </w:r>
    </w:p>
    <w:p w14:paraId="02068978" w14:textId="77777777" w:rsidR="003552BE" w:rsidRPr="00025424" w:rsidRDefault="00405854" w:rsidP="003552BE">
      <m:oMathPara>
        <m:oMath>
          <m:sSub>
            <m:sSubPr>
              <m:ctrlPr>
                <w:rPr>
                  <w:rFonts w:ascii="Cambria Math" w:hAnsi="Cambria Math"/>
                  <w:color w:val="auto"/>
                </w:rPr>
              </m:ctrlPr>
            </m:sSubPr>
            <m:e>
              <m:r>
                <m:rPr>
                  <m:sty m:val="p"/>
                </m:rPr>
                <w:rPr>
                  <w:rFonts w:ascii="Cambria Math" w:hAnsi="Cambria Math"/>
                  <w:color w:val="auto"/>
                </w:rPr>
                <m:t>2 Fe</m:t>
              </m:r>
            </m:e>
            <m:sub>
              <m:d>
                <m:dPr>
                  <m:ctrlPr>
                    <w:rPr>
                      <w:rFonts w:ascii="Cambria Math" w:hAnsi="Cambria Math"/>
                      <w:i/>
                      <w:color w:val="auto"/>
                    </w:rPr>
                  </m:ctrlPr>
                </m:dPr>
                <m:e>
                  <m:r>
                    <m:rPr>
                      <m:sty m:val="p"/>
                    </m:rPr>
                    <w:rPr>
                      <w:rFonts w:ascii="Cambria Math" w:hAnsi="Cambria Math"/>
                      <w:color w:val="auto"/>
                    </w:rPr>
                    <m:t>s</m:t>
                  </m:r>
                </m:e>
              </m:d>
            </m:sub>
          </m:sSub>
          <m:r>
            <w:rPr>
              <w:rFonts w:ascii="Cambria Math" w:eastAsiaTheme="minorEastAsia" w:hAnsi="Cambria Math"/>
              <w:color w:val="auto"/>
            </w:rPr>
            <m:t>+</m:t>
          </m:r>
          <m:r>
            <m:rPr>
              <m:sty m:val="p"/>
            </m:rPr>
            <w:rPr>
              <w:rFonts w:ascii="Cambria Math" w:hAnsi="Cambria Math"/>
              <w:color w:val="auto"/>
            </w:rPr>
            <m:t xml:space="preserve">3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r>
                <w:rPr>
                  <w:rFonts w:ascii="Cambria Math" w:hAnsi="Cambria Math"/>
                  <w:color w:val="auto"/>
                </w:rPr>
                <m:t xml:space="preserve">2 </m:t>
              </m:r>
              <m:d>
                <m:dPr>
                  <m:ctrlPr>
                    <w:rPr>
                      <w:rFonts w:ascii="Cambria Math" w:hAnsi="Cambria Math"/>
                      <w:color w:val="auto"/>
                    </w:rPr>
                  </m:ctrlPr>
                </m:dPr>
                <m:e>
                  <m:r>
                    <m:rPr>
                      <m:sty m:val="p"/>
                    </m:rPr>
                    <w:rPr>
                      <w:rFonts w:ascii="Cambria Math" w:hAnsi="Cambria Math"/>
                      <w:color w:val="auto"/>
                    </w:rPr>
                    <m:t>aq</m:t>
                  </m:r>
                </m:e>
              </m:d>
            </m:sub>
          </m:sSub>
          <m:r>
            <w:rPr>
              <w:rFonts w:ascii="Cambria Math" w:hAnsi="Cambria Math"/>
              <w:color w:val="auto"/>
            </w:rPr>
            <m:t>→</m:t>
          </m:r>
          <m:r>
            <m:rPr>
              <m:sty m:val="p"/>
            </m:rPr>
            <w:rPr>
              <w:rFonts w:ascii="Cambria Math" w:hAnsi="Cambria Math"/>
              <w:color w:val="auto"/>
            </w:rPr>
            <m:t>F</m:t>
          </m:r>
          <m:sSub>
            <m:sSubPr>
              <m:ctrlPr>
                <w:rPr>
                  <w:rFonts w:ascii="Cambria Math" w:hAnsi="Cambria Math"/>
                  <w:color w:val="auto"/>
                </w:rPr>
              </m:ctrlPr>
            </m:sSubPr>
            <m:e>
              <m:r>
                <m:rPr>
                  <m:sty m:val="p"/>
                </m:rPr>
                <w:rPr>
                  <w:rFonts w:ascii="Cambria Math" w:hAnsi="Cambria Math"/>
                  <w:color w:val="auto"/>
                </w:rPr>
                <m:t>e</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 xml:space="preserve">3 </m:t>
              </m:r>
              <m:d>
                <m:dPr>
                  <m:ctrlPr>
                    <w:rPr>
                      <w:rFonts w:ascii="Cambria Math" w:hAnsi="Cambria Math"/>
                      <w:color w:val="auto"/>
                    </w:rPr>
                  </m:ctrlPr>
                </m:dPr>
                <m:e>
                  <m:r>
                    <m:rPr>
                      <m:sty m:val="p"/>
                    </m:rPr>
                    <w:rPr>
                      <w:rFonts w:ascii="Cambria Math" w:hAnsi="Cambria Math"/>
                      <w:color w:val="auto"/>
                    </w:rPr>
                    <m:t>s</m:t>
                  </m:r>
                </m:e>
              </m:d>
            </m:sub>
          </m:sSub>
          <m:r>
            <w:rPr>
              <w:rFonts w:ascii="Cambria Math" w:hAnsi="Cambria Math"/>
              <w:color w:val="auto"/>
            </w:rPr>
            <m:t xml:space="preserve">+3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d>
                <m:dPr>
                  <m:ctrlPr>
                    <w:rPr>
                      <w:rFonts w:ascii="Cambria Math" w:hAnsi="Cambria Math"/>
                      <w:color w:val="auto"/>
                    </w:rPr>
                  </m:ctrlPr>
                </m:dPr>
                <m:e>
                  <m:r>
                    <m:rPr>
                      <m:sty m:val="p"/>
                    </m:rPr>
                    <w:rPr>
                      <w:rFonts w:ascii="Cambria Math" w:hAnsi="Cambria Math"/>
                      <w:color w:val="auto"/>
                    </w:rPr>
                    <m:t>l</m:t>
                  </m:r>
                </m:e>
              </m:d>
            </m:sub>
          </m:sSub>
        </m:oMath>
      </m:oMathPara>
    </w:p>
    <w:p w14:paraId="4FD47FD5" w14:textId="77777777" w:rsidR="003552BE" w:rsidRDefault="003552BE" w:rsidP="003552BE">
      <w:pPr>
        <w:tabs>
          <w:tab w:val="left" w:pos="1701"/>
          <w:tab w:val="left" w:pos="1985"/>
        </w:tabs>
        <w:ind w:left="1985" w:hanging="2124"/>
      </w:pPr>
      <w:r>
        <w:tab/>
      </w:r>
      <w:r>
        <w:tab/>
        <w:t>Abbau der Passivierungsschicht bei Kontakt mit dem Zinkblech:</w:t>
      </w:r>
    </w:p>
    <w:p w14:paraId="2638F3E9" w14:textId="77777777" w:rsidR="003552BE" w:rsidRPr="00493E7C" w:rsidRDefault="003552BE" w:rsidP="003552BE">
      <w:pPr>
        <w:tabs>
          <w:tab w:val="left" w:pos="1701"/>
          <w:tab w:val="left" w:pos="1985"/>
        </w:tabs>
        <w:ind w:left="1985" w:hanging="2124"/>
        <w:rPr>
          <w:rFonts w:eastAsiaTheme="minorEastAsia"/>
        </w:rPr>
      </w:pPr>
      <m:oMathPara>
        <m:oMath>
          <m:r>
            <m:rPr>
              <m:sty m:val="p"/>
            </m:rPr>
            <w:rPr>
              <w:rFonts w:ascii="Cambria Math" w:hAnsi="Cambria Math"/>
            </w:rPr>
            <m:t>Z</m:t>
          </m:r>
          <m:sSub>
            <m:sSubPr>
              <m:ctrlPr>
                <w:rPr>
                  <w:rFonts w:ascii="Cambria Math" w:hAnsi="Cambria Math"/>
                </w:rPr>
              </m:ctrlPr>
            </m:sSubPr>
            <m:e>
              <m:r>
                <m:rPr>
                  <m:sty m:val="p"/>
                </m:rPr>
                <w:rPr>
                  <w:rFonts w:ascii="Cambria Math" w:hAnsi="Cambria Math"/>
                </w:rPr>
                <m:t>n</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+6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r>
            <m:rPr>
              <m:sty m:val="p"/>
            </m:rPr>
            <w:rPr>
              <w:rFonts w:ascii="Cambria Math" w:hAnsi="Cambria Math"/>
              <w:color w:val="auto"/>
            </w:rPr>
            <m:t>F</m:t>
          </m:r>
          <m:sSub>
            <m:sSubPr>
              <m:ctrlPr>
                <w:rPr>
                  <w:rFonts w:ascii="Cambria Math" w:hAnsi="Cambria Math"/>
                  <w:color w:val="auto"/>
                </w:rPr>
              </m:ctrlPr>
            </m:sSubPr>
            <m:e>
              <m:r>
                <m:rPr>
                  <m:sty m:val="p"/>
                </m:rPr>
                <w:rPr>
                  <w:rFonts w:ascii="Cambria Math" w:hAnsi="Cambria Math"/>
                  <w:color w:val="auto"/>
                </w:rPr>
                <m:t>e</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Fe</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+6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m:oMathPara>
    </w:p>
    <w:p w14:paraId="71F200D7" w14:textId="77777777" w:rsidR="003552BE" w:rsidRDefault="003552BE" w:rsidP="003552BE">
      <w:pPr>
        <w:tabs>
          <w:tab w:val="left" w:pos="1701"/>
          <w:tab w:val="left" w:pos="1985"/>
        </w:tabs>
        <w:ind w:left="1985" w:hanging="2124"/>
      </w:pPr>
      <w:r>
        <w:tab/>
      </w:r>
      <w:r>
        <w:tab/>
        <w:t>Durch Aktivierung eines Teils der Metalloberfläche entsteht ein Lokalelement. Aufgrund einer geringen Potentialdifferenz zum angrenzenden passivierten Bereich kommt es zu folgenden „Ausbreitungsreaktion“, bei der das freigelegte Eisen an Stelle des Zinkblechs oxidiert wird:</w:t>
      </w:r>
    </w:p>
    <w:p w14:paraId="6C173815" w14:textId="77777777" w:rsidR="003552BE" w:rsidRPr="00466F09" w:rsidRDefault="00405854" w:rsidP="003552BE">
      <w:pPr>
        <w:tabs>
          <w:tab w:val="left" w:pos="1701"/>
          <w:tab w:val="left" w:pos="1985"/>
        </w:tabs>
        <w:ind w:left="1985" w:hanging="2124"/>
        <w:rPr>
          <w:rFonts w:eastAsiaTheme="minorEastAsia"/>
        </w:rPr>
      </w:pPr>
      <m:oMathPara>
        <m:oMath>
          <m:sSub>
            <m:sSubPr>
              <m:ctrlPr>
                <w:rPr>
                  <w:rFonts w:ascii="Cambria Math" w:hAnsi="Cambria Math"/>
                </w:rPr>
              </m:ctrlPr>
            </m:sSubPr>
            <m:e>
              <m:r>
                <m:rPr>
                  <m:sty m:val="p"/>
                </m:rPr>
                <w:rPr>
                  <w:rFonts w:ascii="Cambria Math" w:hAnsi="Cambria Math"/>
                </w:rPr>
                <m:t>Fe</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+6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r>
            <m:rPr>
              <m:sty m:val="p"/>
            </m:rPr>
            <w:rPr>
              <w:rFonts w:ascii="Cambria Math" w:hAnsi="Cambria Math"/>
              <w:color w:val="auto"/>
            </w:rPr>
            <m:t>F</m:t>
          </m:r>
          <m:sSub>
            <m:sSubPr>
              <m:ctrlPr>
                <w:rPr>
                  <w:rFonts w:ascii="Cambria Math" w:hAnsi="Cambria Math"/>
                  <w:color w:val="auto"/>
                </w:rPr>
              </m:ctrlPr>
            </m:sSubPr>
            <m:e>
              <m:r>
                <m:rPr>
                  <m:sty m:val="p"/>
                </m:rPr>
                <w:rPr>
                  <w:rFonts w:ascii="Cambria Math" w:hAnsi="Cambria Math"/>
                  <w:color w:val="auto"/>
                </w:rPr>
                <m:t>e</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m:t>
          </m:r>
          <m:r>
            <m:rPr>
              <m:sty m:val="p"/>
            </m:rPr>
            <w:rPr>
              <w:rFonts w:ascii="Cambria Math" w:hAnsi="Cambria Math"/>
            </w:rPr>
            <m:t xml:space="preserve">3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Fe</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+6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m:oMathPara>
    </w:p>
    <w:p w14:paraId="51CF60C2" w14:textId="6D1EA6C0" w:rsidR="003552BE" w:rsidRPr="00493E7C" w:rsidRDefault="003552BE" w:rsidP="003552BE">
      <w:pPr>
        <w:tabs>
          <w:tab w:val="left" w:pos="1701"/>
          <w:tab w:val="left" w:pos="1985"/>
        </w:tabs>
        <w:ind w:left="1985" w:hanging="2124"/>
        <w:rPr>
          <w:rFonts w:eastAsiaTheme="minorEastAsia"/>
        </w:rPr>
      </w:pPr>
      <w:r>
        <w:rPr>
          <w:rFonts w:eastAsiaTheme="minorEastAsia"/>
        </w:rPr>
        <w:tab/>
      </w:r>
      <w:r>
        <w:rPr>
          <w:rFonts w:eastAsiaTheme="minorEastAsia"/>
        </w:rPr>
        <w:tab/>
        <w:t>An der aktivierten Eisenoberfläche findet zudem eine Säurekorrosion mit Bildung von Wass</w:t>
      </w:r>
      <w:r w:rsidR="005E0F0C">
        <w:rPr>
          <w:rFonts w:eastAsiaTheme="minorEastAsia"/>
        </w:rPr>
        <w:t>erstoffgas statt, siehe Langprotokoll</w:t>
      </w:r>
      <w:r>
        <w:rPr>
          <w:rFonts w:eastAsiaTheme="minorEastAsia"/>
        </w:rPr>
        <w:t>.</w:t>
      </w:r>
    </w:p>
    <w:p w14:paraId="1BBFD84F" w14:textId="77777777" w:rsidR="003552BE" w:rsidRDefault="003552BE" w:rsidP="003552BE">
      <w:pPr>
        <w:tabs>
          <w:tab w:val="left" w:pos="1701"/>
          <w:tab w:val="left" w:pos="1985"/>
        </w:tabs>
        <w:ind w:left="1985" w:hanging="2124"/>
      </w:pPr>
      <w:r>
        <w:t>:</w:t>
      </w:r>
    </w:p>
    <w:p w14:paraId="29D9FC68" w14:textId="77777777" w:rsidR="003552BE" w:rsidRPr="00025424" w:rsidRDefault="003552BE" w:rsidP="003552BE">
      <w:pPr>
        <w:tabs>
          <w:tab w:val="left" w:pos="1701"/>
        </w:tabs>
        <w:ind w:left="1985" w:hanging="2124"/>
      </w:pPr>
      <w:r>
        <w:t>Entsorgung:</w:t>
      </w:r>
      <w:r>
        <w:tab/>
      </w:r>
      <w:r>
        <w:tab/>
        <w:t>Die Entsorgung der Lösung erfolgt nach ausreichender Verdünnung über den Abfluss. Das Eisenblech und die Zinkelektrode können nach dem sorgfältigen Abschmirgeln wiederverwendet werden</w:t>
      </w:r>
    </w:p>
    <w:p w14:paraId="2AB4F3FB" w14:textId="77777777" w:rsidR="003552BE" w:rsidRPr="001C6C1D" w:rsidRDefault="003552BE" w:rsidP="003552BE">
      <w:pPr>
        <w:tabs>
          <w:tab w:val="left" w:pos="1985"/>
        </w:tabs>
        <w:spacing w:line="276" w:lineRule="auto"/>
        <w:ind w:left="708" w:hanging="708"/>
        <w:jc w:val="left"/>
        <w:rPr>
          <w:rFonts w:asciiTheme="majorHAnsi" w:eastAsiaTheme="majorEastAsia" w:hAnsiTheme="majorHAnsi" w:cstheme="majorBidi"/>
          <w:b/>
          <w:bCs/>
          <w:sz w:val="28"/>
          <w:szCs w:val="28"/>
        </w:rPr>
      </w:pPr>
      <w:r>
        <w:t>Literatur:</w:t>
      </w:r>
      <w:r>
        <w:tab/>
        <w:t xml:space="preserve">Matthias Ducci, Silke Ubben, Marco Oetken, </w:t>
      </w:r>
      <w:r>
        <w:rPr>
          <w:i/>
        </w:rPr>
        <w:t>Passivierung von Eisen</w:t>
      </w:r>
      <w:r>
        <w:t xml:space="preserve">, </w:t>
      </w:r>
      <w:r>
        <w:tab/>
      </w:r>
      <w:r>
        <w:tab/>
        <w:t>ChemKon , 5.Jhrg. 1998, Nr.4</w:t>
      </w:r>
    </w:p>
    <w:p w14:paraId="7B00A19F" w14:textId="77777777" w:rsidR="003552BE" w:rsidRDefault="003552BE" w:rsidP="003552BE">
      <w:pPr>
        <w:rPr>
          <w:rFonts w:asciiTheme="majorHAnsi" w:hAnsiTheme="majorHAnsi"/>
        </w:rPr>
      </w:pPr>
    </w:p>
    <w:p w14:paraId="62454EDD" w14:textId="77777777" w:rsidR="003552BE" w:rsidRDefault="003552BE" w:rsidP="003552BE">
      <w:pPr>
        <w:tabs>
          <w:tab w:val="left" w:pos="1701"/>
          <w:tab w:val="left" w:pos="1985"/>
        </w:tabs>
        <w:ind w:left="1980" w:hanging="1980"/>
      </w:pPr>
      <w:r>
        <w:rPr>
          <w:noProof/>
          <w:lang w:eastAsia="de-DE"/>
        </w:rPr>
        <mc:AlternateContent>
          <mc:Choice Requires="wps">
            <w:drawing>
              <wp:inline distT="0" distB="0" distL="0" distR="0" wp14:anchorId="42267D98" wp14:editId="59AD167F">
                <wp:extent cx="5873115" cy="1958340"/>
                <wp:effectExtent l="0" t="0" r="13335" b="2286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583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wps:spPr>
                      <wps:txbx>
                        <w:txbxContent>
                          <w:p w14:paraId="6B298B7D" w14:textId="77777777" w:rsidR="003552BE" w:rsidRDefault="003552BE" w:rsidP="003552BE">
                            <w:pPr>
                              <w:rPr>
                                <w:b/>
                                <w:color w:val="auto"/>
                              </w:rPr>
                            </w:pPr>
                            <w:r>
                              <w:rPr>
                                <w:b/>
                              </w:rPr>
                              <w:t xml:space="preserve">Hinweis zur Durchführung: </w:t>
                            </w:r>
                            <w:r>
                              <w:t>Setzt sich die oben beschriebene Welle der Gasentwicklung nicht über das gesamte Blech aus, muss zusätzliche Schwefelsäure zugegeben werden.</w:t>
                            </w:r>
                          </w:p>
                          <w:p w14:paraId="33D91FCA" w14:textId="77777777" w:rsidR="003552BE" w:rsidRDefault="003552BE" w:rsidP="003552BE">
                            <w:pPr>
                              <w:rPr>
                                <w:color w:val="auto"/>
                              </w:rPr>
                            </w:pPr>
                            <w:r>
                              <w:rPr>
                                <w:b/>
                                <w:color w:val="auto"/>
                              </w:rPr>
                              <w:t xml:space="preserve">Unterrichtsanschlüsse: </w:t>
                            </w:r>
                            <w:r>
                              <w:rPr>
                                <w:color w:val="auto"/>
                              </w:rPr>
                              <w:t>Anschließend an diesen Versuch können weitere Versuche zur Passivierung von Metallen durchgeführt werden, etwa, indem Techniken zum passiven Korrosionsschutz betrachtet werden. Will man einen größeren Effekt erzielen, kann der Versuch auch in größerem Maßstab mit einer Eisenstange durchgeführt werden. Dann ist aber natürlich der Materialienaufwand deutlich größer.</w:t>
                            </w:r>
                          </w:p>
                        </w:txbxContent>
                      </wps:txbx>
                      <wps:bodyPr rot="0" vert="horz" wrap="square" lIns="91440" tIns="45720" rIns="91440" bIns="45720" anchor="t" anchorCtr="0" upright="1">
                        <a:noAutofit/>
                      </wps:bodyPr>
                    </wps:wsp>
                  </a:graphicData>
                </a:graphic>
              </wp:inline>
            </w:drawing>
          </mc:Choice>
          <mc:Fallback>
            <w:pict>
              <v:shape w14:anchorId="42267D98" id="Text Box 131" o:spid="_x0000_s1027" type="#_x0000_t202" style="width:462.45pt;height:1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" fillcolor="white [3201]" strokecolor="#c0504d [3205]" strokeweight="1pt">
                <v:stroke dashstyle="dash"/>
                <v:textbox>
                  <w:txbxContent>
                    <w:p w14:paraId="6B298B7D" w14:textId="77777777" w:rsidR="003552BE" w:rsidRDefault="003552BE" w:rsidP="003552BE">
                      <w:pPr>
                        <w:rPr>
                          <w:b/>
                          <w:color w:val="auto"/>
                        </w:rPr>
                      </w:pPr>
                      <w:r>
                        <w:rPr>
                          <w:b/>
                        </w:rPr>
                        <w:t xml:space="preserve">Hinweis zur Durchführung: </w:t>
                      </w:r>
                      <w:r>
                        <w:t>Setzt sich die oben beschriebene Welle der Gasentwicklung nicht über das gesamte Blech aus, muss zusätzliche Schwefelsäure zugegeben werden.</w:t>
                      </w:r>
                    </w:p>
                    <w:p w14:paraId="33D91FCA" w14:textId="77777777" w:rsidR="003552BE" w:rsidRDefault="003552BE" w:rsidP="003552BE">
                      <w:pPr>
                        <w:rPr>
                          <w:color w:val="auto"/>
                        </w:rPr>
                      </w:pPr>
                      <w:r>
                        <w:rPr>
                          <w:b/>
                          <w:color w:val="auto"/>
                        </w:rPr>
                        <w:t xml:space="preserve">Unterrichtsanschlüsse: </w:t>
                      </w:r>
                      <w:r>
                        <w:rPr>
                          <w:color w:val="auto"/>
                        </w:rPr>
                        <w:t>Anschließend an diesen Versuch können weitere Versuche zur Passivierung von Metallen durchgeführt werden, etwa, indem Techniken zum passiven Korrosionsschutz betrachtet werden. Will man einen größeren Effekt erzielen, kann der Versuch auch in größerem Maßstab mit einer Eisenstange durchgeführt werden. Dann ist aber natürlich der Materialienaufwand deutlich größer.</w:t>
                      </w:r>
                    </w:p>
                  </w:txbxContent>
                </v:textbox>
                <w10:anchorlock/>
              </v:shape>
            </w:pict>
          </mc:Fallback>
        </mc:AlternateContent>
      </w:r>
    </w:p>
    <w:p w14:paraId="17EF691A" w14:textId="77777777"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BE"/>
    <w:rsid w:val="003552BE"/>
    <w:rsid w:val="00405854"/>
    <w:rsid w:val="00445154"/>
    <w:rsid w:val="005E0F0C"/>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F29"/>
  <w15:chartTrackingRefBased/>
  <w15:docId w15:val="{CA9F34B2-25C7-4D5E-A55F-D47951C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552B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character" w:styleId="Kommentarzeichen">
    <w:name w:val="annotation reference"/>
    <w:basedOn w:val="Absatz-Standardschriftart"/>
    <w:uiPriority w:val="99"/>
    <w:semiHidden/>
    <w:unhideWhenUsed/>
    <w:rsid w:val="003552BE"/>
    <w:rPr>
      <w:sz w:val="16"/>
      <w:szCs w:val="16"/>
    </w:rPr>
  </w:style>
  <w:style w:type="paragraph" w:styleId="Kommentartext">
    <w:name w:val="annotation text"/>
    <w:basedOn w:val="Standard"/>
    <w:link w:val="KommentartextZchn"/>
    <w:uiPriority w:val="99"/>
    <w:semiHidden/>
    <w:unhideWhenUsed/>
    <w:rsid w:val="003552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2BE"/>
    <w:rPr>
      <w:rFonts w:ascii="Cambria" w:hAnsi="Cambria"/>
      <w:color w:val="1D1B11" w:themeColor="background2" w:themeShade="1A"/>
      <w:sz w:val="20"/>
      <w:szCs w:val="20"/>
    </w:rPr>
  </w:style>
  <w:style w:type="paragraph" w:styleId="Sprechblasentext">
    <w:name w:val="Balloon Text"/>
    <w:basedOn w:val="Standard"/>
    <w:link w:val="SprechblasentextZchn"/>
    <w:uiPriority w:val="99"/>
    <w:semiHidden/>
    <w:unhideWhenUsed/>
    <w:rsid w:val="003552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52BE"/>
    <w:rPr>
      <w:rFonts w:ascii="Segoe UI" w:hAnsi="Segoe UI" w:cs="Segoe UI"/>
      <w:color w:val="1D1B11"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95FE-1E3D-4AC2-9695-7436DFB5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2699</Characters>
  <Application>Microsoft Office Word</Application>
  <DocSecurity>0</DocSecurity>
  <Lines>87</Lines>
  <Paragraphs>43</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4</cp:revision>
  <cp:lastPrinted>2016-08-10T09:51:00Z</cp:lastPrinted>
  <dcterms:created xsi:type="dcterms:W3CDTF">2016-08-09T13:56:00Z</dcterms:created>
  <dcterms:modified xsi:type="dcterms:W3CDTF">2016-08-10T09:51:00Z</dcterms:modified>
</cp:coreProperties>
</file>