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Pr="00984EF9" w:rsidRDefault="00594CF1" w:rsidP="00594CF1">
      <w:pPr>
        <w:pStyle w:val="berschrift2"/>
        <w:numPr>
          <w:ilvl w:val="0"/>
          <w:numId w:val="0"/>
        </w:numPr>
        <w:spacing w:after="200"/>
        <w:ind w:left="576" w:hanging="576"/>
      </w:pPr>
      <w:bookmarkStart w:id="0" w:name="_Toc457458111"/>
      <w:r>
        <w:t>V1 – Sauerstoffkorrosion und Säurekorrosion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94CF1" w:rsidRPr="00F31EBF" w:rsidTr="002A2EDC">
        <w:tc>
          <w:tcPr>
            <w:tcW w:w="9322" w:type="dxa"/>
            <w:gridSpan w:val="9"/>
            <w:shd w:val="clear" w:color="auto" w:fill="4F81BD"/>
            <w:vAlign w:val="center"/>
          </w:tcPr>
          <w:p w:rsidR="00594CF1" w:rsidRPr="00F31EBF" w:rsidRDefault="00594CF1" w:rsidP="002A2ED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94CF1" w:rsidRPr="009C5E28" w:rsidTr="002A2ED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594CF1" w:rsidRPr="009C5E28" w:rsidTr="002A2ED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Eisen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  <w:rPr>
                <w:sz w:val="20"/>
              </w:rPr>
            </w:pPr>
            <w:r w:rsidRPr="008D6845">
              <w:t>H228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  <w:rPr>
                <w:sz w:val="20"/>
              </w:rPr>
            </w:pPr>
            <w:r w:rsidRPr="008D6845">
              <w:t>P370+P378b</w:t>
            </w:r>
          </w:p>
        </w:tc>
      </w:tr>
      <w:tr w:rsidR="00594CF1" w:rsidRPr="009C5E28" w:rsidTr="002A2ED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CF1" w:rsidRPr="009C5E28" w:rsidTr="002A2ED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/>
              <w:jc w:val="center"/>
              <w:rPr>
                <w:sz w:val="20"/>
              </w:rPr>
            </w:pPr>
            <w:r w:rsidRPr="004143E5">
              <w:rPr>
                <w:sz w:val="20"/>
              </w:rPr>
              <w:t>H290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CF1" w:rsidRPr="009C5E28" w:rsidTr="002A2ED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Wasserstoff (sehr geringe Mengen)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4143E5" w:rsidRDefault="00594CF1" w:rsidP="002A2EDC">
            <w:pPr>
              <w:spacing w:after="0"/>
              <w:jc w:val="center"/>
              <w:rPr>
                <w:sz w:val="20"/>
              </w:rPr>
            </w:pPr>
            <w:r w:rsidRPr="00E54BEA">
              <w:rPr>
                <w:sz w:val="20"/>
              </w:rPr>
              <w:t xml:space="preserve">H220 H280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/>
              <w:jc w:val="center"/>
              <w:rPr>
                <w:sz w:val="20"/>
              </w:rPr>
            </w:pPr>
            <w:r w:rsidRPr="00E54BEA">
              <w:rPr>
                <w:sz w:val="20"/>
              </w:rPr>
              <w:t>P210 P377 P381 P403</w:t>
            </w:r>
          </w:p>
        </w:tc>
      </w:tr>
      <w:tr w:rsidR="00594CF1" w:rsidRPr="009C5E28" w:rsidTr="002A2ED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color w:val="auto"/>
                <w:sz w:val="20"/>
                <w:szCs w:val="20"/>
              </w:rPr>
              <w:t>Eisen(III)-oxid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4143E5" w:rsidRDefault="00594CF1" w:rsidP="002A2ED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CF1" w:rsidRDefault="00594CF1" w:rsidP="002A2ED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CF1" w:rsidRPr="009C5E28" w:rsidTr="002A2ED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5" name="Grafik 5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35D3EC0C" wp14:editId="1E135CCE">
                  <wp:extent cx="495300" cy="4953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DC1982" wp14:editId="01CB85CB">
                  <wp:extent cx="502920" cy="502920"/>
                  <wp:effectExtent l="0" t="0" r="0" b="0"/>
                  <wp:docPr id="4" name="Grafik 4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77D86FFE" wp14:editId="454D6CC5">
                  <wp:extent cx="495300" cy="4953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65297F5" wp14:editId="699C7C66">
                  <wp:extent cx="504000" cy="504000"/>
                  <wp:effectExtent l="0" t="0" r="0" b="0"/>
                  <wp:docPr id="1" name="Grafik 1" descr="C:\Users\Christian\AppData\Local\Microsoft\Windows\INetCacheContent.Word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istian\AppData\Local\Microsoft\Windows\INetCacheContent.Word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335D5290" wp14:editId="1E351B4E">
                  <wp:extent cx="495300" cy="4953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766553A1" wp14:editId="28462E97">
                  <wp:extent cx="495300" cy="4953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27762E4C" wp14:editId="7BDAF279">
                  <wp:extent cx="502920" cy="502920"/>
                  <wp:effectExtent l="0" t="0" r="0" b="0"/>
                  <wp:docPr id="11" name="Grafik 11" descr="C:\Users\Isabel\Studium\master\2. Semester\SVP chemie\musterprotokoll\Piktogramme\Rei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8" descr="C:\Users\Isabel\Studium\master\2. Semester\SVP chemie\musterprotokoll\Piktogramme\Rei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CF1" w:rsidRPr="009C5E28" w:rsidRDefault="00594CF1" w:rsidP="002A2EDC">
            <w:pPr>
              <w:spacing w:after="0"/>
              <w:jc w:val="center"/>
            </w:pPr>
            <w:r w:rsidRPr="007B287C">
              <w:rPr>
                <w:noProof/>
                <w:lang w:eastAsia="de-DE"/>
              </w:rPr>
              <w:drawing>
                <wp:inline distT="0" distB="0" distL="0" distR="0" wp14:anchorId="1994F622" wp14:editId="02B338AB">
                  <wp:extent cx="495300" cy="4953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CF1" w:rsidRDefault="00594CF1" w:rsidP="00594CF1">
      <w:pPr>
        <w:tabs>
          <w:tab w:val="left" w:pos="1701"/>
          <w:tab w:val="left" w:pos="1985"/>
        </w:tabs>
        <w:ind w:left="1980" w:hanging="1980"/>
      </w:pPr>
    </w:p>
    <w:p w:rsidR="00594CF1" w:rsidRDefault="00594CF1" w:rsidP="00594CF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 und Reagenzglasständer, Stopfen, Schmirgelpapier</w:t>
      </w:r>
    </w:p>
    <w:p w:rsidR="00594CF1" w:rsidRPr="004143E5" w:rsidRDefault="00594CF1" w:rsidP="00594CF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Eisennägel, Wasser, Natriumchlorid, Salzsäure (</w:t>
      </w:r>
      <m:oMath>
        <m:r>
          <w:rPr>
            <w:rFonts w:ascii="Cambria Math" w:hAnsi="Cambria Math"/>
          </w:rPr>
          <m:t xml:space="preserve">c=1 </m:t>
        </m:r>
        <m:r>
          <m:rPr>
            <m:sty m:val="p"/>
          </m:rPr>
          <w:rPr>
            <w:rFonts w:ascii="Cambria Math" w:hAnsi="Cambria Math"/>
          </w:rPr>
          <m:t>mol⋅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>)</w:t>
      </w:r>
    </w:p>
    <w:p w:rsidR="00594CF1" w:rsidRDefault="00594CF1" w:rsidP="00594CF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Drei Eisennägel werden mit Schmirgelpapier abgeschmirgelt und in je ein Reagenzglas mit destilliertem Wasser, Kochsalzlösung und Salzsäure gegeben.</w:t>
      </w:r>
    </w:p>
    <w:p w:rsidR="00594CF1" w:rsidRDefault="00594CF1" w:rsidP="00594CF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Nach etwa 3 Stunden ist deutlich zu erkennen, dass sich die ersten beiden Nägel in Wasser und Kochsalzlösung braun/schwarz verfärbt haben und sich die Oberfläche angeraut hat. Im Reagenzglas mit der Salzsäure ist bereits nach kurzer Zeit eine Gasentwicklung zu beobachten, die Lösung verfärbt sich langsam gelb.</w:t>
      </w:r>
    </w:p>
    <w:p w:rsidR="00594CF1" w:rsidRDefault="00594CF1" w:rsidP="00594CF1">
      <w:pPr>
        <w:spacing w:line="276" w:lineRule="auto"/>
        <w:jc w:val="left"/>
      </w:pPr>
      <w:r>
        <w:br w:type="page"/>
      </w:r>
    </w:p>
    <w:p w:rsidR="00594CF1" w:rsidRDefault="00594CF1" w:rsidP="00594CF1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223770" cy="1658620"/>
            <wp:effectExtent l="0" t="0" r="5080" b="0"/>
            <wp:docPr id="2" name="Grafik 2" descr="20160726_10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0726_1013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3" t="19530" r="41838" b="2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F1" w:rsidRDefault="00594CF1" w:rsidP="00594CF1">
      <w:pPr>
        <w:pStyle w:val="Beschriftung"/>
        <w:jc w:val="center"/>
      </w:pPr>
      <w:r>
        <w:t xml:space="preserve">Abbildung </w:t>
      </w:r>
      <w:fldSimple w:instr=" SEQ Abbildung \* ARABIC ">
        <w:r w:rsidR="00BB13A5">
          <w:rPr>
            <w:noProof/>
          </w:rPr>
          <w:t>1</w:t>
        </w:r>
      </w:fldSimple>
      <w:r>
        <w:t>: Stark korrodierter Nagel im Glas mit der Kochsalzlösung nach etwa 24 Stunden.</w:t>
      </w:r>
    </w:p>
    <w:p w:rsidR="00594CF1" w:rsidRDefault="00594CF1" w:rsidP="00594CF1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Die Eisennägel in den ersten Reagenzgläsern haben mit dem Luftsauerstoff und Wasser reagiert. Dabei sind verschiedene Eisenoxidverbindungen entstanden, die wir auch als Rost kennen. Der Nagel war der </w:t>
      </w:r>
      <w:r>
        <w:rPr>
          <w:i/>
        </w:rPr>
        <w:t>Sauerstoffkorrosion</w:t>
      </w:r>
      <w:r>
        <w:t xml:space="preserve"> aussetzt.</w:t>
      </w:r>
    </w:p>
    <w:p w:rsidR="00594CF1" w:rsidRPr="00055218" w:rsidRDefault="00BB13A5" w:rsidP="00594CF1">
      <w:pPr>
        <w:rPr>
          <w:color w:val="auto"/>
        </w:rPr>
      </w:pP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Fe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color w:val="auto"/>
            </w:rPr>
            <m:t>→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2+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(aq)</m:t>
              </m:r>
            </m:sub>
          </m:sSub>
          <m:r>
            <w:rPr>
              <w:rFonts w:ascii="Cambria Math" w:eastAsiaTheme="minorEastAsia" w:hAnsi="Cambria Math"/>
              <w:color w:val="auto"/>
            </w:rPr>
            <m:t xml:space="preserve">+2 </m:t>
          </m:r>
          <m:sSup>
            <m:sSupPr>
              <m:ctrlPr>
                <w:rPr>
                  <w:rFonts w:ascii="Cambria Math" w:eastAsiaTheme="minorEastAsia" w:hAnsi="Cambria Math"/>
                  <w:color w:val="auto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e</m:t>
              </m: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-</m:t>
              </m:r>
            </m:sup>
          </m:sSup>
        </m:oMath>
      </m:oMathPara>
    </w:p>
    <w:p w:rsidR="00594CF1" w:rsidRPr="00055218" w:rsidRDefault="00BB13A5" w:rsidP="00594CF1">
      <w:pPr>
        <w:rPr>
          <w:rFonts w:eastAsiaTheme="minorEastAsia"/>
          <w:color w:val="auto"/>
        </w:rPr>
      </w:pP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 xml:space="preserve">2 </m:t>
              </m:r>
              <m:d>
                <m:dPr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g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+2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l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color w:val="auto"/>
            </w:rPr>
            <m:t>+4</m:t>
          </m:r>
          <m:sSup>
            <m:sSupPr>
              <m:ctrlPr>
                <w:rPr>
                  <w:rFonts w:ascii="Cambria Math" w:hAnsi="Cambria Math"/>
                  <w:color w:val="auto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→4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-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aq</m:t>
                  </m:r>
                </m:e>
              </m:d>
            </m:sub>
          </m:sSub>
        </m:oMath>
      </m:oMathPara>
    </w:p>
    <w:p w:rsidR="00594CF1" w:rsidRPr="00055218" w:rsidRDefault="00BB13A5" w:rsidP="00594CF1">
      <w:pPr>
        <w:rPr>
          <w:rFonts w:eastAsiaTheme="minorEastAsia"/>
          <w:color w:val="auto"/>
        </w:rPr>
      </w:pP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2 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2+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+4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-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aq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color w:val="auto"/>
            </w:rPr>
            <m:t>⇋2 Fe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OH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2 (s)</m:t>
              </m:r>
            </m:sub>
          </m:sSub>
        </m:oMath>
      </m:oMathPara>
    </w:p>
    <w:p w:rsidR="00594CF1" w:rsidRPr="00055218" w:rsidRDefault="00594CF1" w:rsidP="00594CF1">
      <w:pPr>
        <w:rPr>
          <w:rFonts w:eastAsiaTheme="minorEastAsia"/>
          <w:color w:val="auto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auto"/>
            </w:rPr>
            <m:t>2 Fe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OH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2 (s)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auto"/>
            </w:rPr>
            <m:t>→F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auto"/>
            </w:rPr>
            <m:t>⋅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</m:d>
            </m:sub>
          </m:sSub>
        </m:oMath>
      </m:oMathPara>
    </w:p>
    <w:p w:rsidR="00594CF1" w:rsidRDefault="00594CF1" w:rsidP="00594CF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Im Reagenzglas mit der Säure hat das Eisen im Nagel mit der Säure reagiert. Dabei entsteht Wasserstoffgas und eine wasserlösliche Eisenverbindung, die der Lösung ihre gelbe Farbe verleiht.</w:t>
      </w:r>
    </w:p>
    <w:p w:rsidR="00594CF1" w:rsidRPr="00055218" w:rsidRDefault="00BB13A5" w:rsidP="00594CF1"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Fe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</m:d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+2 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+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aq</m:t>
                  </m:r>
                </m:e>
              </m:d>
            </m:sub>
          </m:sSub>
          <m:r>
            <w:rPr>
              <w:rFonts w:ascii="Cambria Math" w:eastAsiaTheme="minorEastAsia" w:hAnsi="Cambria Math"/>
              <w:color w:val="auto"/>
            </w:rPr>
            <m:t xml:space="preserve">→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2+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(aq)</m:t>
              </m:r>
            </m:sub>
          </m:sSub>
          <m:r>
            <w:rPr>
              <w:rFonts w:ascii="Cambria Math" w:hAnsi="Cambria Math"/>
              <w:color w:val="auto"/>
            </w:rPr>
            <m:t>+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H</m:t>
              </m:r>
            </m:e>
            <m:sub>
              <m:r>
                <w:rPr>
                  <w:rFonts w:ascii="Cambria Math" w:hAnsi="Cambria Math"/>
                  <w:color w:val="auto"/>
                </w:rPr>
                <m:t xml:space="preserve">2 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g</m:t>
                  </m:r>
                </m:e>
              </m:d>
            </m:sub>
          </m:sSub>
        </m:oMath>
      </m:oMathPara>
    </w:p>
    <w:p w:rsidR="00594CF1" w:rsidRDefault="00594CF1" w:rsidP="00594CF1">
      <w:pPr>
        <w:tabs>
          <w:tab w:val="left" w:pos="1985"/>
        </w:tabs>
        <w:ind w:left="1985" w:hanging="1985"/>
      </w:pPr>
      <w:r>
        <w:t>Entsorgung:</w:t>
      </w:r>
      <w:r>
        <w:tab/>
        <w:t>Die Entsorgung der Lösung erfolgt über den Abfluss. Die Nägel werden über den Feststoffabfall entsorgt.</w:t>
      </w:r>
    </w:p>
    <w:p w:rsidR="00594CF1" w:rsidRDefault="00594CF1" w:rsidP="00594CF1">
      <w:pPr>
        <w:tabs>
          <w:tab w:val="left" w:pos="1985"/>
        </w:tabs>
        <w:spacing w:line="276" w:lineRule="auto"/>
        <w:ind w:left="1985" w:hanging="1985"/>
        <w:jc w:val="left"/>
      </w:pPr>
      <w:r>
        <w:t>Literatur:</w:t>
      </w:r>
      <w:r>
        <w:tab/>
        <w:t xml:space="preserve">D. </w:t>
      </w:r>
      <w:proofErr w:type="spellStart"/>
      <w:r>
        <w:t>Wiechoczek</w:t>
      </w:r>
      <w:proofErr w:type="spellEnd"/>
      <w:r>
        <w:t xml:space="preserve">, </w:t>
      </w:r>
      <w:r w:rsidRPr="003164E3">
        <w:t>http://www.chemieunterricht.de/dc2/wsu-teok/kap_056.htm</w:t>
      </w:r>
      <w:r>
        <w:t xml:space="preserve"> (zuletzt abgerufen am 27.07.16)</w:t>
      </w:r>
    </w:p>
    <w:p w:rsidR="00F91CC3" w:rsidRDefault="00F91CC3">
      <w:bookmarkStart w:id="1" w:name="_GoBack"/>
      <w:bookmarkEnd w:id="1"/>
    </w:p>
    <w:sectPr w:rsidR="00F91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D841811"/>
    <w:multiLevelType w:val="multilevel"/>
    <w:tmpl w:val="ACCCAAD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F1"/>
    <w:rsid w:val="003164E3"/>
    <w:rsid w:val="00594CF1"/>
    <w:rsid w:val="00B14141"/>
    <w:rsid w:val="00B25108"/>
    <w:rsid w:val="00BB13A5"/>
    <w:rsid w:val="00F9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0494-7E21-475E-8DA8-47DA957A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94CF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141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4141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4141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4141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4141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4141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4141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4141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4141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geHeader">
    <w:name w:val="Page Header"/>
    <w:basedOn w:val="Standard"/>
    <w:link w:val="PageHeaderChar"/>
    <w:qFormat/>
    <w:rsid w:val="00B14141"/>
    <w:pPr>
      <w:jc w:val="center"/>
    </w:pPr>
    <w:rPr>
      <w:rFonts w:ascii="LM Roman 12" w:hAnsi="LM Roman 12"/>
      <w:smallCaps/>
      <w:spacing w:val="10"/>
      <w:kern w:val="22"/>
      <w:sz w:val="24"/>
    </w:rPr>
  </w:style>
  <w:style w:type="character" w:customStyle="1" w:styleId="PageHeaderChar">
    <w:name w:val="Page Header Char"/>
    <w:basedOn w:val="Absatz-Standardschriftart"/>
    <w:link w:val="PageHeader"/>
    <w:locked/>
    <w:rsid w:val="00B14141"/>
    <w:rPr>
      <w:rFonts w:ascii="LM Roman 12" w:hAnsi="LM Roman 12"/>
      <w:smallCaps/>
      <w:spacing w:val="10"/>
      <w:kern w:val="22"/>
      <w:sz w:val="24"/>
    </w:rPr>
  </w:style>
  <w:style w:type="paragraph" w:customStyle="1" w:styleId="Arbeiten">
    <w:name w:val="Arbeiten"/>
    <w:basedOn w:val="Titel"/>
    <w:qFormat/>
    <w:rsid w:val="00B14141"/>
    <w:rPr>
      <w:rFonts w:ascii="Cambria" w:hAnsi="Cambria" w:cs="Times New Roman"/>
      <w:smallCaps/>
      <w:sz w:val="48"/>
      <w:szCs w:val="6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14141"/>
    <w:pPr>
      <w:spacing w:before="720" w:after="720"/>
      <w:ind w:left="964" w:right="964"/>
      <w:contextualSpacing/>
      <w:mirrorIndents/>
      <w:jc w:val="center"/>
    </w:pPr>
    <w:rPr>
      <w:rFonts w:ascii="LM Roman 12" w:eastAsiaTheme="majorEastAsia" w:hAnsi="LM Roman 12" w:cstheme="majorBidi"/>
      <w:spacing w:val="-10"/>
      <w:kern w:val="22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B14141"/>
    <w:rPr>
      <w:rFonts w:ascii="LM Roman 12" w:eastAsiaTheme="majorEastAsia" w:hAnsi="LM Roman 12" w:cstheme="majorBidi"/>
      <w:spacing w:val="-10"/>
      <w:kern w:val="22"/>
      <w:sz w:val="52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1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41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414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41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41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41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41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41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41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14141"/>
    <w:pPr>
      <w:spacing w:line="240" w:lineRule="auto"/>
    </w:pPr>
    <w:rPr>
      <w:bCs/>
      <w:sz w:val="20"/>
      <w:szCs w:val="18"/>
    </w:rPr>
  </w:style>
  <w:style w:type="paragraph" w:styleId="Listenabsatz">
    <w:name w:val="List Paragraph"/>
    <w:basedOn w:val="Standard"/>
    <w:uiPriority w:val="34"/>
    <w:qFormat/>
    <w:rsid w:val="00B14141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B14141"/>
    <w:rPr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4141"/>
    <w:pPr>
      <w:numPr>
        <w:numId w:val="0"/>
      </w:numPr>
      <w:outlineLvl w:val="9"/>
    </w:pPr>
    <w:rPr>
      <w:color w:val="365F91" w:themeColor="accent1" w:themeShade="BF"/>
      <w:lang w:eastAsia="de-DE"/>
    </w:rPr>
  </w:style>
  <w:style w:type="character" w:styleId="Hyperlink">
    <w:name w:val="Hyperlink"/>
    <w:basedOn w:val="Absatz-Standardschriftart"/>
    <w:uiPriority w:val="99"/>
    <w:unhideWhenUsed/>
    <w:rsid w:val="00594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1650</Characters>
  <Application>Microsoft Office Word</Application>
  <DocSecurity>0</DocSecurity>
  <Lines>68</Lines>
  <Paragraphs>42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4</cp:revision>
  <cp:lastPrinted>2016-08-10T10:38:00Z</cp:lastPrinted>
  <dcterms:created xsi:type="dcterms:W3CDTF">2016-08-09T14:05:00Z</dcterms:created>
  <dcterms:modified xsi:type="dcterms:W3CDTF">2016-08-10T10:38:00Z</dcterms:modified>
</cp:coreProperties>
</file>