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89C" w:rsidRPr="000E689C" w:rsidRDefault="000E689C" w:rsidP="000E689C">
      <w:pPr>
        <w:pStyle w:val="berschrift2"/>
        <w:numPr>
          <w:ilvl w:val="0"/>
          <w:numId w:val="0"/>
        </w:numPr>
        <w:rPr>
          <w:rFonts w:ascii="Cambria" w:hAnsi="Cambria"/>
        </w:rPr>
      </w:pPr>
      <w:bookmarkStart w:id="0" w:name="_Toc458697418"/>
      <w:r w:rsidRPr="000E689C">
        <w:rPr>
          <w:rFonts w:ascii="Cambria" w:hAnsi="Cambria"/>
          <w:noProof/>
          <w:lang w:eastAsia="de-DE"/>
        </w:rPr>
        <mc:AlternateContent>
          <mc:Choice Requires="wps">
            <w:drawing>
              <wp:anchor distT="0" distB="0" distL="114300" distR="114300" simplePos="0" relativeHeight="251659264" behindDoc="0" locked="0" layoutInCell="1" allowOverlap="1" wp14:anchorId="7E07BE5C" wp14:editId="0A1EBEFE">
                <wp:simplePos x="0" y="0"/>
                <wp:positionH relativeFrom="column">
                  <wp:posOffset>-1270</wp:posOffset>
                </wp:positionH>
                <wp:positionV relativeFrom="paragraph">
                  <wp:posOffset>415290</wp:posOffset>
                </wp:positionV>
                <wp:extent cx="5873115" cy="850900"/>
                <wp:effectExtent l="0" t="0" r="13335" b="254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509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E689C" w:rsidRPr="00792071" w:rsidRDefault="000E689C" w:rsidP="000E689C">
                            <w:pPr>
                              <w:rPr>
                                <w:color w:val="auto"/>
                              </w:rPr>
                            </w:pPr>
                            <w:bookmarkStart w:id="1" w:name="_GoBack"/>
                            <w:r>
                              <w:rPr>
                                <w:color w:val="auto"/>
                              </w:rPr>
                              <w:t xml:space="preserve">Im Versuch soll ein Alltagsbeispiel von einer Reaktion von Metallen mit Sauerstoff gezeigt werden. Die </w:t>
                            </w:r>
                            <w:proofErr w:type="spellStart"/>
                            <w:r>
                              <w:rPr>
                                <w:color w:val="auto"/>
                              </w:rPr>
                              <w:t>SuS</w:t>
                            </w:r>
                            <w:proofErr w:type="spellEnd"/>
                            <w:r>
                              <w:rPr>
                                <w:color w:val="auto"/>
                              </w:rPr>
                              <w:t xml:space="preserve"> stellen selbst eine Wunderkerze her, so wird ein Bezug zur Lebenswelt der </w:t>
                            </w:r>
                            <w:proofErr w:type="spellStart"/>
                            <w:r>
                              <w:rPr>
                                <w:color w:val="auto"/>
                              </w:rPr>
                              <w:t>SuS</w:t>
                            </w:r>
                            <w:proofErr w:type="spellEnd"/>
                            <w:r>
                              <w:rPr>
                                <w:color w:val="auto"/>
                              </w:rPr>
                              <w:t xml:space="preserve"> geschaffen.</w:t>
                            </w:r>
                          </w:p>
                          <w:bookmarkEnd w:id="1"/>
                          <w:p w:rsidR="000E689C" w:rsidRPr="00F31EBF" w:rsidRDefault="000E689C" w:rsidP="000E689C">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7BE5C" id="_x0000_t202" coordsize="21600,21600" o:spt="202" path="m,l,21600r21600,l21600,xe">
                <v:stroke joinstyle="miter"/>
                <v:path gradientshapeok="t" o:connecttype="rect"/>
              </v:shapetype>
              <v:shape id="Textfeld 2" o:spid="_x0000_s1026" type="#_x0000_t202" style="position:absolute;left:0;text-align:left;margin-left:-.1pt;margin-top:32.7pt;width:462.45pt;height: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T16wIAACk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" fillcolor="white [3201]" strokecolor="#4472c4 [3208]" strokeweight="1pt">
                <v:stroke dashstyle="dash"/>
                <v:shadow color="#868686"/>
                <v:textbox>
                  <w:txbxContent>
                    <w:p w:rsidR="000E689C" w:rsidRPr="00792071" w:rsidRDefault="000E689C" w:rsidP="000E689C">
                      <w:pPr>
                        <w:rPr>
                          <w:color w:val="auto"/>
                        </w:rPr>
                      </w:pPr>
                      <w:bookmarkStart w:id="2" w:name="_GoBack"/>
                      <w:r>
                        <w:rPr>
                          <w:color w:val="auto"/>
                        </w:rPr>
                        <w:t xml:space="preserve">Im Versuch soll ein Alltagsbeispiel von einer Reaktion von Metallen mit Sauerstoff gezeigt werden. Die </w:t>
                      </w:r>
                      <w:proofErr w:type="spellStart"/>
                      <w:r>
                        <w:rPr>
                          <w:color w:val="auto"/>
                        </w:rPr>
                        <w:t>SuS</w:t>
                      </w:r>
                      <w:proofErr w:type="spellEnd"/>
                      <w:r>
                        <w:rPr>
                          <w:color w:val="auto"/>
                        </w:rPr>
                        <w:t xml:space="preserve"> stellen selbst eine Wunderkerze her, so wird ein Bezug zur Lebenswelt der </w:t>
                      </w:r>
                      <w:proofErr w:type="spellStart"/>
                      <w:r>
                        <w:rPr>
                          <w:color w:val="auto"/>
                        </w:rPr>
                        <w:t>SuS</w:t>
                      </w:r>
                      <w:proofErr w:type="spellEnd"/>
                      <w:r>
                        <w:rPr>
                          <w:color w:val="auto"/>
                        </w:rPr>
                        <w:t xml:space="preserve"> geschaffen.</w:t>
                      </w:r>
                    </w:p>
                    <w:bookmarkEnd w:id="2"/>
                    <w:p w:rsidR="000E689C" w:rsidRPr="00F31EBF" w:rsidRDefault="000E689C" w:rsidP="000E689C">
                      <w:pPr>
                        <w:rPr>
                          <w:color w:val="auto"/>
                        </w:rPr>
                      </w:pPr>
                    </w:p>
                  </w:txbxContent>
                </v:textbox>
                <w10:wrap type="square"/>
              </v:shape>
            </w:pict>
          </mc:Fallback>
        </mc:AlternateContent>
      </w:r>
      <w:r w:rsidRPr="000E689C">
        <w:rPr>
          <w:rFonts w:ascii="Cambria" w:hAnsi="Cambria"/>
        </w:rPr>
        <w:t xml:space="preserve">V2 – </w:t>
      </w:r>
      <w:r w:rsidRPr="000E689C">
        <w:rPr>
          <w:rFonts w:ascii="Cambria" w:hAnsi="Cambria"/>
          <w:color w:val="auto"/>
        </w:rPr>
        <w:t>Herstellung einer Wunderkerze</w:t>
      </w:r>
      <w:bookmarkEnd w:id="0"/>
    </w:p>
    <w:p w:rsidR="000E689C" w:rsidRDefault="000E689C" w:rsidP="000E689C">
      <w:pPr>
        <w:pStyle w:val="berschrift2"/>
        <w:numPr>
          <w:ilvl w:val="0"/>
          <w:numId w:val="0"/>
        </w:numPr>
      </w:pPr>
    </w:p>
    <w:tbl>
      <w:tblPr>
        <w:tblW w:w="93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8"/>
        <w:gridCol w:w="1008"/>
        <w:gridCol w:w="1174"/>
        <w:gridCol w:w="992"/>
        <w:gridCol w:w="974"/>
        <w:gridCol w:w="1008"/>
        <w:gridCol w:w="1133"/>
      </w:tblGrid>
      <w:tr w:rsidR="000E689C" w:rsidTr="00181AA5">
        <w:tc>
          <w:tcPr>
            <w:tcW w:w="9315" w:type="dxa"/>
            <w:gridSpan w:val="9"/>
            <w:tcBorders>
              <w:top w:val="single" w:sz="8" w:space="0" w:color="4F81BD"/>
              <w:left w:val="single" w:sz="8" w:space="0" w:color="4F81BD"/>
              <w:bottom w:val="nil"/>
              <w:right w:val="single" w:sz="8" w:space="0" w:color="4F81BD"/>
            </w:tcBorders>
            <w:shd w:val="clear" w:color="auto" w:fill="4F81BD"/>
            <w:vAlign w:val="center"/>
            <w:hideMark/>
          </w:tcPr>
          <w:p w:rsidR="000E689C" w:rsidRDefault="000E689C" w:rsidP="00181AA5">
            <w:pPr>
              <w:spacing w:after="0"/>
              <w:jc w:val="center"/>
              <w:rPr>
                <w:b/>
                <w:bCs/>
                <w:color w:val="FFFFFF" w:themeColor="background1"/>
              </w:rPr>
            </w:pPr>
            <w:r>
              <w:rPr>
                <w:b/>
                <w:bCs/>
                <w:color w:val="FFFFFF" w:themeColor="background1"/>
              </w:rPr>
              <w:t>Gefahrenstoffe</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0E689C" w:rsidRDefault="000E689C" w:rsidP="00181AA5">
            <w:pPr>
              <w:spacing w:after="0" w:line="276" w:lineRule="auto"/>
              <w:jc w:val="center"/>
              <w:rPr>
                <w:b/>
                <w:bCs/>
              </w:rPr>
            </w:pPr>
            <w:r>
              <w:rPr>
                <w:sz w:val="20"/>
              </w:rPr>
              <w:t>Bariumnitrat</w:t>
            </w:r>
          </w:p>
        </w:tc>
        <w:tc>
          <w:tcPr>
            <w:tcW w:w="3174" w:type="dxa"/>
            <w:gridSpan w:val="3"/>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sz w:val="20"/>
              </w:rPr>
              <w:t xml:space="preserve">H: </w:t>
            </w:r>
            <w:r>
              <w:t>272-302+332</w:t>
            </w:r>
          </w:p>
        </w:tc>
        <w:tc>
          <w:tcPr>
            <w:tcW w:w="3115" w:type="dxa"/>
            <w:gridSpan w:val="3"/>
            <w:tcBorders>
              <w:top w:val="single" w:sz="8" w:space="0" w:color="4F81BD"/>
              <w:left w:val="nil"/>
              <w:bottom w:val="single" w:sz="8" w:space="0" w:color="4F81BD"/>
              <w:right w:val="single" w:sz="8" w:space="0" w:color="4F81BD"/>
            </w:tcBorders>
            <w:vAlign w:val="center"/>
            <w:hideMark/>
          </w:tcPr>
          <w:p w:rsidR="000E689C" w:rsidRDefault="000E689C" w:rsidP="00181AA5">
            <w:pPr>
              <w:spacing w:after="0"/>
              <w:jc w:val="center"/>
            </w:pPr>
            <w:r>
              <w:rPr>
                <w:sz w:val="20"/>
              </w:rPr>
              <w:t xml:space="preserve">P: </w:t>
            </w:r>
            <w:r>
              <w:t>220</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0E689C" w:rsidRDefault="000E689C" w:rsidP="00181AA5">
            <w:pPr>
              <w:spacing w:after="0" w:line="276" w:lineRule="auto"/>
              <w:jc w:val="center"/>
              <w:rPr>
                <w:sz w:val="20"/>
              </w:rPr>
            </w:pPr>
            <w:r>
              <w:rPr>
                <w:sz w:val="20"/>
              </w:rPr>
              <w:t>Aluminiumpulver</w:t>
            </w:r>
          </w:p>
        </w:tc>
        <w:tc>
          <w:tcPr>
            <w:tcW w:w="3174" w:type="dxa"/>
            <w:gridSpan w:val="3"/>
            <w:tcBorders>
              <w:top w:val="single" w:sz="8" w:space="0" w:color="4F81BD"/>
              <w:left w:val="nil"/>
              <w:bottom w:val="single" w:sz="8" w:space="0" w:color="4F81BD"/>
              <w:right w:val="nil"/>
            </w:tcBorders>
            <w:vAlign w:val="center"/>
            <w:hideMark/>
          </w:tcPr>
          <w:p w:rsidR="000E689C" w:rsidRDefault="000E689C" w:rsidP="00181AA5">
            <w:pPr>
              <w:spacing w:after="0"/>
              <w:jc w:val="center"/>
              <w:rPr>
                <w:sz w:val="20"/>
              </w:rPr>
            </w:pPr>
            <w:r>
              <w:rPr>
                <w:sz w:val="20"/>
              </w:rPr>
              <w:t>H: 261-228</w:t>
            </w:r>
          </w:p>
        </w:tc>
        <w:tc>
          <w:tcPr>
            <w:tcW w:w="3115" w:type="dxa"/>
            <w:gridSpan w:val="3"/>
            <w:tcBorders>
              <w:top w:val="single" w:sz="8" w:space="0" w:color="4F81BD"/>
              <w:left w:val="nil"/>
              <w:bottom w:val="single" w:sz="8" w:space="0" w:color="4F81BD"/>
              <w:right w:val="single" w:sz="8" w:space="0" w:color="4F81BD"/>
            </w:tcBorders>
            <w:vAlign w:val="center"/>
            <w:hideMark/>
          </w:tcPr>
          <w:p w:rsidR="000E689C" w:rsidRDefault="000E689C" w:rsidP="00181AA5">
            <w:pPr>
              <w:spacing w:after="0"/>
              <w:jc w:val="center"/>
              <w:rPr>
                <w:sz w:val="20"/>
              </w:rPr>
            </w:pPr>
            <w:r>
              <w:rPr>
                <w:sz w:val="20"/>
              </w:rPr>
              <w:t>P: 210-370+378b-402+404</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0E689C" w:rsidRDefault="000E689C" w:rsidP="00181AA5">
            <w:pPr>
              <w:spacing w:after="0" w:line="276" w:lineRule="auto"/>
              <w:jc w:val="center"/>
              <w:rPr>
                <w:sz w:val="20"/>
              </w:rPr>
            </w:pPr>
            <w:r>
              <w:rPr>
                <w:sz w:val="20"/>
              </w:rPr>
              <w:t>Eisenpulver</w:t>
            </w:r>
          </w:p>
        </w:tc>
        <w:tc>
          <w:tcPr>
            <w:tcW w:w="3174" w:type="dxa"/>
            <w:gridSpan w:val="3"/>
            <w:tcBorders>
              <w:top w:val="single" w:sz="8" w:space="0" w:color="4F81BD"/>
              <w:left w:val="nil"/>
              <w:bottom w:val="single" w:sz="8" w:space="0" w:color="4F81BD"/>
              <w:right w:val="nil"/>
            </w:tcBorders>
            <w:vAlign w:val="center"/>
            <w:hideMark/>
          </w:tcPr>
          <w:p w:rsidR="000E689C" w:rsidRDefault="000E689C" w:rsidP="00181AA5">
            <w:pPr>
              <w:spacing w:after="0"/>
              <w:jc w:val="center"/>
              <w:rPr>
                <w:sz w:val="20"/>
              </w:rPr>
            </w:pPr>
            <w:r>
              <w:rPr>
                <w:sz w:val="20"/>
              </w:rPr>
              <w:t>H: 228</w:t>
            </w:r>
          </w:p>
        </w:tc>
        <w:tc>
          <w:tcPr>
            <w:tcW w:w="3115" w:type="dxa"/>
            <w:gridSpan w:val="3"/>
            <w:tcBorders>
              <w:top w:val="single" w:sz="8" w:space="0" w:color="4F81BD"/>
              <w:left w:val="nil"/>
              <w:bottom w:val="single" w:sz="8" w:space="0" w:color="4F81BD"/>
              <w:right w:val="single" w:sz="8" w:space="0" w:color="4F81BD"/>
            </w:tcBorders>
            <w:vAlign w:val="center"/>
            <w:hideMark/>
          </w:tcPr>
          <w:p w:rsidR="000E689C" w:rsidRDefault="000E689C" w:rsidP="00181AA5">
            <w:pPr>
              <w:spacing w:after="0"/>
              <w:jc w:val="center"/>
              <w:rPr>
                <w:sz w:val="20"/>
              </w:rPr>
            </w:pPr>
            <w:r>
              <w:rPr>
                <w:sz w:val="20"/>
              </w:rPr>
              <w:t>P: 370+378b</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hideMark/>
          </w:tcPr>
          <w:p w:rsidR="000E689C" w:rsidRDefault="000E689C" w:rsidP="00181AA5">
            <w:pPr>
              <w:spacing w:after="0" w:line="276" w:lineRule="auto"/>
              <w:jc w:val="center"/>
              <w:rPr>
                <w:sz w:val="20"/>
              </w:rPr>
            </w:pPr>
            <w:r>
              <w:rPr>
                <w:sz w:val="20"/>
              </w:rPr>
              <w:t>Stärke</w:t>
            </w:r>
          </w:p>
        </w:tc>
        <w:tc>
          <w:tcPr>
            <w:tcW w:w="3174" w:type="dxa"/>
            <w:gridSpan w:val="3"/>
            <w:tcBorders>
              <w:top w:val="single" w:sz="8" w:space="0" w:color="4F81BD"/>
              <w:left w:val="nil"/>
              <w:bottom w:val="single" w:sz="8" w:space="0" w:color="4F81BD"/>
              <w:right w:val="nil"/>
            </w:tcBorders>
            <w:vAlign w:val="center"/>
            <w:hideMark/>
          </w:tcPr>
          <w:p w:rsidR="000E689C" w:rsidRDefault="000E689C" w:rsidP="00181AA5">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hideMark/>
          </w:tcPr>
          <w:p w:rsidR="000E689C" w:rsidRDefault="000E689C" w:rsidP="00181AA5">
            <w:pPr>
              <w:spacing w:after="0"/>
              <w:jc w:val="center"/>
              <w:rPr>
                <w:sz w:val="20"/>
              </w:rPr>
            </w:pPr>
            <w:r>
              <w:rPr>
                <w:sz w:val="20"/>
              </w:rPr>
              <w:t>P: -</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0E689C" w:rsidRDefault="000E689C" w:rsidP="00181AA5">
            <w:pPr>
              <w:spacing w:after="0" w:line="276" w:lineRule="auto"/>
              <w:jc w:val="center"/>
              <w:rPr>
                <w:sz w:val="20"/>
              </w:rPr>
            </w:pPr>
            <w:r>
              <w:rPr>
                <w:sz w:val="20"/>
              </w:rPr>
              <w:t>Aluminiumoxid</w:t>
            </w:r>
          </w:p>
        </w:tc>
        <w:tc>
          <w:tcPr>
            <w:tcW w:w="3174" w:type="dxa"/>
            <w:gridSpan w:val="3"/>
            <w:tcBorders>
              <w:top w:val="single" w:sz="8" w:space="0" w:color="4F81BD"/>
              <w:left w:val="nil"/>
              <w:bottom w:val="single" w:sz="8" w:space="0" w:color="4F81BD"/>
              <w:right w:val="nil"/>
            </w:tcBorders>
            <w:vAlign w:val="center"/>
          </w:tcPr>
          <w:p w:rsidR="000E689C" w:rsidRDefault="000E689C" w:rsidP="00181AA5">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tcPr>
          <w:p w:rsidR="000E689C" w:rsidRDefault="000E689C" w:rsidP="00181AA5">
            <w:pPr>
              <w:spacing w:after="0"/>
              <w:jc w:val="center"/>
              <w:rPr>
                <w:sz w:val="20"/>
              </w:rPr>
            </w:pPr>
            <w:r>
              <w:rPr>
                <w:sz w:val="20"/>
              </w:rPr>
              <w:t>P: -</w:t>
            </w:r>
          </w:p>
        </w:tc>
      </w:tr>
      <w:tr w:rsidR="000E689C" w:rsidTr="00181AA5">
        <w:trPr>
          <w:trHeight w:val="437"/>
        </w:trPr>
        <w:tc>
          <w:tcPr>
            <w:tcW w:w="3026" w:type="dxa"/>
            <w:gridSpan w:val="3"/>
            <w:tcBorders>
              <w:top w:val="single" w:sz="8" w:space="0" w:color="4F81BD"/>
              <w:left w:val="single" w:sz="8" w:space="0" w:color="4F81BD"/>
              <w:bottom w:val="single" w:sz="8" w:space="0" w:color="4F81BD"/>
              <w:right w:val="nil"/>
            </w:tcBorders>
            <w:vAlign w:val="center"/>
          </w:tcPr>
          <w:p w:rsidR="000E689C" w:rsidRDefault="000E689C" w:rsidP="00181AA5">
            <w:pPr>
              <w:spacing w:after="0" w:line="276" w:lineRule="auto"/>
              <w:jc w:val="center"/>
              <w:rPr>
                <w:sz w:val="20"/>
              </w:rPr>
            </w:pPr>
            <w:r>
              <w:rPr>
                <w:sz w:val="20"/>
              </w:rPr>
              <w:t>Eisenoxid</w:t>
            </w:r>
          </w:p>
        </w:tc>
        <w:tc>
          <w:tcPr>
            <w:tcW w:w="3174" w:type="dxa"/>
            <w:gridSpan w:val="3"/>
            <w:tcBorders>
              <w:top w:val="single" w:sz="8" w:space="0" w:color="4F81BD"/>
              <w:left w:val="nil"/>
              <w:bottom w:val="single" w:sz="8" w:space="0" w:color="4F81BD"/>
              <w:right w:val="nil"/>
            </w:tcBorders>
            <w:vAlign w:val="center"/>
          </w:tcPr>
          <w:p w:rsidR="000E689C" w:rsidRDefault="000E689C" w:rsidP="00181AA5">
            <w:pPr>
              <w:spacing w:after="0"/>
              <w:jc w:val="center"/>
              <w:rPr>
                <w:sz w:val="20"/>
              </w:rPr>
            </w:pPr>
            <w:r>
              <w:rPr>
                <w:sz w:val="20"/>
              </w:rPr>
              <w:t>H: -</w:t>
            </w:r>
          </w:p>
        </w:tc>
        <w:tc>
          <w:tcPr>
            <w:tcW w:w="3115" w:type="dxa"/>
            <w:gridSpan w:val="3"/>
            <w:tcBorders>
              <w:top w:val="single" w:sz="8" w:space="0" w:color="4F81BD"/>
              <w:left w:val="nil"/>
              <w:bottom w:val="single" w:sz="8" w:space="0" w:color="4F81BD"/>
              <w:right w:val="single" w:sz="8" w:space="0" w:color="4F81BD"/>
            </w:tcBorders>
            <w:vAlign w:val="center"/>
          </w:tcPr>
          <w:p w:rsidR="000E689C" w:rsidRDefault="000E689C" w:rsidP="00181AA5">
            <w:pPr>
              <w:spacing w:after="0"/>
              <w:jc w:val="center"/>
              <w:rPr>
                <w:sz w:val="20"/>
              </w:rPr>
            </w:pPr>
            <w:r>
              <w:rPr>
                <w:sz w:val="20"/>
              </w:rPr>
              <w:t>P: -</w:t>
            </w:r>
          </w:p>
        </w:tc>
      </w:tr>
      <w:tr w:rsidR="000E689C" w:rsidTr="00181AA5">
        <w:tc>
          <w:tcPr>
            <w:tcW w:w="1009" w:type="dxa"/>
            <w:tcBorders>
              <w:top w:val="single" w:sz="8" w:space="0" w:color="4F81BD"/>
              <w:left w:val="single" w:sz="8" w:space="0" w:color="4F81BD"/>
              <w:bottom w:val="single" w:sz="8" w:space="0" w:color="4F81BD"/>
              <w:right w:val="nil"/>
            </w:tcBorders>
            <w:vAlign w:val="center"/>
            <w:hideMark/>
          </w:tcPr>
          <w:p w:rsidR="000E689C" w:rsidRDefault="000E689C" w:rsidP="00181AA5">
            <w:pPr>
              <w:spacing w:after="0"/>
              <w:jc w:val="center"/>
              <w:rPr>
                <w:b/>
                <w:bCs/>
              </w:rPr>
            </w:pPr>
            <w:r>
              <w:rPr>
                <w:b/>
                <w:noProof/>
                <w:lang w:eastAsia="de-DE"/>
              </w:rPr>
              <w:drawing>
                <wp:inline distT="0" distB="0" distL="0" distR="0" wp14:anchorId="5FA04455" wp14:editId="226A6D0A">
                  <wp:extent cx="504825" cy="504825"/>
                  <wp:effectExtent l="19050" t="0" r="9525" b="0"/>
                  <wp:docPr id="1"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1009"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67E5CB48" wp14:editId="75B48143">
                  <wp:extent cx="511098" cy="511200"/>
                  <wp:effectExtent l="19050" t="0" r="3252" b="0"/>
                  <wp:docPr id="12" name="Bild 3" descr="C:\Users\Friedrich.F\Desktop\SVP 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iedrich.F\Desktop\SVP Chemie\Protokolle\Piktogramme\Brandfördernd.png"/>
                          <pic:cNvPicPr>
                            <a:picLocks noChangeAspect="1" noChangeArrowheads="1"/>
                          </pic:cNvPicPr>
                        </pic:nvPicPr>
                        <pic:blipFill>
                          <a:blip r:embed="rId8"/>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28CFEE10" wp14:editId="4BECA611">
                  <wp:extent cx="511098" cy="511200"/>
                  <wp:effectExtent l="19050" t="0" r="3252" b="0"/>
                  <wp:docPr id="13" name="Bild 4" descr="C:\Users\Friedrich.F\Desktop\SVP 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iedrich.F\Desktop\SVP Chemie\Protokolle\Piktogramme\Brennbar.png"/>
                          <pic:cNvPicPr>
                            <a:picLocks noChangeAspect="1" noChangeArrowheads="1"/>
                          </pic:cNvPicPr>
                        </pic:nvPicPr>
                        <pic:blipFill>
                          <a:blip r:embed="rId9"/>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50ABB43D" wp14:editId="662E6EBC">
                  <wp:extent cx="518795" cy="518795"/>
                  <wp:effectExtent l="19050" t="0" r="0" b="0"/>
                  <wp:docPr id="4" name="Grafik 125" descr="Beschreibung: Beschreibung: 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Beschreibung: Beschreibung: C:\Users\Kristina\Desktop\SVP Chemie\Piktogramme\Explosionsgefahr.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174"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1E5B15B0" wp14:editId="275BD04A">
                  <wp:extent cx="518795" cy="518795"/>
                  <wp:effectExtent l="19050" t="0" r="0" b="0"/>
                  <wp:docPr id="5" name="Grafik 124" descr="Beschreibung: Beschreibung: 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Beschreibung: Beschreibung: C:\Users\Kristina\Desktop\SVP Chemie\Piktogramme\Gasflasche.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92"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08526813" wp14:editId="5C6F556D">
                  <wp:extent cx="518795" cy="518795"/>
                  <wp:effectExtent l="19050" t="0" r="0" b="0"/>
                  <wp:docPr id="6" name="Grafik 123" descr="Beschreibung: Beschreibung: 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Beschreibung: Beschreibung: C:\Users\Kristina\Desktop\SVP Chemie\Piktogramme\Gesundheitsgefahr.png"/>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974"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362D1D1A" wp14:editId="7BC23480">
                  <wp:extent cx="518795" cy="518795"/>
                  <wp:effectExtent l="19050" t="0" r="0" b="0"/>
                  <wp:docPr id="7" name="Grafik 122" descr="Beschreibung: Beschreibung: 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Beschreibung: Beschreibung: C:\Users\Kristina\Desktop\SVP Chemie\Piktogramme\Giftig.pn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c>
          <w:tcPr>
            <w:tcW w:w="1008" w:type="dxa"/>
            <w:tcBorders>
              <w:top w:val="single" w:sz="8" w:space="0" w:color="4F81BD"/>
              <w:left w:val="nil"/>
              <w:bottom w:val="single" w:sz="8" w:space="0" w:color="4F81BD"/>
              <w:right w:val="nil"/>
            </w:tcBorders>
            <w:vAlign w:val="center"/>
            <w:hideMark/>
          </w:tcPr>
          <w:p w:rsidR="000E689C" w:rsidRDefault="000E689C" w:rsidP="00181AA5">
            <w:pPr>
              <w:spacing w:after="0"/>
              <w:jc w:val="center"/>
            </w:pPr>
            <w:r>
              <w:rPr>
                <w:noProof/>
                <w:lang w:eastAsia="de-DE"/>
              </w:rPr>
              <w:drawing>
                <wp:inline distT="0" distB="0" distL="0" distR="0" wp14:anchorId="64650C55" wp14:editId="13970035">
                  <wp:extent cx="511098" cy="511200"/>
                  <wp:effectExtent l="19050" t="0" r="3252" b="0"/>
                  <wp:docPr id="11" name="Bild 2" descr="C:\Users\Friedrich.F\Desktop\SVP Chemie\Protokolle\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iedrich.F\Desktop\SVP Chemie\Protokolle\Piktogramme\Reizend.png"/>
                          <pic:cNvPicPr>
                            <a:picLocks noChangeAspect="1" noChangeArrowheads="1"/>
                          </pic:cNvPicPr>
                        </pic:nvPicPr>
                        <pic:blipFill>
                          <a:blip r:embed="rId14"/>
                          <a:srcRect/>
                          <a:stretch>
                            <a:fillRect/>
                          </a:stretch>
                        </pic:blipFill>
                        <pic:spPr bwMode="auto">
                          <a:xfrm>
                            <a:off x="0" y="0"/>
                            <a:ext cx="511098" cy="511200"/>
                          </a:xfrm>
                          <a:prstGeom prst="rect">
                            <a:avLst/>
                          </a:prstGeom>
                          <a:noFill/>
                          <a:ln w="9525">
                            <a:noFill/>
                            <a:miter lim="800000"/>
                            <a:headEnd/>
                            <a:tailEnd/>
                          </a:ln>
                        </pic:spPr>
                      </pic:pic>
                    </a:graphicData>
                  </a:graphic>
                </wp:inline>
              </w:drawing>
            </w:r>
          </w:p>
        </w:tc>
        <w:tc>
          <w:tcPr>
            <w:tcW w:w="1133" w:type="dxa"/>
            <w:tcBorders>
              <w:top w:val="single" w:sz="8" w:space="0" w:color="4F81BD"/>
              <w:left w:val="nil"/>
              <w:bottom w:val="single" w:sz="8" w:space="0" w:color="4F81BD"/>
              <w:right w:val="single" w:sz="8" w:space="0" w:color="4F81BD"/>
            </w:tcBorders>
            <w:vAlign w:val="center"/>
            <w:hideMark/>
          </w:tcPr>
          <w:p w:rsidR="000E689C" w:rsidRDefault="000E689C" w:rsidP="00181AA5">
            <w:pPr>
              <w:spacing w:after="0"/>
              <w:jc w:val="center"/>
            </w:pPr>
            <w:r>
              <w:rPr>
                <w:noProof/>
                <w:lang w:eastAsia="de-DE"/>
              </w:rPr>
              <w:drawing>
                <wp:inline distT="0" distB="0" distL="0" distR="0" wp14:anchorId="22EFB73D" wp14:editId="61556BA9">
                  <wp:extent cx="518795" cy="518795"/>
                  <wp:effectExtent l="19050" t="0" r="0" b="0"/>
                  <wp:docPr id="9" name="Grafik 120" descr="Beschreibung: Beschreibung: 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Beschreibung: Beschreibung: C:\Users\Kristina\Desktop\SVP Chemie\Piktogramme\Umweltgefahr.pn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tc>
      </w:tr>
    </w:tbl>
    <w:p w:rsidR="000E689C" w:rsidRDefault="000E689C" w:rsidP="000E689C">
      <w:pPr>
        <w:tabs>
          <w:tab w:val="left" w:pos="1701"/>
          <w:tab w:val="left" w:pos="1985"/>
        </w:tabs>
      </w:pPr>
    </w:p>
    <w:p w:rsidR="000E689C" w:rsidRDefault="000E689C" w:rsidP="000E689C">
      <w:pPr>
        <w:tabs>
          <w:tab w:val="left" w:pos="1701"/>
          <w:tab w:val="left" w:pos="1985"/>
        </w:tabs>
        <w:ind w:left="1980" w:hanging="1980"/>
      </w:pPr>
      <w:r>
        <w:t xml:space="preserve">Materialien: </w:t>
      </w:r>
      <w:r>
        <w:tab/>
      </w:r>
      <w:r>
        <w:tab/>
        <w:t xml:space="preserve">Glasstäbe oder Eisenstäbe, Spatel, Gasbrenner, </w:t>
      </w:r>
      <w:proofErr w:type="spellStart"/>
      <w:r>
        <w:t>Dreibein</w:t>
      </w:r>
      <w:proofErr w:type="spellEnd"/>
      <w:r>
        <w:t xml:space="preserve"> mit Drahtnetz, 2 100 </w:t>
      </w:r>
      <w:proofErr w:type="spellStart"/>
      <w:r>
        <w:t>mL</w:t>
      </w:r>
      <w:proofErr w:type="spellEnd"/>
      <w:r>
        <w:t xml:space="preserve"> Becherglas, Kunststofffolie</w:t>
      </w:r>
    </w:p>
    <w:p w:rsidR="000E689C" w:rsidRDefault="000E689C" w:rsidP="000E689C">
      <w:pPr>
        <w:tabs>
          <w:tab w:val="left" w:pos="1701"/>
          <w:tab w:val="left" w:pos="1985"/>
        </w:tabs>
        <w:ind w:left="1980" w:hanging="1980"/>
      </w:pPr>
      <w:r>
        <w:t>Chemikalien:</w:t>
      </w:r>
      <w:r>
        <w:tab/>
      </w:r>
      <w:r>
        <w:tab/>
        <w:t xml:space="preserve">Bariumnitrat, Stärke, Aluminiumpulver, Eisenpulver, </w:t>
      </w:r>
      <w:proofErr w:type="spellStart"/>
      <w:r>
        <w:t>dest</w:t>
      </w:r>
      <w:proofErr w:type="spellEnd"/>
      <w:r>
        <w:t>. Wasser</w:t>
      </w:r>
    </w:p>
    <w:p w:rsidR="000E689C" w:rsidRDefault="000E689C" w:rsidP="000E689C">
      <w:pPr>
        <w:tabs>
          <w:tab w:val="left" w:pos="1701"/>
          <w:tab w:val="left" w:pos="1985"/>
        </w:tabs>
        <w:ind w:left="1980" w:hanging="1980"/>
      </w:pPr>
      <w:r>
        <w:t xml:space="preserve">Durchführung: </w:t>
      </w:r>
      <w:r>
        <w:tab/>
      </w:r>
      <w:r>
        <w:tab/>
      </w:r>
      <w:r>
        <w:tab/>
        <w:t>Es werden 11 g Bariumnitrat, 1 g Aluminiumpulver, 5 g Eisenpulver und 3 Stärke sorgfältig in einem Becherglas vermischt. Ein wenig Wasser (ca. 5 </w:t>
      </w:r>
      <w:proofErr w:type="spellStart"/>
      <w:r>
        <w:t>mL</w:t>
      </w:r>
      <w:proofErr w:type="spellEnd"/>
      <w:r>
        <w:t>) wird mit dem Gasbrenner zum Kochen gebracht und hinzugegeben. Es wird alles zu einem dickflüssigen Brei verrührt. Der Glasstab oder der Eisenstab wird auf eine Kunststofffolie gelegt und mit dem Brei begossen. Die Wunderkerze wird an einem warmen Ort einen Tag lang gut getrocknet. Im Freien oder unter dem Abzug wird die Wunderkerze angezündet.</w:t>
      </w:r>
    </w:p>
    <w:p w:rsidR="000E689C" w:rsidRDefault="000E689C" w:rsidP="000E689C">
      <w:pPr>
        <w:tabs>
          <w:tab w:val="left" w:pos="1701"/>
          <w:tab w:val="left" w:pos="1985"/>
        </w:tabs>
        <w:ind w:left="1980" w:hanging="1980"/>
      </w:pPr>
      <w:r>
        <w:t>Beobachtung:</w:t>
      </w:r>
      <w:r>
        <w:tab/>
      </w:r>
      <w:r>
        <w:tab/>
      </w:r>
      <w:r>
        <w:tab/>
        <w:t>Wenn die „Wunderkerze“ angezündet wird, ist eine Funkenbildung zu beobachten.</w:t>
      </w:r>
    </w:p>
    <w:p w:rsidR="000E689C" w:rsidRDefault="000E689C" w:rsidP="000E689C">
      <w:pPr>
        <w:tabs>
          <w:tab w:val="left" w:pos="1701"/>
          <w:tab w:val="left" w:pos="1985"/>
        </w:tabs>
        <w:ind w:left="1980" w:hanging="1980"/>
      </w:pPr>
    </w:p>
    <w:p w:rsidR="000E689C" w:rsidRDefault="000E689C" w:rsidP="000E689C">
      <w:pPr>
        <w:tabs>
          <w:tab w:val="left" w:pos="1701"/>
          <w:tab w:val="left" w:pos="1985"/>
        </w:tabs>
        <w:ind w:left="1980" w:hanging="1980"/>
        <w:rPr>
          <w:rFonts w:ascii="Helvetica" w:eastAsia="Times New Roman" w:hAnsi="Helvetica" w:cs="Times New Roman"/>
          <w:sz w:val="20"/>
          <w:szCs w:val="20"/>
          <w:lang w:eastAsia="de-DE"/>
        </w:rPr>
      </w:pPr>
      <w:r>
        <w:rPr>
          <w:rFonts w:ascii="Helvetica" w:eastAsia="Times New Roman" w:hAnsi="Helvetica" w:cs="Times New Roman"/>
          <w:noProof/>
          <w:sz w:val="20"/>
          <w:szCs w:val="20"/>
          <w:lang w:eastAsia="de-DE"/>
        </w:rPr>
        <w:lastRenderedPageBreak/>
        <w:drawing>
          <wp:anchor distT="0" distB="0" distL="114300" distR="114300" simplePos="0" relativeHeight="251661312" behindDoc="0" locked="0" layoutInCell="1" allowOverlap="1" wp14:anchorId="25101DB2" wp14:editId="764FED55">
            <wp:simplePos x="0" y="0"/>
            <wp:positionH relativeFrom="column">
              <wp:posOffset>3797935</wp:posOffset>
            </wp:positionH>
            <wp:positionV relativeFrom="paragraph">
              <wp:posOffset>100330</wp:posOffset>
            </wp:positionV>
            <wp:extent cx="1429385" cy="1579245"/>
            <wp:effectExtent l="19050" t="0" r="0" b="0"/>
            <wp:wrapThrough wrapText="bothSides">
              <wp:wrapPolygon edited="0">
                <wp:start x="-288" y="0"/>
                <wp:lineTo x="-288" y="21366"/>
                <wp:lineTo x="21590" y="21366"/>
                <wp:lineTo x="21590" y="0"/>
                <wp:lineTo x="-288" y="0"/>
              </wp:wrapPolygon>
            </wp:wrapThrough>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26658" t="31868" r="48544" b="19353"/>
                    <a:stretch>
                      <a:fillRect/>
                    </a:stretch>
                  </pic:blipFill>
                  <pic:spPr bwMode="auto">
                    <a:xfrm>
                      <a:off x="0" y="0"/>
                      <a:ext cx="1429385" cy="1579245"/>
                    </a:xfrm>
                    <a:prstGeom prst="rect">
                      <a:avLst/>
                    </a:prstGeom>
                    <a:noFill/>
                    <a:ln w="9525">
                      <a:noFill/>
                      <a:miter lim="800000"/>
                      <a:headEnd/>
                      <a:tailEnd/>
                    </a:ln>
                  </pic:spPr>
                </pic:pic>
              </a:graphicData>
            </a:graphic>
          </wp:anchor>
        </w:drawing>
      </w:r>
      <w:r>
        <w:rPr>
          <w:rFonts w:ascii="Helvetica" w:eastAsia="Times New Roman" w:hAnsi="Helvetica" w:cs="Times New Roman"/>
          <w:noProof/>
          <w:sz w:val="20"/>
          <w:szCs w:val="20"/>
          <w:lang w:eastAsia="de-DE"/>
        </w:rPr>
        <w:drawing>
          <wp:anchor distT="0" distB="0" distL="114300" distR="114300" simplePos="0" relativeHeight="251660288" behindDoc="0" locked="0" layoutInCell="1" allowOverlap="1" wp14:anchorId="7350D481" wp14:editId="7EF5582A">
            <wp:simplePos x="0" y="0"/>
            <wp:positionH relativeFrom="column">
              <wp:posOffset>662940</wp:posOffset>
            </wp:positionH>
            <wp:positionV relativeFrom="paragraph">
              <wp:posOffset>100330</wp:posOffset>
            </wp:positionV>
            <wp:extent cx="3036570" cy="1579245"/>
            <wp:effectExtent l="19050" t="0" r="0" b="0"/>
            <wp:wrapThrough wrapText="bothSides">
              <wp:wrapPolygon edited="0">
                <wp:start x="-136" y="0"/>
                <wp:lineTo x="-136" y="21366"/>
                <wp:lineTo x="21546" y="21366"/>
                <wp:lineTo x="21546" y="0"/>
                <wp:lineTo x="-136" y="0"/>
              </wp:wrapPolygon>
            </wp:wrapThrough>
            <wp:docPr id="33" name="Bild 6" descr="C:\Users\Friedrich.F\Desktop\Neuer Ordner (2)\20160726_09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iedrich.F\Desktop\Neuer Ordner (2)\20160726_094422.jpg"/>
                    <pic:cNvPicPr>
                      <a:picLocks noChangeAspect="1" noChangeArrowheads="1"/>
                    </pic:cNvPicPr>
                  </pic:nvPicPr>
                  <pic:blipFill>
                    <a:blip r:embed="rId17">
                      <a:lum contrast="10000"/>
                    </a:blip>
                    <a:srcRect l="961" t="24384" r="2033" b="7882"/>
                    <a:stretch>
                      <a:fillRect/>
                    </a:stretch>
                  </pic:blipFill>
                  <pic:spPr bwMode="auto">
                    <a:xfrm>
                      <a:off x="0" y="0"/>
                      <a:ext cx="3036570" cy="1579245"/>
                    </a:xfrm>
                    <a:prstGeom prst="rect">
                      <a:avLst/>
                    </a:prstGeom>
                    <a:noFill/>
                    <a:ln w="9525">
                      <a:noFill/>
                      <a:miter lim="800000"/>
                      <a:headEnd/>
                      <a:tailEnd/>
                    </a:ln>
                  </pic:spPr>
                </pic:pic>
              </a:graphicData>
            </a:graphic>
          </wp:anchor>
        </w:drawing>
      </w:r>
    </w:p>
    <w:p w:rsidR="000E689C" w:rsidRDefault="000E689C" w:rsidP="000E689C">
      <w:pPr>
        <w:tabs>
          <w:tab w:val="left" w:pos="1701"/>
          <w:tab w:val="left" w:pos="1985"/>
        </w:tabs>
        <w:ind w:left="1980" w:hanging="1980"/>
        <w:rPr>
          <w:rFonts w:ascii="Helvetica" w:eastAsia="Times New Roman" w:hAnsi="Helvetica" w:cs="Times New Roman"/>
          <w:sz w:val="20"/>
          <w:szCs w:val="20"/>
          <w:lang w:eastAsia="de-DE"/>
        </w:rPr>
      </w:pPr>
    </w:p>
    <w:p w:rsidR="000E689C" w:rsidRDefault="000E689C" w:rsidP="000E689C">
      <w:pPr>
        <w:tabs>
          <w:tab w:val="left" w:pos="1701"/>
          <w:tab w:val="left" w:pos="1985"/>
        </w:tabs>
        <w:ind w:left="1980" w:hanging="1980"/>
        <w:rPr>
          <w:rFonts w:ascii="Helvetica" w:eastAsia="Times New Roman" w:hAnsi="Helvetica" w:cs="Times New Roman"/>
          <w:sz w:val="20"/>
          <w:szCs w:val="20"/>
          <w:lang w:eastAsia="de-DE"/>
        </w:rPr>
      </w:pPr>
    </w:p>
    <w:p w:rsidR="000E689C" w:rsidRDefault="000E689C" w:rsidP="000E689C">
      <w:pPr>
        <w:tabs>
          <w:tab w:val="left" w:pos="1701"/>
          <w:tab w:val="left" w:pos="1985"/>
        </w:tabs>
        <w:ind w:left="1980" w:hanging="1980"/>
        <w:rPr>
          <w:rFonts w:ascii="Helvetica" w:eastAsia="Times New Roman" w:hAnsi="Helvetica" w:cs="Times New Roman"/>
          <w:sz w:val="20"/>
          <w:szCs w:val="20"/>
          <w:lang w:eastAsia="de-DE"/>
        </w:rPr>
      </w:pPr>
    </w:p>
    <w:p w:rsidR="000E689C" w:rsidRDefault="000E689C" w:rsidP="000E689C">
      <w:pPr>
        <w:tabs>
          <w:tab w:val="left" w:pos="1701"/>
          <w:tab w:val="left" w:pos="1985"/>
        </w:tabs>
        <w:ind w:left="1980" w:hanging="1980"/>
        <w:rPr>
          <w:noProof/>
          <w:lang w:eastAsia="de-DE"/>
        </w:rPr>
      </w:pPr>
    </w:p>
    <w:p w:rsidR="000E689C" w:rsidRPr="008B3B0B" w:rsidRDefault="000E689C" w:rsidP="000E689C">
      <w:pPr>
        <w:keepNext/>
        <w:tabs>
          <w:tab w:val="left" w:pos="1701"/>
          <w:tab w:val="left" w:pos="1985"/>
        </w:tabs>
        <w:ind w:left="1980" w:hanging="1980"/>
        <w:jc w:val="center"/>
        <w:rPr>
          <w:sz w:val="18"/>
        </w:rPr>
      </w:pPr>
      <w:r w:rsidRPr="008B3B0B">
        <w:rPr>
          <w:sz w:val="18"/>
        </w:rPr>
        <w:t>Abbildung 2 –</w:t>
      </w:r>
      <w:r w:rsidRPr="008B3B0B">
        <w:rPr>
          <w:noProof/>
          <w:sz w:val="18"/>
        </w:rPr>
        <w:t xml:space="preserve"> Links: Selbst hergestellte Wunderkerz</w:t>
      </w:r>
      <w:r>
        <w:rPr>
          <w:noProof/>
          <w:sz w:val="18"/>
        </w:rPr>
        <w:t>en. Rechts: Wunderkerze in der G</w:t>
      </w:r>
      <w:r w:rsidRPr="008B3B0B">
        <w:rPr>
          <w:noProof/>
          <w:sz w:val="18"/>
        </w:rPr>
        <w:t>asbrennerflamme.</w:t>
      </w:r>
    </w:p>
    <w:p w:rsidR="000E689C" w:rsidRPr="00DD11CF" w:rsidRDefault="000E689C" w:rsidP="000E689C">
      <w:pPr>
        <w:tabs>
          <w:tab w:val="left" w:pos="1701"/>
          <w:tab w:val="left" w:pos="1985"/>
        </w:tabs>
        <w:ind w:left="1980" w:hanging="1980"/>
        <w:rPr>
          <w:color w:val="auto"/>
        </w:rPr>
      </w:pPr>
      <w:r>
        <w:t>Deutung:</w:t>
      </w:r>
      <w:r>
        <w:tab/>
      </w:r>
      <w:r>
        <w:tab/>
        <w:t xml:space="preserve">Beim Erhitzen reagiert das Aluminium zu Aluminiumoxid und das Eisen zu Eisenoxid. Der Sauerstoff für diese Reaktion entstammt dem Bariumnitrat. Beim Erhitzen wird es schnell freigesetzt und das führt zu einer starken </w:t>
      </w:r>
      <w:r w:rsidRPr="00DD11CF">
        <w:rPr>
          <w:color w:val="auto"/>
        </w:rPr>
        <w:t>Reaktion. Die Stärke dient nur als Bindemittel.</w:t>
      </w:r>
    </w:p>
    <w:p w:rsidR="000E689C" w:rsidRPr="00DD11CF" w:rsidRDefault="000E689C" w:rsidP="000E689C">
      <w:pPr>
        <w:tabs>
          <w:tab w:val="left" w:pos="1701"/>
          <w:tab w:val="left" w:pos="1985"/>
        </w:tabs>
        <w:ind w:left="1980" w:hanging="1980"/>
        <w:rPr>
          <w:color w:val="auto"/>
        </w:rPr>
      </w:pPr>
      <w:r w:rsidRPr="00DD11CF">
        <w:rPr>
          <w:color w:val="auto"/>
        </w:rPr>
        <w:tab/>
      </w:r>
      <w:r w:rsidRPr="00DD11CF">
        <w:rPr>
          <w:color w:val="auto"/>
        </w:rPr>
        <w:tab/>
        <w:t>Reaktionsgleichung:</w:t>
      </w:r>
    </w:p>
    <w:p w:rsidR="000E689C" w:rsidRPr="00AA7693" w:rsidRDefault="000E689C" w:rsidP="000E689C">
      <w:pPr>
        <w:tabs>
          <w:tab w:val="left" w:pos="1701"/>
          <w:tab w:val="left" w:pos="1985"/>
        </w:tabs>
        <w:ind w:left="1985" w:hanging="1985"/>
        <w:rPr>
          <w:rFonts w:eastAsiaTheme="minorEastAsia"/>
        </w:rPr>
      </w:pPr>
      <w:r w:rsidRPr="004538A7">
        <w:rPr>
          <w:color w:val="FF0000"/>
        </w:rPr>
        <w:tab/>
      </w:r>
      <w:r w:rsidRPr="004538A7">
        <w:rPr>
          <w:color w:val="FF0000"/>
        </w:rPr>
        <w:tab/>
      </w:r>
      <m:oMath>
        <m:sSub>
          <m:sSubPr>
            <m:ctrlPr>
              <w:rPr>
                <w:rFonts w:ascii="Cambria Math" w:hAnsi="Cambria Math"/>
              </w:rPr>
            </m:ctrlPr>
          </m:sSubPr>
          <m:e>
            <m:r>
              <m:rPr>
                <m:sty m:val="p"/>
              </m:rPr>
              <w:rPr>
                <w:rFonts w:ascii="Cambria Math" w:hAnsi="Cambria Math"/>
              </w:rPr>
              <m:t>4 Al</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3 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2 Al</m:t>
                    </m:r>
                  </m:e>
                  <m:sub>
                    <m:r>
                      <w:rPr>
                        <w:rFonts w:ascii="Cambria Math" w:hAnsi="Cambria Math"/>
                      </w:rPr>
                      <m:t>2</m:t>
                    </m:r>
                  </m:sub>
                </m:sSub>
                <m:r>
                  <m:rPr>
                    <m:sty m:val="p"/>
                  </m:rPr>
                  <w:rPr>
                    <w:rFonts w:ascii="Cambria Math" w:hAnsi="Cambria Math"/>
                  </w:rPr>
                  <m:t>O</m:t>
                </m:r>
              </m:e>
              <m:sub>
                <m:r>
                  <w:rPr>
                    <w:rFonts w:ascii="Cambria Math" w:hAnsi="Cambria Math"/>
                  </w:rPr>
                  <m:t>3</m:t>
                </m:r>
              </m:sub>
            </m:sSub>
          </m:e>
          <m:sub>
            <m:r>
              <m:rPr>
                <m:sty m:val="p"/>
              </m:rPr>
              <w:rPr>
                <w:rFonts w:ascii="Cambria Math" w:hAnsi="Cambria Math"/>
              </w:rPr>
              <m:t>(s)</m:t>
            </m:r>
          </m:sub>
        </m:sSub>
      </m:oMath>
    </w:p>
    <w:p w:rsidR="000E689C" w:rsidRPr="00DD11CF" w:rsidRDefault="000E689C" w:rsidP="000E689C">
      <w:pPr>
        <w:tabs>
          <w:tab w:val="left" w:pos="1701"/>
          <w:tab w:val="left" w:pos="1985"/>
        </w:tabs>
        <w:ind w:left="1985" w:hanging="1985"/>
        <w:rPr>
          <w:rFonts w:eastAsiaTheme="minorEastAsia"/>
        </w:rPr>
      </w:pPr>
      <w:r w:rsidRPr="00AA7693">
        <w:tab/>
      </w:r>
      <w:r w:rsidRPr="00AA7693">
        <w:tab/>
      </w:r>
      <m:oMath>
        <m:sSub>
          <m:sSubPr>
            <m:ctrlPr>
              <w:rPr>
                <w:rFonts w:ascii="Cambria Math" w:hAnsi="Cambria Math"/>
              </w:rPr>
            </m:ctrlPr>
          </m:sSubPr>
          <m:e>
            <m:r>
              <m:rPr>
                <m:sty m:val="p"/>
              </m:rPr>
              <w:rPr>
                <w:rFonts w:ascii="Cambria Math" w:hAnsi="Cambria Math"/>
              </w:rPr>
              <m:t>2 Fe</m:t>
            </m:r>
          </m:e>
          <m:sub>
            <m:r>
              <m:rPr>
                <m:sty m:val="p"/>
              </m:rPr>
              <w:rPr>
                <w:rFonts w:ascii="Cambria Math" w:hAnsi="Cambria Math"/>
              </w:rPr>
              <m:t>(s)</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e>
          <m:sub>
            <m:r>
              <m:rPr>
                <m:sty m:val="p"/>
              </m:rPr>
              <w:rPr>
                <w:rFonts w:ascii="Cambria Math" w:hAnsi="Cambria Math"/>
              </w:rPr>
              <m:t>(g)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2 FeO</m:t>
            </m:r>
          </m:e>
          <m:sub>
            <m:r>
              <m:rPr>
                <m:sty m:val="p"/>
              </m:rPr>
              <w:rPr>
                <w:rFonts w:ascii="Cambria Math" w:hAnsi="Cambria Math"/>
              </w:rPr>
              <m:t>(s)</m:t>
            </m:r>
          </m:sub>
        </m:sSub>
      </m:oMath>
    </w:p>
    <w:p w:rsidR="000E689C" w:rsidRDefault="000E689C" w:rsidP="000E689C">
      <w:pPr>
        <w:ind w:left="1985" w:hanging="1985"/>
      </w:pPr>
      <w:r>
        <w:t>Entsorgung:</w:t>
      </w:r>
      <w:r>
        <w:tab/>
        <w:t>Die Stoffe werden im Feststoffabfall entsorgt.</w:t>
      </w:r>
    </w:p>
    <w:p w:rsidR="000E689C" w:rsidRPr="007F5C8E" w:rsidRDefault="000E689C" w:rsidP="000E689C">
      <w:pPr>
        <w:ind w:left="1985" w:hanging="1985"/>
        <w:jc w:val="left"/>
      </w:pPr>
      <w:r>
        <w:t xml:space="preserve">Literatur:                       </w:t>
      </w:r>
      <w:r w:rsidRPr="007F5C8E">
        <w:t>Wagner G., Kratz, M. (2009</w:t>
      </w:r>
      <w:r w:rsidRPr="00DD11CF">
        <w:t xml:space="preserve">). Unterrichtshilfen Naturwissenschaften. Chemie in faszinierenden Experimenten. </w:t>
      </w:r>
      <w:proofErr w:type="spellStart"/>
      <w:r w:rsidRPr="00DD11CF">
        <w:t>Aulis</w:t>
      </w:r>
      <w:proofErr w:type="spellEnd"/>
      <w:r w:rsidRPr="00DD11CF">
        <w:t xml:space="preserve"> Verlag</w:t>
      </w:r>
      <w:r w:rsidRPr="007F5C8E">
        <w:t>: Köln.</w:t>
      </w:r>
    </w:p>
    <w:p w:rsidR="00045650" w:rsidRPr="000E689C" w:rsidRDefault="00045650" w:rsidP="000E689C"/>
    <w:sectPr w:rsidR="00045650" w:rsidRPr="000E689C" w:rsidSect="005B0270">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677" w:rsidRDefault="005B7677" w:rsidP="000E689C">
      <w:pPr>
        <w:spacing w:after="0" w:line="240" w:lineRule="auto"/>
      </w:pPr>
      <w:r>
        <w:separator/>
      </w:r>
    </w:p>
  </w:endnote>
  <w:endnote w:type="continuationSeparator" w:id="0">
    <w:p w:rsidR="005B7677" w:rsidRDefault="005B7677" w:rsidP="000E6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677" w:rsidRDefault="005B7677" w:rsidP="000E689C">
      <w:pPr>
        <w:spacing w:after="0" w:line="240" w:lineRule="auto"/>
      </w:pPr>
      <w:r>
        <w:separator/>
      </w:r>
    </w:p>
  </w:footnote>
  <w:footnote w:type="continuationSeparator" w:id="0">
    <w:p w:rsidR="005B7677" w:rsidRDefault="005B7677" w:rsidP="000E68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9C"/>
    <w:rsid w:val="00045650"/>
    <w:rsid w:val="000E689C"/>
    <w:rsid w:val="005B76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6CD01"/>
  <w15:chartTrackingRefBased/>
  <w15:docId w15:val="{73FCFE4D-D4F9-43C9-B80E-DDDB055B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0E689C"/>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0E689C"/>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0E689C"/>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0E689C"/>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0E689C"/>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0E689C"/>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0E689C"/>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0E689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E689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0E689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E689C"/>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0E689C"/>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0E689C"/>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0E689C"/>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0E689C"/>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0E689C"/>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0E689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E689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E689C"/>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0E68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689C"/>
    <w:rPr>
      <w:rFonts w:ascii="Cambria" w:hAnsi="Cambria"/>
      <w:color w:val="171717" w:themeColor="background2" w:themeShade="1A"/>
    </w:rPr>
  </w:style>
  <w:style w:type="paragraph" w:styleId="Fuzeile">
    <w:name w:val="footer"/>
    <w:basedOn w:val="Standard"/>
    <w:link w:val="FuzeileZchn"/>
    <w:uiPriority w:val="99"/>
    <w:unhideWhenUsed/>
    <w:rsid w:val="000E68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689C"/>
    <w:rPr>
      <w:rFonts w:ascii="Cambria" w:hAnsi="Cambria"/>
      <w:color w:val="171717" w:themeColor="background2" w:themeShade="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1531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1</cp:revision>
  <dcterms:created xsi:type="dcterms:W3CDTF">2016-08-11T14:55:00Z</dcterms:created>
  <dcterms:modified xsi:type="dcterms:W3CDTF">2016-08-11T14:58:00Z</dcterms:modified>
</cp:coreProperties>
</file>