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7" w:rsidRPr="001A4926" w:rsidRDefault="00A32927" w:rsidP="00A32927">
      <w:pPr>
        <w:pStyle w:val="berschrift1"/>
        <w:numPr>
          <w:ilvl w:val="0"/>
          <w:numId w:val="0"/>
        </w:numPr>
        <w:ind w:left="432" w:hanging="432"/>
      </w:pPr>
      <w:bookmarkStart w:id="0" w:name="_Toc45790893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5873115" cy="804545"/>
                <wp:effectExtent l="0" t="0" r="13335" b="1460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4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927" w:rsidRDefault="00A32927" w:rsidP="00A32927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erfahren, dass ein Salz und sein Hydrat mit Wasser entweder endotherm oder exotherm reagieren können. Sie müssen anhand der Temperaturentwicklung erkennen können, ob eine Reaktion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exo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 oder endotherm 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47.95pt;width:462.45pt;height:63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A32927" w:rsidRDefault="00A32927" w:rsidP="00A32927">
                      <w:pPr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erfahren, dass ein Salz und sein Hydrat mit Wasser entweder endotherm oder exotherm reagieren können. Sie müssen anhand der Temperaturentwicklung erkennen können, ob eine Reaktion </w:t>
                      </w:r>
                      <w:proofErr w:type="spellStart"/>
                      <w:r>
                        <w:rPr>
                          <w:color w:val="auto"/>
                        </w:rPr>
                        <w:t>exo</w:t>
                      </w:r>
                      <w:proofErr w:type="spellEnd"/>
                      <w:r>
                        <w:rPr>
                          <w:color w:val="auto"/>
                        </w:rPr>
                        <w:t>- oder endotherm ist.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V3</w:t>
      </w:r>
      <w:r w:rsidRPr="00CC307A">
        <w:t xml:space="preserve"> – </w:t>
      </w:r>
      <w:r>
        <w:t>Lösungswärme von Salzen</w:t>
      </w:r>
      <w:bookmarkEnd w:id="0"/>
    </w:p>
    <w:p w:rsidR="00A32927" w:rsidRPr="00B24C88" w:rsidRDefault="00A32927" w:rsidP="00A32927">
      <w:pPr>
        <w:pStyle w:val="berschrift2"/>
        <w:numPr>
          <w:ilvl w:val="0"/>
          <w:numId w:val="0"/>
        </w:numPr>
        <w:rPr>
          <w:sz w:val="2"/>
          <w:szCs w:val="4"/>
        </w:rPr>
      </w:pPr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A32927" w:rsidTr="00017F5A">
        <w:tc>
          <w:tcPr>
            <w:tcW w:w="9315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A32927" w:rsidRDefault="00A32927" w:rsidP="00017F5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32927" w:rsidTr="00017F5A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32927" w:rsidRPr="007328D4" w:rsidRDefault="00A32927" w:rsidP="00017F5A">
            <w:pPr>
              <w:spacing w:after="0" w:line="276" w:lineRule="auto"/>
              <w:jc w:val="center"/>
            </w:pPr>
            <w:r w:rsidRPr="007328D4">
              <w:t>Wasser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t>-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t>-</w:t>
            </w:r>
          </w:p>
        </w:tc>
      </w:tr>
      <w:tr w:rsidR="00A32927" w:rsidTr="00017F5A">
        <w:trPr>
          <w:trHeight w:val="434"/>
        </w:trPr>
        <w:tc>
          <w:tcPr>
            <w:tcW w:w="3026" w:type="dxa"/>
            <w:gridSpan w:val="3"/>
            <w:tcBorders>
              <w:top w:val="nil"/>
              <w:left w:val="single" w:sz="8" w:space="0" w:color="4F81BD"/>
              <w:bottom w:val="single" w:sz="4" w:space="0" w:color="5B9BD5" w:themeColor="accent1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Calciumchlorid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A32927" w:rsidRDefault="00A32927" w:rsidP="00017F5A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 319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single" w:sz="8" w:space="0" w:color="4F81BD"/>
            </w:tcBorders>
            <w:vAlign w:val="center"/>
          </w:tcPr>
          <w:p w:rsidR="00A32927" w:rsidRDefault="00A32927" w:rsidP="00017F5A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A32927" w:rsidTr="00017F5A">
        <w:trPr>
          <w:trHeight w:val="434"/>
        </w:trPr>
        <w:tc>
          <w:tcPr>
            <w:tcW w:w="3026" w:type="dxa"/>
            <w:gridSpan w:val="3"/>
            <w:tcBorders>
              <w:top w:val="single" w:sz="4" w:space="0" w:color="5B9BD5" w:themeColor="accent1"/>
              <w:left w:val="single" w:sz="8" w:space="0" w:color="4F81BD"/>
              <w:bottom w:val="single" w:sz="4" w:space="0" w:color="5B9BD5" w:themeColor="accent1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Calciumchlorid </w:t>
            </w:r>
            <w:proofErr w:type="spellStart"/>
            <w:r>
              <w:rPr>
                <w:sz w:val="20"/>
              </w:rPr>
              <w:t>Hexahydrat</w:t>
            </w:r>
            <w:proofErr w:type="spellEnd"/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A32927" w:rsidRDefault="00A32927" w:rsidP="00017F5A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 319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single" w:sz="8" w:space="0" w:color="4F81BD"/>
            </w:tcBorders>
            <w:vAlign w:val="center"/>
          </w:tcPr>
          <w:p w:rsidR="00A32927" w:rsidRDefault="00A32927" w:rsidP="00017F5A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A32927" w:rsidTr="00017F5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7C6769B" wp14:editId="23C0FFA3">
                  <wp:extent cx="503555" cy="50355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1BD633" wp14:editId="4CF52F07">
                  <wp:extent cx="503555" cy="503555"/>
                  <wp:effectExtent l="0" t="0" r="0" b="0"/>
                  <wp:docPr id="20" name="Grafik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1A0AD6" wp14:editId="031EB825">
                  <wp:extent cx="504825" cy="504825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C8B156B" wp14:editId="0EC189A3">
                  <wp:extent cx="504825" cy="504825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C9DB94" wp14:editId="27F97A6F">
                  <wp:extent cx="504825" cy="504825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8DABA9C" wp14:editId="6A35B4AE">
                  <wp:extent cx="504825" cy="50482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617864" wp14:editId="1B544D80">
                  <wp:extent cx="504825" cy="504825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2DF1AF" wp14:editId="599D734E">
                  <wp:extent cx="514350" cy="51435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32927" w:rsidRDefault="00A32927" w:rsidP="00017F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5D620A" wp14:editId="0186BFED">
                  <wp:extent cx="504825" cy="50482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927" w:rsidRPr="00B24C88" w:rsidRDefault="00A32927" w:rsidP="00A32927">
      <w:pPr>
        <w:tabs>
          <w:tab w:val="left" w:pos="1701"/>
          <w:tab w:val="left" w:pos="1985"/>
        </w:tabs>
        <w:ind w:left="1980" w:hanging="1980"/>
        <w:rPr>
          <w:sz w:val="8"/>
          <w:szCs w:val="8"/>
        </w:rPr>
      </w:pPr>
    </w:p>
    <w:p w:rsidR="00A32927" w:rsidRDefault="00A32927" w:rsidP="00A3292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 100 </w:t>
      </w:r>
      <w:proofErr w:type="spellStart"/>
      <w:r>
        <w:t>mL</w:t>
      </w:r>
      <w:proofErr w:type="spellEnd"/>
      <w:r>
        <w:t xml:space="preserve">, Thermometer, </w:t>
      </w:r>
      <w:proofErr w:type="spellStart"/>
      <w:r>
        <w:t>Rührstab</w:t>
      </w:r>
      <w:proofErr w:type="spellEnd"/>
      <w:r>
        <w:t>, Waage, Spatel,</w:t>
      </w:r>
      <w:r w:rsidRPr="00E10A2C">
        <w:t xml:space="preserve"> </w:t>
      </w:r>
      <w:r>
        <w:t>Styroporkalorimeter</w:t>
      </w:r>
    </w:p>
    <w:p w:rsidR="00A32927" w:rsidRDefault="00A32927" w:rsidP="00A3292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Calciumchlorid, Calciumchlorid-</w:t>
      </w:r>
      <w:proofErr w:type="spellStart"/>
      <w:r>
        <w:t>Hexahydrat</w:t>
      </w:r>
      <w:proofErr w:type="spellEnd"/>
    </w:p>
    <w:p w:rsidR="00A32927" w:rsidRDefault="00A32927" w:rsidP="00A3292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Becher werden 11,1 g Calciumchlorid gegeben und mit 40 </w:t>
      </w:r>
      <w:proofErr w:type="spellStart"/>
      <w:r>
        <w:t>mL</w:t>
      </w:r>
      <w:proofErr w:type="spellEnd"/>
      <w:r>
        <w:t xml:space="preserve"> Wasser aufgegossen. Das Becherglas wird in ein Styroporkalorimeter gestellt und die Temperatur gemessen. Alle 30 s soll ein Messwert aufgenommen und anschließend aufgetragen werden. Mit der Masse von 21,9 g Calciumchlorid-</w:t>
      </w:r>
      <w:proofErr w:type="spellStart"/>
      <w:r>
        <w:t>Hexahydrat</w:t>
      </w:r>
      <w:proofErr w:type="spellEnd"/>
      <w:r>
        <w:t xml:space="preserve"> wird ebenso vorgegangen.</w:t>
      </w:r>
    </w:p>
    <w:p w:rsidR="00A32927" w:rsidRDefault="00A32927" w:rsidP="00A32927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1D22EC5" wp14:editId="375907C5">
            <wp:simplePos x="0" y="0"/>
            <wp:positionH relativeFrom="column">
              <wp:posOffset>881380</wp:posOffset>
            </wp:positionH>
            <wp:positionV relativeFrom="paragraph">
              <wp:posOffset>491490</wp:posOffset>
            </wp:positionV>
            <wp:extent cx="3990975" cy="2333625"/>
            <wp:effectExtent l="0" t="0" r="0" b="0"/>
            <wp:wrapTopAndBottom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8BDFFD" wp14:editId="2A1CDB6E">
                <wp:simplePos x="0" y="0"/>
                <wp:positionH relativeFrom="column">
                  <wp:posOffset>1978025</wp:posOffset>
                </wp:positionH>
                <wp:positionV relativeFrom="paragraph">
                  <wp:posOffset>802640</wp:posOffset>
                </wp:positionV>
                <wp:extent cx="481965" cy="219710"/>
                <wp:effectExtent l="1270" t="0" r="2540" b="88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1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27" w:rsidRPr="002D11FF" w:rsidRDefault="00A32927" w:rsidP="00A32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11F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  <w:p w:rsidR="00A32927" w:rsidRDefault="00A32927" w:rsidP="00A32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DFFD" id="Textfeld 4" o:spid="_x0000_s1027" type="#_x0000_t202" style="position:absolute;left:0;text-align:left;margin-left:155.75pt;margin-top:63.2pt;width:37.95pt;height:1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" stroked="f">
                <v:fill opacity="0"/>
                <v:textbox>
                  <w:txbxContent>
                    <w:p w:rsidR="00A32927" w:rsidRPr="002D11FF" w:rsidRDefault="00A32927" w:rsidP="00A32927">
                      <w:pPr>
                        <w:rPr>
                          <w:sz w:val="20"/>
                          <w:szCs w:val="20"/>
                        </w:rPr>
                      </w:pPr>
                      <w:r w:rsidRPr="002D11FF">
                        <w:rPr>
                          <w:sz w:val="20"/>
                          <w:szCs w:val="20"/>
                        </w:rPr>
                        <w:t>Start</w:t>
                      </w:r>
                    </w:p>
                    <w:p w:rsidR="00A32927" w:rsidRDefault="00A32927" w:rsidP="00A329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AE1CE" wp14:editId="12556352">
                <wp:simplePos x="0" y="0"/>
                <wp:positionH relativeFrom="column">
                  <wp:posOffset>2183765</wp:posOffset>
                </wp:positionH>
                <wp:positionV relativeFrom="paragraph">
                  <wp:posOffset>965835</wp:posOffset>
                </wp:positionV>
                <wp:extent cx="10795" cy="1297940"/>
                <wp:effectExtent l="0" t="0" r="27305" b="35560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12979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B268" id="Gerader Verbinder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95pt,76.05pt" to="172.8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" strokecolor="#538135 [2409]" strokeweight="1.7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FFF34" wp14:editId="767E537E">
                <wp:simplePos x="0" y="0"/>
                <wp:positionH relativeFrom="column">
                  <wp:posOffset>873125</wp:posOffset>
                </wp:positionH>
                <wp:positionV relativeFrom="paragraph">
                  <wp:posOffset>2842895</wp:posOffset>
                </wp:positionV>
                <wp:extent cx="4031615" cy="260985"/>
                <wp:effectExtent l="1270" t="1905" r="0" b="381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27" w:rsidRPr="00D85B94" w:rsidRDefault="00A32927" w:rsidP="00A32927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3: </w:t>
                            </w:r>
                            <w:r w:rsidRPr="006952FD">
                              <w:t>Temperatur-Zeit-Kurve de</w:t>
                            </w:r>
                            <w:r>
                              <w:t>r Lösungsreaktion von CaCl</w:t>
                            </w:r>
                            <w:r w:rsidRPr="006C4BC5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FF34" id="Textfeld 3" o:spid="_x0000_s1028" type="#_x0000_t202" style="position:absolute;left:0;text-align:left;margin-left:68.75pt;margin-top:223.85pt;width:317.4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" stroked="f">
                <v:textbox style="mso-fit-shape-to-text:t" inset="0,0,0,0">
                  <w:txbxContent>
                    <w:p w:rsidR="00A32927" w:rsidRPr="00D85B94" w:rsidRDefault="00A32927" w:rsidP="00A32927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3: </w:t>
                      </w:r>
                      <w:r w:rsidRPr="006952FD">
                        <w:t>Temperatur-Zeit-Kurve de</w:t>
                      </w:r>
                      <w:r>
                        <w:t>r Lösungsreaktion von CaCl</w:t>
                      </w:r>
                      <w:r w:rsidRPr="006C4BC5">
                        <w:rPr>
                          <w:vertAlign w:val="subscript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Beobachtung:</w:t>
      </w:r>
      <w:r>
        <w:tab/>
      </w:r>
      <w:r>
        <w:tab/>
        <w:t>Während die Temperatur des Calciumchlorid-Ansatzes zunimmt, sinkt die des Calciumchlorid-</w:t>
      </w:r>
      <w:proofErr w:type="spellStart"/>
      <w:r>
        <w:t>Hexahydrat</w:t>
      </w:r>
      <w:proofErr w:type="spellEnd"/>
      <w:r>
        <w:t>-Ansatzes.</w:t>
      </w:r>
      <w:r w:rsidRPr="00F31F58">
        <w:rPr>
          <w:noProof/>
          <w:lang w:eastAsia="de-DE"/>
        </w:rPr>
        <w:t xml:space="preserve"> </w:t>
      </w:r>
    </w:p>
    <w:p w:rsidR="00A32927" w:rsidRDefault="00A32927" w:rsidP="00A32927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0F09A3" wp14:editId="22F1A921">
                <wp:simplePos x="0" y="0"/>
                <wp:positionH relativeFrom="column">
                  <wp:posOffset>1911350</wp:posOffset>
                </wp:positionH>
                <wp:positionV relativeFrom="paragraph">
                  <wp:posOffset>271780</wp:posOffset>
                </wp:positionV>
                <wp:extent cx="471170" cy="284480"/>
                <wp:effectExtent l="10795" t="10160" r="13335" b="1016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927" w:rsidRPr="002D11FF" w:rsidRDefault="00A32927" w:rsidP="00A32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11F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09A3" id="Textfeld 5" o:spid="_x0000_s1029" type="#_x0000_t202" style="position:absolute;left:0;text-align:left;margin-left:150.5pt;margin-top:21.4pt;width:37.1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" strokecolor="white [3212]">
                <v:fill opacity="0"/>
                <v:textbox>
                  <w:txbxContent>
                    <w:p w:rsidR="00A32927" w:rsidRPr="002D11FF" w:rsidRDefault="00A32927" w:rsidP="00A32927">
                      <w:pPr>
                        <w:rPr>
                          <w:sz w:val="20"/>
                          <w:szCs w:val="20"/>
                        </w:rPr>
                      </w:pPr>
                      <w:r w:rsidRPr="002D11FF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2927">
        <w:rPr>
          <w:noProof/>
          <w:color w:val="A8D08D" w:themeColor="accent6" w:themeTint="99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0C1EB" wp14:editId="7D2C5219">
                <wp:simplePos x="0" y="0"/>
                <wp:positionH relativeFrom="column">
                  <wp:posOffset>2143125</wp:posOffset>
                </wp:positionH>
                <wp:positionV relativeFrom="paragraph">
                  <wp:posOffset>472440</wp:posOffset>
                </wp:positionV>
                <wp:extent cx="10795" cy="1297940"/>
                <wp:effectExtent l="0" t="0" r="27305" b="35560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12979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9A9F" id="Gerader Verbinde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37.2pt" to="169.6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" strokecolor="#538135 [2409]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2386965</wp:posOffset>
                </wp:positionV>
                <wp:extent cx="3902075" cy="165735"/>
                <wp:effectExtent l="0" t="635" r="3175" b="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27" w:rsidRPr="007470AB" w:rsidRDefault="00A32927" w:rsidP="00A32927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4: </w:t>
                            </w:r>
                            <w:r w:rsidRPr="009B27E8">
                              <w:t>Temperatur-Zeit-Kurve der Lösungsreaktion von CaCl</w:t>
                            </w:r>
                            <w:r w:rsidRPr="006C4BC5">
                              <w:rPr>
                                <w:vertAlign w:val="subscript"/>
                              </w:rPr>
                              <w:t>2</w:t>
                            </w:r>
                            <w:r w:rsidRPr="006C4BC5">
                              <w:rPr>
                                <w:vertAlign w:val="superscript"/>
                              </w:rPr>
                              <w:t>.</w:t>
                            </w:r>
                            <w:r w:rsidRPr="009B27E8">
                              <w:t>6H</w:t>
                            </w:r>
                            <w:r w:rsidRPr="006C4BC5">
                              <w:rPr>
                                <w:vertAlign w:val="subscript"/>
                              </w:rPr>
                              <w:t>2</w:t>
                            </w:r>
                            <w:r w:rsidRPr="009B27E8">
                              <w:t>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left:0;text-align:left;margin-left:68.65pt;margin-top:187.95pt;width:307.2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/ufgIAAAY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" stroked="f">
                <v:textbox inset="0,0,0,0">
                  <w:txbxContent>
                    <w:p w:rsidR="00A32927" w:rsidRPr="007470AB" w:rsidRDefault="00A32927" w:rsidP="00A32927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4: </w:t>
                      </w:r>
                      <w:r w:rsidRPr="009B27E8">
                        <w:t>Temperatur-Zeit-Kurve der Lösungsreaktion von CaCl</w:t>
                      </w:r>
                      <w:r w:rsidRPr="006C4BC5">
                        <w:rPr>
                          <w:vertAlign w:val="subscript"/>
                        </w:rPr>
                        <w:t>2</w:t>
                      </w:r>
                      <w:r w:rsidRPr="006C4BC5">
                        <w:rPr>
                          <w:vertAlign w:val="superscript"/>
                        </w:rPr>
                        <w:t>.</w:t>
                      </w:r>
                      <w:r w:rsidRPr="009B27E8">
                        <w:t>6H</w:t>
                      </w:r>
                      <w:r w:rsidRPr="006C4BC5">
                        <w:rPr>
                          <w:vertAlign w:val="subscript"/>
                        </w:rPr>
                        <w:t>2</w:t>
                      </w:r>
                      <w:r w:rsidRPr="009B27E8">
                        <w:t>O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7AA04F6" wp14:editId="608D31B9">
            <wp:simplePos x="0" y="0"/>
            <wp:positionH relativeFrom="column">
              <wp:posOffset>851163</wp:posOffset>
            </wp:positionH>
            <wp:positionV relativeFrom="paragraph">
              <wp:posOffset>-3032</wp:posOffset>
            </wp:positionV>
            <wp:extent cx="3924935" cy="2338070"/>
            <wp:effectExtent l="0" t="0" r="0" b="0"/>
            <wp:wrapTopAndBottom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927" w:rsidRDefault="00A32927" w:rsidP="00A32927">
      <w:pPr>
        <w:tabs>
          <w:tab w:val="left" w:pos="1701"/>
          <w:tab w:val="left" w:pos="1985"/>
        </w:tabs>
        <w:spacing w:after="0"/>
        <w:ind w:left="1980" w:hanging="1980"/>
        <w:rPr>
          <w:bCs/>
          <w:color w:val="auto"/>
        </w:rPr>
      </w:pPr>
      <w:r>
        <w:t>Deutung:</w:t>
      </w:r>
      <w:r>
        <w:tab/>
      </w:r>
      <w:r>
        <w:tab/>
        <w:t xml:space="preserve">Die Reaktionen führen zu Wärmeaustausch der jeweiligen Systeme mit der Umwelt. Das endotherm reagierende </w:t>
      </w:r>
      <w:r>
        <w:rPr>
          <w:bCs/>
          <w:color w:val="auto"/>
        </w:rPr>
        <w:t>Calciumchlorid-</w:t>
      </w:r>
      <w:proofErr w:type="spellStart"/>
      <w:r>
        <w:rPr>
          <w:bCs/>
          <w:color w:val="auto"/>
        </w:rPr>
        <w:t>Hexahydrat</w:t>
      </w:r>
      <w:proofErr w:type="spellEnd"/>
      <w:r>
        <w:rPr>
          <w:bCs/>
          <w:color w:val="auto"/>
        </w:rPr>
        <w:t xml:space="preserve"> zieht die Energie aus der Umwelt. Der Energiegehalt in diesem System nimmt zu.</w:t>
      </w:r>
    </w:p>
    <w:p w:rsidR="00A32927" w:rsidRDefault="00A32927" w:rsidP="00A32927">
      <w:pPr>
        <w:tabs>
          <w:tab w:val="left" w:pos="1701"/>
          <w:tab w:val="left" w:pos="1985"/>
        </w:tabs>
        <w:spacing w:after="0"/>
        <w:ind w:left="1980" w:hanging="1980"/>
      </w:pP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Die zweite Reaktion erfolgt exotherm. Der Energiegehalt von Calciumchlorid sinkt, da es Wärmeenergie an die die Umwelt abgibt. </w:t>
      </w:r>
    </w:p>
    <w:p w:rsidR="00A32927" w:rsidRDefault="00A32927" w:rsidP="00A32927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können mit Wasser verdünnt in den Abfluss gegeben werden.</w:t>
      </w:r>
    </w:p>
    <w:p w:rsidR="00A32927" w:rsidRPr="000233A9" w:rsidRDefault="00A32927" w:rsidP="00A32927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rPr>
          <w:color w:val="auto"/>
        </w:rPr>
        <w:t xml:space="preserve">R. Herbst-Irmer, Anorganisch-Chemisches Praktikum, Praktikumsskript 2013, Georg-August Universität Göttingen, S. </w:t>
      </w:r>
      <w:r>
        <w:t>32ff.</w:t>
      </w:r>
    </w:p>
    <w:p w:rsidR="00792833" w:rsidRDefault="00A32927" w:rsidP="00A32927">
      <w:pPr>
        <w:tabs>
          <w:tab w:val="left" w:pos="1701"/>
          <w:tab w:val="left" w:pos="1985"/>
        </w:tabs>
        <w:ind w:left="2124" w:hanging="2124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3966210"/>
                <wp:effectExtent l="13970" t="12065" r="8890" b="1270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966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927" w:rsidRDefault="00A32927" w:rsidP="00A32927">
                            <w:pPr>
                              <w:spacing w:after="0"/>
                              <w:rPr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color w:val="auto"/>
                              </w:rPr>
                              <w:t>Es muss berücksichtigt werden, dass die Salze nicht zu lange der Luft ausgesetzt werden, da sie wasserziehend sind. Sollte kein Calciumchlorid-</w:t>
                            </w:r>
                            <w:proofErr w:type="spellStart"/>
                            <w:r>
                              <w:rPr>
                                <w:bCs/>
                                <w:color w:val="auto"/>
                              </w:rPr>
                              <w:t>Hexahydrat</w:t>
                            </w:r>
                            <w:proofErr w:type="spellEnd"/>
                            <w:r>
                              <w:rPr>
                                <w:bCs/>
                                <w:color w:val="auto"/>
                              </w:rPr>
                              <w:t xml:space="preserve"> verfügbar sein, kann auch Calciumchlorid-</w:t>
                            </w:r>
                            <w:proofErr w:type="spellStart"/>
                            <w:r>
                              <w:rPr>
                                <w:bCs/>
                                <w:color w:val="auto"/>
                              </w:rPr>
                              <w:t>Tetrahydrat</w:t>
                            </w:r>
                            <w:proofErr w:type="spellEnd"/>
                            <w:r>
                              <w:rPr>
                                <w:bCs/>
                                <w:color w:val="auto"/>
                              </w:rPr>
                              <w:t xml:space="preserve"> verwendet werden.</w:t>
                            </w:r>
                          </w:p>
                          <w:p w:rsidR="00A32927" w:rsidRDefault="00A32927" w:rsidP="00A32927">
                            <w:pPr>
                              <w:spacing w:after="0"/>
                              <w:rPr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color w:val="auto"/>
                              </w:rPr>
                              <w:t>Wird dieser Versuch in Klasse 9/10 durchgeführt, kann er für folgenden Sachverhalt verwendet werden:</w:t>
                            </w:r>
                          </w:p>
                          <w:p w:rsidR="00A32927" w:rsidRDefault="00A32927" w:rsidP="00A32927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Begriff Enthalpie und die Zusammensetzung der Lösungsenthalpie aus Gitter- und Hydratationsenergie muss bekannt sein oder mittels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diesen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Experiments eingeführt werden.</w:t>
                            </w:r>
                          </w:p>
                          <w:p w:rsidR="00A32927" w:rsidRDefault="00A32927" w:rsidP="00A32927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/>
                            </w:pPr>
                            <w:r>
                              <w:t>Die Lösungsenthalpie (</w:t>
                            </w:r>
                            <w:r w:rsidRPr="00F52E73">
                              <w:t>ΔH</w:t>
                            </w:r>
                            <w:r w:rsidRPr="00F52E73">
                              <w:rPr>
                                <w:vertAlign w:val="subscript"/>
                              </w:rPr>
                              <w:t>L</w:t>
                            </w:r>
                            <w:r w:rsidRPr="006C4BC5">
                              <w:t>)</w:t>
                            </w:r>
                            <w:r>
                              <w:t xml:space="preserve"> kann aus der Summe der </w:t>
                            </w:r>
                            <w:r w:rsidRPr="006C4BC5">
                              <w:t>Gitterenergie</w:t>
                            </w:r>
                            <w:r>
                              <w:t>(</w:t>
                            </w:r>
                            <w:r w:rsidRPr="00F52E73">
                              <w:t>ΔH</w:t>
                            </w:r>
                            <w:r w:rsidRPr="00F52E73">
                              <w:rPr>
                                <w:vertAlign w:val="subscript"/>
                              </w:rPr>
                              <w:t>G</w:t>
                            </w:r>
                            <w:r w:rsidRPr="006C4BC5">
                              <w:t xml:space="preserve">) und der </w:t>
                            </w:r>
                            <w:r>
                              <w:t>Hydrata</w:t>
                            </w:r>
                            <w:r w:rsidRPr="00F52E73">
                              <w:t>tionsenthalpie</w:t>
                            </w:r>
                            <w:r w:rsidRPr="006C4BC5">
                              <w:t>(Δ</w:t>
                            </w:r>
                            <w:r w:rsidRPr="00F52E73">
                              <w:t>H</w:t>
                            </w:r>
                            <w:r w:rsidRPr="00F52E73">
                              <w:rPr>
                                <w:vertAlign w:val="subscript"/>
                              </w:rPr>
                              <w:t>H</w:t>
                            </w:r>
                            <w:r w:rsidRPr="006C4BC5">
                              <w:t>)</w:t>
                            </w:r>
                            <w:r>
                              <w:t xml:space="preserve"> berechnet werden. </w:t>
                            </w:r>
                          </w:p>
                          <w:p w:rsidR="00A32927" w:rsidRPr="0001796E" w:rsidRDefault="00A32927" w:rsidP="00A329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01"/>
                                <w:tab w:val="left" w:pos="1985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Cambria" w:hAnsi="Cambria"/>
                                <w:color w:val="171717" w:themeColor="background2" w:themeShade="1A"/>
                              </w:rPr>
                            </w:pPr>
                            <w:r w:rsidRPr="0001796E">
                              <w:rPr>
                                <w:rFonts w:ascii="Cambria" w:hAnsi="Cambria"/>
                                <w:color w:val="171717" w:themeColor="background2" w:themeShade="1A"/>
                              </w:rPr>
                              <w:t xml:space="preserve">Ist die Gitterenergie höher, als die Hydratationsenthalpie, ist die Lösungsenthalpie negativ und die Reaktion ist endotherm. </w:t>
                            </w:r>
                          </w:p>
                          <w:p w:rsidR="00A32927" w:rsidRPr="0001796E" w:rsidRDefault="00A32927" w:rsidP="00A329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01"/>
                                <w:tab w:val="left" w:pos="1985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Cambria" w:hAnsi="Cambria"/>
                                <w:color w:val="171717" w:themeColor="background2" w:themeShade="1A"/>
                              </w:rPr>
                            </w:pPr>
                            <w:r w:rsidRPr="0001796E">
                              <w:rPr>
                                <w:rFonts w:ascii="Cambria" w:hAnsi="Cambria"/>
                                <w:color w:val="171717" w:themeColor="background2" w:themeShade="1A"/>
                              </w:rPr>
                              <w:t>Ist die Gitterenergie niedriger, als die Hydratationsenthalpie, ist die Lösungsenthalpie positiv und die Reaktion ist exotherm.</w:t>
                            </w:r>
                          </w:p>
                          <w:p w:rsidR="00A32927" w:rsidRPr="0001796E" w:rsidRDefault="00A32927" w:rsidP="00A32927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</w:pPr>
                            <w:r>
                              <w:t>Daraus lässt sich schlussfolgern, dass das die Hydratationsenergie von Calciumchlorid größer ist, als die Gitterenergie. Äquivalent dazu, ist die Hydratationsenergie von Calciumchlorid-</w:t>
                            </w:r>
                            <w:proofErr w:type="spellStart"/>
                            <w:r>
                              <w:t>Hexahydrat</w:t>
                            </w:r>
                            <w:proofErr w:type="spellEnd"/>
                            <w:r>
                              <w:t xml:space="preserve"> kleiner, als seine Gitterenergie.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31" type="#_x0000_t202" style="width:462.45pt;height:3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" fillcolor="white [3201]" strokecolor="#ed7d31 [3205]" strokeweight="1pt">
                <v:stroke dashstyle="dash"/>
                <v:shadow color="#868686"/>
                <v:textbox>
                  <w:txbxContent>
                    <w:p w:rsidR="00A32927" w:rsidRDefault="00A32927" w:rsidP="00A32927">
                      <w:pPr>
                        <w:spacing w:after="0"/>
                        <w:rPr>
                          <w:bCs/>
                          <w:color w:val="auto"/>
                        </w:rPr>
                      </w:pPr>
                      <w:r>
                        <w:rPr>
                          <w:bCs/>
                          <w:color w:val="auto"/>
                        </w:rPr>
                        <w:t>Es muss berücksichtigt werden, dass die Salze nicht zu lange der Luft ausgesetzt werden, da sie wasserziehend sind. Sollte kein Calciumchlorid-</w:t>
                      </w:r>
                      <w:proofErr w:type="spellStart"/>
                      <w:r>
                        <w:rPr>
                          <w:bCs/>
                          <w:color w:val="auto"/>
                        </w:rPr>
                        <w:t>Hexahydrat</w:t>
                      </w:r>
                      <w:proofErr w:type="spellEnd"/>
                      <w:r>
                        <w:rPr>
                          <w:bCs/>
                          <w:color w:val="auto"/>
                        </w:rPr>
                        <w:t xml:space="preserve"> verfügbar sein, kann auch Calciumchlorid-</w:t>
                      </w:r>
                      <w:proofErr w:type="spellStart"/>
                      <w:r>
                        <w:rPr>
                          <w:bCs/>
                          <w:color w:val="auto"/>
                        </w:rPr>
                        <w:t>Tetrahydrat</w:t>
                      </w:r>
                      <w:proofErr w:type="spellEnd"/>
                      <w:r>
                        <w:rPr>
                          <w:bCs/>
                          <w:color w:val="auto"/>
                        </w:rPr>
                        <w:t xml:space="preserve"> verwendet werden.</w:t>
                      </w:r>
                    </w:p>
                    <w:p w:rsidR="00A32927" w:rsidRDefault="00A32927" w:rsidP="00A32927">
                      <w:pPr>
                        <w:spacing w:after="0"/>
                        <w:rPr>
                          <w:bCs/>
                          <w:color w:val="auto"/>
                        </w:rPr>
                      </w:pPr>
                      <w:r>
                        <w:rPr>
                          <w:bCs/>
                          <w:color w:val="auto"/>
                        </w:rPr>
                        <w:t>Wird dieser Versuch in Klasse 9/10 durchgeführt, kann er für folgenden Sachverhalt verwendet werden:</w:t>
                      </w:r>
                    </w:p>
                    <w:p w:rsidR="00A32927" w:rsidRDefault="00A32927" w:rsidP="00A32927">
                      <w:pPr>
                        <w:spacing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Begriff Enthalpie und die Zusammensetzung der Lösungsenthalpie aus Gitter- und Hydratationsenergie muss bekannt sein oder mittels </w:t>
                      </w:r>
                      <w:proofErr w:type="gramStart"/>
                      <w:r>
                        <w:rPr>
                          <w:color w:val="auto"/>
                        </w:rPr>
                        <w:t>diesen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Experiments eingeführt werden.</w:t>
                      </w:r>
                    </w:p>
                    <w:p w:rsidR="00A32927" w:rsidRDefault="00A32927" w:rsidP="00A32927">
                      <w:pPr>
                        <w:tabs>
                          <w:tab w:val="left" w:pos="1701"/>
                          <w:tab w:val="left" w:pos="1985"/>
                        </w:tabs>
                        <w:spacing w:after="0"/>
                      </w:pPr>
                      <w:r>
                        <w:t>Die Lösungsenthalpie (</w:t>
                      </w:r>
                      <w:r w:rsidRPr="00F52E73">
                        <w:t>ΔH</w:t>
                      </w:r>
                      <w:r w:rsidRPr="00F52E73">
                        <w:rPr>
                          <w:vertAlign w:val="subscript"/>
                        </w:rPr>
                        <w:t>L</w:t>
                      </w:r>
                      <w:r w:rsidRPr="006C4BC5">
                        <w:t>)</w:t>
                      </w:r>
                      <w:r>
                        <w:t xml:space="preserve"> kann aus der Summe der </w:t>
                      </w:r>
                      <w:r w:rsidRPr="006C4BC5">
                        <w:t>Gitterenergie</w:t>
                      </w:r>
                      <w:r>
                        <w:t>(</w:t>
                      </w:r>
                      <w:r w:rsidRPr="00F52E73">
                        <w:t>ΔH</w:t>
                      </w:r>
                      <w:r w:rsidRPr="00F52E73">
                        <w:rPr>
                          <w:vertAlign w:val="subscript"/>
                        </w:rPr>
                        <w:t>G</w:t>
                      </w:r>
                      <w:r w:rsidRPr="006C4BC5">
                        <w:t xml:space="preserve">) und der </w:t>
                      </w:r>
                      <w:r>
                        <w:t>Hydrata</w:t>
                      </w:r>
                      <w:r w:rsidRPr="00F52E73">
                        <w:t>tionsenthalpie</w:t>
                      </w:r>
                      <w:r w:rsidRPr="006C4BC5">
                        <w:t>(Δ</w:t>
                      </w:r>
                      <w:r w:rsidRPr="00F52E73">
                        <w:t>H</w:t>
                      </w:r>
                      <w:r w:rsidRPr="00F52E73">
                        <w:rPr>
                          <w:vertAlign w:val="subscript"/>
                        </w:rPr>
                        <w:t>H</w:t>
                      </w:r>
                      <w:r w:rsidRPr="006C4BC5">
                        <w:t>)</w:t>
                      </w:r>
                      <w:r>
                        <w:t xml:space="preserve"> berechnet werden. </w:t>
                      </w:r>
                    </w:p>
                    <w:p w:rsidR="00A32927" w:rsidRPr="0001796E" w:rsidRDefault="00A32927" w:rsidP="00A329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1701"/>
                          <w:tab w:val="left" w:pos="1985"/>
                        </w:tabs>
                        <w:spacing w:after="0" w:line="360" w:lineRule="auto"/>
                        <w:ind w:left="714" w:hanging="357"/>
                        <w:rPr>
                          <w:rFonts w:ascii="Cambria" w:hAnsi="Cambria"/>
                          <w:color w:val="171717" w:themeColor="background2" w:themeShade="1A"/>
                        </w:rPr>
                      </w:pPr>
                      <w:r w:rsidRPr="0001796E">
                        <w:rPr>
                          <w:rFonts w:ascii="Cambria" w:hAnsi="Cambria"/>
                          <w:color w:val="171717" w:themeColor="background2" w:themeShade="1A"/>
                        </w:rPr>
                        <w:t xml:space="preserve">Ist die Gitterenergie höher, als die Hydratationsenthalpie, ist die Lösungsenthalpie negativ und die Reaktion ist endotherm. </w:t>
                      </w:r>
                    </w:p>
                    <w:p w:rsidR="00A32927" w:rsidRPr="0001796E" w:rsidRDefault="00A32927" w:rsidP="00A329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1701"/>
                          <w:tab w:val="left" w:pos="1985"/>
                        </w:tabs>
                        <w:spacing w:after="0" w:line="360" w:lineRule="auto"/>
                        <w:ind w:left="714" w:hanging="357"/>
                        <w:rPr>
                          <w:rFonts w:ascii="Cambria" w:hAnsi="Cambria"/>
                          <w:color w:val="171717" w:themeColor="background2" w:themeShade="1A"/>
                        </w:rPr>
                      </w:pPr>
                      <w:r w:rsidRPr="0001796E">
                        <w:rPr>
                          <w:rFonts w:ascii="Cambria" w:hAnsi="Cambria"/>
                          <w:color w:val="171717" w:themeColor="background2" w:themeShade="1A"/>
                        </w:rPr>
                        <w:t>Ist die Gitterenergie niedriger, als die Hydratationsenthalpie, ist die Lösungsenthalpie positiv und die Reaktion ist exotherm.</w:t>
                      </w:r>
                    </w:p>
                    <w:p w:rsidR="00A32927" w:rsidRPr="0001796E" w:rsidRDefault="00A32927" w:rsidP="00A32927">
                      <w:pPr>
                        <w:tabs>
                          <w:tab w:val="left" w:pos="1701"/>
                          <w:tab w:val="left" w:pos="1985"/>
                        </w:tabs>
                      </w:pPr>
                      <w:r>
                        <w:t>Daraus lässt sich schlussfolgern, dass das die Hydratationsenergie von Calciumchlorid größer ist, als die Gitterenergie. Äquivalent dazu, ist die Hydratationsenergie von Calciumchlorid-</w:t>
                      </w:r>
                      <w:proofErr w:type="spellStart"/>
                      <w:r>
                        <w:t>Hexahydrat</w:t>
                      </w:r>
                      <w:proofErr w:type="spellEnd"/>
                      <w:r>
                        <w:t xml:space="preserve"> kleiner, als seine Gitterenergie.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792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6AA7"/>
    <w:multiLevelType w:val="hybridMultilevel"/>
    <w:tmpl w:val="AB0EE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3"/>
    <w:rsid w:val="00792833"/>
    <w:rsid w:val="009F18C3"/>
    <w:rsid w:val="00A3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39C6-FB67-41F3-86C2-797AB409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927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292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292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292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292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292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292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292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292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292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2927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2927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2927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29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29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29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29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29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29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32927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A32927"/>
    <w:pPr>
      <w:spacing w:line="276" w:lineRule="auto"/>
      <w:ind w:left="720"/>
      <w:contextualSpacing/>
    </w:pPr>
    <w:rPr>
      <w:rFonts w:asciiTheme="minorHAnsi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hart" Target="charts/chart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ni\Master\Praktika\SVP%20Chemie\78%20Energie\Auftragungen%20Protoko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ni\Master\Praktika\SVP%20Chemie\78%20Energie\Auftragungen%20Protoko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0" u="none" strike="noStrike" baseline="0">
                <a:effectLst/>
              </a:rPr>
              <a:t>Lösungswärme von CaCl</a:t>
            </a:r>
            <a:r>
              <a:rPr lang="de-DE" sz="1400" b="0" i="0" u="none" strike="noStrike" baseline="-25000">
                <a:effectLst/>
              </a:rPr>
              <a:t>2</a:t>
            </a:r>
            <a:endParaRPr lang="de-D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Tabelle1!$D$4:$D$16</c:f>
              <c:numCache>
                <c:formatCode>General</c:formatCode>
                <c:ptCount val="13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330</c:v>
                </c:pt>
                <c:pt idx="12">
                  <c:v>360</c:v>
                </c:pt>
              </c:numCache>
            </c:numRef>
          </c:xVal>
          <c:yVal>
            <c:numRef>
              <c:f>Tabelle1!$E$4:$E$16</c:f>
              <c:numCache>
                <c:formatCode>General</c:formatCode>
                <c:ptCount val="13"/>
                <c:pt idx="0">
                  <c:v>23.9</c:v>
                </c:pt>
                <c:pt idx="1">
                  <c:v>24.4</c:v>
                </c:pt>
                <c:pt idx="2">
                  <c:v>24.6</c:v>
                </c:pt>
                <c:pt idx="3">
                  <c:v>29.8</c:v>
                </c:pt>
                <c:pt idx="4">
                  <c:v>35.200000000000003</c:v>
                </c:pt>
                <c:pt idx="5">
                  <c:v>39.700000000000003</c:v>
                </c:pt>
                <c:pt idx="6">
                  <c:v>48.4</c:v>
                </c:pt>
                <c:pt idx="7">
                  <c:v>55.1</c:v>
                </c:pt>
                <c:pt idx="8">
                  <c:v>56.8</c:v>
                </c:pt>
                <c:pt idx="9">
                  <c:v>55.6</c:v>
                </c:pt>
                <c:pt idx="10">
                  <c:v>54.5</c:v>
                </c:pt>
                <c:pt idx="11">
                  <c:v>53.9</c:v>
                </c:pt>
                <c:pt idx="12">
                  <c:v>53.1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621944"/>
        <c:axId val="495619984"/>
      </c:scatterChart>
      <c:valAx>
        <c:axId val="495621944"/>
        <c:scaling>
          <c:orientation val="minMax"/>
          <c:max val="3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Zeit 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619984"/>
        <c:crosses val="autoZero"/>
        <c:crossBetween val="midCat"/>
      </c:valAx>
      <c:valAx>
        <c:axId val="495619984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 T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621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Lösungswärme von CaCl</a:t>
            </a:r>
            <a:r>
              <a:rPr lang="de-DE" baseline="-25000"/>
              <a:t>2</a:t>
            </a:r>
            <a:r>
              <a:rPr lang="de-DE">
                <a:latin typeface="Calibri" panose="020F0502020204030204" pitchFamily="34" charset="0"/>
              </a:rPr>
              <a:t>∙6H</a:t>
            </a:r>
            <a:r>
              <a:rPr lang="de-DE" baseline="-25000">
                <a:latin typeface="Calibri" panose="020F0502020204030204" pitchFamily="34" charset="0"/>
              </a:rPr>
              <a:t>2</a:t>
            </a:r>
            <a:r>
              <a:rPr lang="de-DE">
                <a:latin typeface="Calibri" panose="020F0502020204030204" pitchFamily="34" charset="0"/>
              </a:rPr>
              <a:t>O</a:t>
            </a:r>
            <a:endParaRPr lang="de-D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Tabelle1!$B$4:$B$14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</c:numCache>
            </c:numRef>
          </c:xVal>
          <c:yVal>
            <c:numRef>
              <c:f>Tabelle1!$C$4:$C$16</c:f>
              <c:numCache>
                <c:formatCode>General</c:formatCode>
                <c:ptCount val="13"/>
                <c:pt idx="0">
                  <c:v>25</c:v>
                </c:pt>
                <c:pt idx="1">
                  <c:v>24.9</c:v>
                </c:pt>
                <c:pt idx="2">
                  <c:v>25.1</c:v>
                </c:pt>
                <c:pt idx="3">
                  <c:v>23.3</c:v>
                </c:pt>
                <c:pt idx="4">
                  <c:v>20.2</c:v>
                </c:pt>
                <c:pt idx="5">
                  <c:v>17.7</c:v>
                </c:pt>
                <c:pt idx="6">
                  <c:v>16.3</c:v>
                </c:pt>
                <c:pt idx="7">
                  <c:v>16.2</c:v>
                </c:pt>
                <c:pt idx="8">
                  <c:v>16.2</c:v>
                </c:pt>
                <c:pt idx="9">
                  <c:v>16.899999999999999</c:v>
                </c:pt>
                <c:pt idx="10">
                  <c:v>17.5</c:v>
                </c:pt>
                <c:pt idx="11">
                  <c:v>18.3</c:v>
                </c:pt>
                <c:pt idx="12">
                  <c:v>18.7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622336"/>
        <c:axId val="495619592"/>
      </c:scatterChart>
      <c:valAx>
        <c:axId val="495622336"/>
        <c:scaling>
          <c:orientation val="minMax"/>
          <c:max val="3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619592"/>
        <c:crosses val="autoZero"/>
        <c:crossBetween val="midCat"/>
      </c:valAx>
      <c:valAx>
        <c:axId val="495619592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Temperatur T[°C]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5622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2016-08-08T15:47:00Z</cp:lastPrinted>
  <dcterms:created xsi:type="dcterms:W3CDTF">2016-08-08T15:44:00Z</dcterms:created>
  <dcterms:modified xsi:type="dcterms:W3CDTF">2016-08-08T15:48:00Z</dcterms:modified>
</cp:coreProperties>
</file>