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DD" w:rsidRPr="00984EF9" w:rsidRDefault="008F46DD" w:rsidP="008F46DD">
      <w:pPr>
        <w:pStyle w:val="berschrift1"/>
        <w:numPr>
          <w:ilvl w:val="0"/>
          <w:numId w:val="0"/>
        </w:numPr>
        <w:ind w:left="432" w:hanging="432"/>
      </w:pPr>
      <w:bookmarkStart w:id="0" w:name="_Toc457908879"/>
      <w:r>
        <w:rPr>
          <w:noProof/>
          <w:lang w:eastAsia="de-DE"/>
        </w:rPr>
        <mc:AlternateContent>
          <mc:Choice Requires="wps">
            <w:drawing>
              <wp:anchor distT="0" distB="0" distL="114300" distR="114300" simplePos="0" relativeHeight="251659264" behindDoc="0" locked="0" layoutInCell="1" allowOverlap="1" wp14:anchorId="73D52ED5" wp14:editId="54728B2D">
                <wp:simplePos x="0" y="0"/>
                <wp:positionH relativeFrom="margin">
                  <wp:align>left</wp:align>
                </wp:positionH>
                <wp:positionV relativeFrom="paragraph">
                  <wp:posOffset>604367</wp:posOffset>
                </wp:positionV>
                <wp:extent cx="5873115" cy="581660"/>
                <wp:effectExtent l="0" t="0" r="13335" b="27940"/>
                <wp:wrapSquare wrapText="bothSides"/>
                <wp:docPr id="4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46DD" w:rsidRPr="00F31EBF" w:rsidRDefault="008F46DD" w:rsidP="008F46DD">
                            <w:pPr>
                              <w:rPr>
                                <w:color w:val="auto"/>
                              </w:rPr>
                            </w:pPr>
                            <w:r>
                              <w:rPr>
                                <w:color w:val="auto"/>
                              </w:rPr>
                              <w:t>Soll der Versuch rein qualitativ durchgeführt werden, kann je eine Spatelspitze der beiden Salze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52ED5" id="_x0000_t202" coordsize="21600,21600" o:spt="202" path="m,l,21600r21600,l21600,xe">
                <v:stroke joinstyle="miter"/>
                <v:path gradientshapeok="t" o:connecttype="rect"/>
              </v:shapetype>
              <v:shape id="Text Box 140" o:spid="_x0000_s1026" type="#_x0000_t202" style="position:absolute;left:0;text-align:left;margin-left:0;margin-top:47.6pt;width:462.45pt;height:4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" fillcolor="white [3201]" strokecolor="#4472c4 [3208]" strokeweight="1pt">
                <v:stroke dashstyle="dash"/>
                <v:shadow color="#868686"/>
                <v:textbox>
                  <w:txbxContent>
                    <w:p w:rsidR="008F46DD" w:rsidRPr="00F31EBF" w:rsidRDefault="008F46DD" w:rsidP="008F46DD">
                      <w:pPr>
                        <w:rPr>
                          <w:color w:val="auto"/>
                        </w:rPr>
                      </w:pPr>
                      <w:r>
                        <w:rPr>
                          <w:color w:val="auto"/>
                        </w:rPr>
                        <w:t>Soll der Versuch rein qualitativ durchgeführt werden, kann je eine Spatelspitze der beiden Salze verwendet werden.</w:t>
                      </w:r>
                    </w:p>
                  </w:txbxContent>
                </v:textbox>
                <w10:wrap type="square" anchorx="margin"/>
              </v:shape>
            </w:pict>
          </mc:Fallback>
        </mc:AlternateContent>
      </w:r>
      <w:bookmarkStart w:id="1" w:name="_GoBack"/>
      <w:bookmarkEnd w:id="1"/>
      <w:r>
        <w:t>V1 – Eine spontan endotherme Reaktion</w:t>
      </w:r>
      <w:bookmarkEnd w:id="0"/>
    </w:p>
    <w:p w:rsidR="008F46DD" w:rsidRDefault="008F46DD" w:rsidP="008F46DD">
      <w:pPr>
        <w:pStyle w:val="berschrift2"/>
        <w:numPr>
          <w:ilvl w:val="0"/>
          <w:numId w:val="0"/>
        </w:numPr>
      </w:pPr>
      <w:bookmarkStart w:id="2" w:name="_Toc425776595"/>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46DD" w:rsidRPr="009C5E28" w:rsidTr="00933AA3">
        <w:tc>
          <w:tcPr>
            <w:tcW w:w="9322" w:type="dxa"/>
            <w:gridSpan w:val="9"/>
            <w:shd w:val="clear" w:color="auto" w:fill="4F81BD"/>
            <w:vAlign w:val="center"/>
          </w:tcPr>
          <w:p w:rsidR="008F46DD" w:rsidRPr="00F31EBF" w:rsidRDefault="008F46DD" w:rsidP="00933AA3">
            <w:pPr>
              <w:spacing w:after="0"/>
              <w:jc w:val="center"/>
              <w:rPr>
                <w:b/>
                <w:bCs/>
                <w:color w:val="FFFFFF" w:themeColor="background1"/>
              </w:rPr>
            </w:pPr>
            <w:r w:rsidRPr="00F31EBF">
              <w:rPr>
                <w:b/>
                <w:bCs/>
                <w:color w:val="FFFFFF" w:themeColor="background1"/>
              </w:rPr>
              <w:t>Gefahrenstoffe</w:t>
            </w:r>
          </w:p>
        </w:tc>
      </w:tr>
      <w:tr w:rsidR="008F46DD" w:rsidRPr="009C5E28" w:rsidTr="00933AA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46DD" w:rsidRPr="009C5E28" w:rsidRDefault="008F46DD" w:rsidP="00933AA3">
            <w:pPr>
              <w:spacing w:after="0" w:line="276" w:lineRule="auto"/>
              <w:jc w:val="center"/>
              <w:rPr>
                <w:b/>
                <w:bCs/>
              </w:rPr>
            </w:pPr>
            <w:r>
              <w:rPr>
                <w:sz w:val="20"/>
              </w:rPr>
              <w:t>Zinksulfat</w:t>
            </w:r>
          </w:p>
        </w:tc>
        <w:tc>
          <w:tcPr>
            <w:tcW w:w="3177" w:type="dxa"/>
            <w:gridSpan w:val="3"/>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sidRPr="009C5E28">
              <w:rPr>
                <w:sz w:val="20"/>
              </w:rPr>
              <w:t xml:space="preserve">H: </w:t>
            </w:r>
            <w:r>
              <w:t>302-318-410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46DD" w:rsidRPr="009C5E28" w:rsidRDefault="008F46DD" w:rsidP="00933AA3">
            <w:pPr>
              <w:spacing w:after="0"/>
              <w:jc w:val="center"/>
            </w:pPr>
            <w:r w:rsidRPr="009C5E28">
              <w:rPr>
                <w:sz w:val="20"/>
              </w:rPr>
              <w:t xml:space="preserve">P: </w:t>
            </w:r>
            <w:hyperlink r:id="rId5" w:anchor="P-S.C3.A4tze" w:tooltip="H- und P-Sätze" w:history="1">
              <w:r w:rsidRPr="009C5E28">
                <w:rPr>
                  <w:rStyle w:val="Hyperlink"/>
                  <w:color w:val="auto"/>
                  <w:sz w:val="20"/>
                </w:rPr>
                <w:t>280</w:t>
              </w:r>
            </w:hyperlink>
            <w:r w:rsidRPr="009C5E28">
              <w:rPr>
                <w:sz w:val="20"/>
              </w:rPr>
              <w:t>-​</w:t>
            </w:r>
            <w:hyperlink r:id="rId6" w:anchor="P-S.C3.A4tze" w:tooltip="H- und P-Sätze" w:history="1">
              <w:r>
                <w:rPr>
                  <w:rStyle w:val="Hyperlink"/>
                  <w:color w:val="auto"/>
                  <w:sz w:val="20"/>
                </w:rPr>
                <w:t>273-305+351+338-313</w:t>
              </w:r>
            </w:hyperlink>
          </w:p>
        </w:tc>
      </w:tr>
      <w:tr w:rsidR="008F46DD" w:rsidRPr="009C5E28" w:rsidTr="00933AA3">
        <w:trPr>
          <w:trHeight w:val="434"/>
        </w:trPr>
        <w:tc>
          <w:tcPr>
            <w:tcW w:w="3027" w:type="dxa"/>
            <w:gridSpan w:val="3"/>
            <w:shd w:val="clear" w:color="auto" w:fill="auto"/>
            <w:vAlign w:val="center"/>
          </w:tcPr>
          <w:p w:rsidR="008F46DD" w:rsidRPr="009C5E28" w:rsidRDefault="008F46DD" w:rsidP="00933AA3">
            <w:pPr>
              <w:spacing w:after="0" w:line="276" w:lineRule="auto"/>
              <w:jc w:val="center"/>
              <w:rPr>
                <w:bCs/>
                <w:sz w:val="20"/>
              </w:rPr>
            </w:pPr>
            <w:r>
              <w:rPr>
                <w:color w:val="auto"/>
                <w:sz w:val="20"/>
                <w:szCs w:val="20"/>
              </w:rPr>
              <w:t>Kaliumchlorid</w:t>
            </w:r>
          </w:p>
        </w:tc>
        <w:tc>
          <w:tcPr>
            <w:tcW w:w="3177" w:type="dxa"/>
            <w:gridSpan w:val="3"/>
            <w:shd w:val="clear" w:color="auto" w:fill="auto"/>
            <w:vAlign w:val="center"/>
          </w:tcPr>
          <w:p w:rsidR="008F46DD" w:rsidRPr="009C5E28" w:rsidRDefault="008F46DD" w:rsidP="00933AA3">
            <w:pPr>
              <w:pStyle w:val="Beschriftung"/>
              <w:spacing w:after="0"/>
              <w:jc w:val="center"/>
              <w:rPr>
                <w:sz w:val="20"/>
              </w:rPr>
            </w:pPr>
            <w:r>
              <w:rPr>
                <w:sz w:val="20"/>
              </w:rPr>
              <w:t>-</w:t>
            </w:r>
          </w:p>
        </w:tc>
        <w:tc>
          <w:tcPr>
            <w:tcW w:w="3118" w:type="dxa"/>
            <w:gridSpan w:val="3"/>
            <w:shd w:val="clear" w:color="auto" w:fill="auto"/>
            <w:vAlign w:val="center"/>
          </w:tcPr>
          <w:p w:rsidR="008F46DD" w:rsidRPr="009C5E28" w:rsidRDefault="008F46DD" w:rsidP="00933AA3">
            <w:pPr>
              <w:pStyle w:val="Beschriftung"/>
              <w:spacing w:after="0"/>
              <w:jc w:val="center"/>
              <w:rPr>
                <w:sz w:val="20"/>
              </w:rPr>
            </w:pPr>
            <w:r>
              <w:rPr>
                <w:sz w:val="20"/>
              </w:rPr>
              <w:t>-</w:t>
            </w:r>
          </w:p>
        </w:tc>
      </w:tr>
      <w:tr w:rsidR="008F46DD" w:rsidRPr="009C5E28" w:rsidTr="00933AA3">
        <w:tc>
          <w:tcPr>
            <w:tcW w:w="1009" w:type="dxa"/>
            <w:tcBorders>
              <w:top w:val="single" w:sz="8" w:space="0" w:color="4F81BD"/>
              <w:left w:val="single" w:sz="8" w:space="0" w:color="4F81BD"/>
              <w:bottom w:val="single" w:sz="8" w:space="0" w:color="4F81BD"/>
            </w:tcBorders>
            <w:shd w:val="clear" w:color="auto" w:fill="auto"/>
            <w:vAlign w:val="center"/>
          </w:tcPr>
          <w:p w:rsidR="008F46DD" w:rsidRPr="009C5E28" w:rsidRDefault="008F46DD" w:rsidP="00933AA3">
            <w:pPr>
              <w:spacing w:after="0"/>
              <w:jc w:val="center"/>
              <w:rPr>
                <w:b/>
                <w:bCs/>
              </w:rPr>
            </w:pPr>
            <w:r>
              <w:rPr>
                <w:b/>
                <w:noProof/>
                <w:lang w:eastAsia="de-DE"/>
              </w:rPr>
              <w:drawing>
                <wp:inline distT="0" distB="0" distL="0" distR="0" wp14:anchorId="49522978" wp14:editId="700DBE8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5A541EE2" wp14:editId="6831A11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52FDB2CA" wp14:editId="69C0DB8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26B1C1D3" wp14:editId="0C658CF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2EDD2331" wp14:editId="749BCB44">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17D1DFF3" wp14:editId="698924A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4D4FD70F" wp14:editId="0AFA43BA">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3E04F1EA" wp14:editId="5EC17273">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46DD" w:rsidRPr="009C5E28" w:rsidRDefault="008F46DD" w:rsidP="00933AA3">
            <w:pPr>
              <w:spacing w:after="0"/>
              <w:jc w:val="center"/>
            </w:pPr>
            <w:r>
              <w:rPr>
                <w:noProof/>
                <w:lang w:eastAsia="de-DE"/>
              </w:rPr>
              <w:drawing>
                <wp:inline distT="0" distB="0" distL="0" distR="0" wp14:anchorId="3E509AD1" wp14:editId="35501320">
                  <wp:extent cx="495300" cy="495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300" cy="495300"/>
                          </a:xfrm>
                          <a:prstGeom prst="rect">
                            <a:avLst/>
                          </a:prstGeom>
                        </pic:spPr>
                      </pic:pic>
                    </a:graphicData>
                  </a:graphic>
                </wp:inline>
              </w:drawing>
            </w:r>
          </w:p>
        </w:tc>
      </w:tr>
    </w:tbl>
    <w:p w:rsidR="008F46DD" w:rsidRDefault="008F46DD" w:rsidP="008F46DD">
      <w:pPr>
        <w:tabs>
          <w:tab w:val="left" w:pos="1701"/>
          <w:tab w:val="left" w:pos="1985"/>
        </w:tabs>
        <w:ind w:left="1980" w:hanging="1980"/>
      </w:pPr>
    </w:p>
    <w:p w:rsidR="008F46DD" w:rsidRDefault="008F46DD" w:rsidP="008F46DD">
      <w:pPr>
        <w:tabs>
          <w:tab w:val="left" w:pos="1701"/>
          <w:tab w:val="left" w:pos="1985"/>
        </w:tabs>
        <w:ind w:left="1980" w:hanging="1980"/>
      </w:pPr>
      <w:r>
        <w:t xml:space="preserve">Materialien: </w:t>
      </w:r>
      <w:r>
        <w:tab/>
      </w:r>
      <w:r>
        <w:tab/>
        <w:t xml:space="preserve">Becherglas, </w:t>
      </w:r>
      <w:proofErr w:type="spellStart"/>
      <w:r>
        <w:t>Rührstab</w:t>
      </w:r>
      <w:proofErr w:type="spellEnd"/>
      <w:r>
        <w:t>, Thermometer, Waage, Spatel (wahlweise isoliertes Reaktionsgefäß)</w:t>
      </w:r>
    </w:p>
    <w:p w:rsidR="008F46DD" w:rsidRDefault="008F46DD" w:rsidP="008F46DD">
      <w:pPr>
        <w:tabs>
          <w:tab w:val="left" w:pos="1701"/>
          <w:tab w:val="left" w:pos="1985"/>
        </w:tabs>
        <w:ind w:left="1980" w:hanging="1980"/>
      </w:pPr>
      <w:r>
        <w:t>Chemikalien:</w:t>
      </w:r>
      <w:r>
        <w:tab/>
      </w:r>
      <w:r>
        <w:tab/>
        <w:t xml:space="preserve">Zinksulfat, Kaliumchlorid </w:t>
      </w:r>
    </w:p>
    <w:p w:rsidR="008F46DD" w:rsidRDefault="008F46DD" w:rsidP="008F46DD">
      <w:pPr>
        <w:tabs>
          <w:tab w:val="left" w:pos="1701"/>
          <w:tab w:val="left" w:pos="1985"/>
        </w:tabs>
        <w:ind w:left="1980" w:hanging="1980"/>
      </w:pPr>
      <w:r>
        <w:t xml:space="preserve">Durchführung: </w:t>
      </w:r>
      <w:r>
        <w:tab/>
      </w:r>
      <w:r>
        <w:tab/>
      </w:r>
      <w:r>
        <w:tab/>
        <w:t xml:space="preserve">In ein Becherglas werden 8,6 g Zinksulfat und 4,4 g Kaliumchlorid eingewogen. Die Salze sollten leicht zerdrückt werden, falls sie klumpig vorliegen. Eine Minute und eine halbe Minute ehe das Gemisch mit dem </w:t>
      </w:r>
      <w:proofErr w:type="spellStart"/>
      <w:r>
        <w:t>Rührstab</w:t>
      </w:r>
      <w:proofErr w:type="spellEnd"/>
      <w:r>
        <w:t xml:space="preserve"> gemischt wird, wird die Temperatur notiert. Sobald zu </w:t>
      </w:r>
      <w:proofErr w:type="spellStart"/>
      <w:r>
        <w:t>Rühren</w:t>
      </w:r>
      <w:proofErr w:type="spellEnd"/>
      <w:r>
        <w:t xml:space="preserve"> begonnen wird, soll die Temperatur alle 30 s gemessen werden. Anschließend wird eine Temperatur-Zeit-Kurve angefertigt.</w:t>
      </w:r>
    </w:p>
    <w:p w:rsidR="008F46DD" w:rsidRDefault="008F46DD" w:rsidP="008F46DD">
      <w:pPr>
        <w:tabs>
          <w:tab w:val="left" w:pos="1701"/>
          <w:tab w:val="left" w:pos="1985"/>
        </w:tabs>
        <w:ind w:left="1980" w:hanging="1980"/>
      </w:pPr>
      <w:r>
        <w:t>Beobachtung:</w:t>
      </w:r>
      <w:r>
        <w:tab/>
      </w:r>
      <w:r>
        <w:tab/>
      </w:r>
      <w:r>
        <w:tab/>
        <w:t>Die beiden Salze werden durch das Rühren zunehmend breiartig. Die gemessene Temperatur sinkt erst relativ schnell und steigt dann langsam wieder an.</w:t>
      </w:r>
    </w:p>
    <w:p w:rsidR="008F46DD" w:rsidRDefault="008F46DD" w:rsidP="008F46DD">
      <w:pPr>
        <w:tabs>
          <w:tab w:val="left" w:pos="1701"/>
          <w:tab w:val="left" w:pos="1985"/>
        </w:tabs>
        <w:ind w:left="1980" w:hanging="1980"/>
        <w:jc w:val="center"/>
      </w:pPr>
      <w:r>
        <w:rPr>
          <w:noProof/>
          <w:lang w:eastAsia="de-DE"/>
        </w:rPr>
        <w:lastRenderedPageBreak/>
        <mc:AlternateContent>
          <mc:Choice Requires="wps">
            <w:drawing>
              <wp:anchor distT="45720" distB="45720" distL="114300" distR="114300" simplePos="0" relativeHeight="251662336" behindDoc="0" locked="0" layoutInCell="1" allowOverlap="1" wp14:anchorId="5BFA8C3D" wp14:editId="35E2E34B">
                <wp:simplePos x="0" y="0"/>
                <wp:positionH relativeFrom="column">
                  <wp:posOffset>1500505</wp:posOffset>
                </wp:positionH>
                <wp:positionV relativeFrom="paragraph">
                  <wp:posOffset>443230</wp:posOffset>
                </wp:positionV>
                <wp:extent cx="466725" cy="2286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alpha val="0"/>
                          </a:srgbClr>
                        </a:solidFill>
                        <a:ln w="9525">
                          <a:noFill/>
                          <a:miter lim="800000"/>
                          <a:headEnd/>
                          <a:tailEnd/>
                        </a:ln>
                      </wps:spPr>
                      <wps:txbx>
                        <w:txbxContent>
                          <w:p w:rsidR="008F46DD" w:rsidRPr="00BE350E" w:rsidRDefault="008F46DD" w:rsidP="008F46DD">
                            <w:pPr>
                              <w:rPr>
                                <w:color w:val="000000" w:themeColor="text1"/>
                              </w:rPr>
                            </w:pPr>
                            <w:r w:rsidRPr="00BE350E">
                              <w:rPr>
                                <w:color w:val="000000" w:themeColor="text1"/>
                                <w:sz w:val="20"/>
                                <w:szCs w:val="20"/>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A8C3D" id="Textfeld 2" o:spid="_x0000_s1027" type="#_x0000_t202" style="position:absolute;left:0;text-align:left;margin-left:118.15pt;margin-top:34.9pt;width:36.7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" stroked="f">
                <v:fill opacity="0"/>
                <v:textbox>
                  <w:txbxContent>
                    <w:p w:rsidR="008F46DD" w:rsidRPr="00BE350E" w:rsidRDefault="008F46DD" w:rsidP="008F46DD">
                      <w:pPr>
                        <w:rPr>
                          <w:color w:val="000000" w:themeColor="text1"/>
                        </w:rPr>
                      </w:pPr>
                      <w:r w:rsidRPr="00BE350E">
                        <w:rPr>
                          <w:color w:val="000000" w:themeColor="text1"/>
                          <w:sz w:val="20"/>
                          <w:szCs w:val="20"/>
                        </w:rPr>
                        <w:t>Start</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C3673A2" wp14:editId="2FFF0151">
                <wp:simplePos x="0" y="0"/>
                <wp:positionH relativeFrom="column">
                  <wp:posOffset>1719580</wp:posOffset>
                </wp:positionH>
                <wp:positionV relativeFrom="paragraph">
                  <wp:posOffset>614680</wp:posOffset>
                </wp:positionV>
                <wp:extent cx="9525" cy="1552575"/>
                <wp:effectExtent l="57150" t="19050" r="66675" b="85725"/>
                <wp:wrapNone/>
                <wp:docPr id="4" name="Gerader Verbinder 4"/>
                <wp:cNvGraphicFramePr/>
                <a:graphic xmlns:a="http://schemas.openxmlformats.org/drawingml/2006/main">
                  <a:graphicData uri="http://schemas.microsoft.com/office/word/2010/wordprocessingShape">
                    <wps:wsp>
                      <wps:cNvCnPr/>
                      <wps:spPr>
                        <a:xfrm flipH="1">
                          <a:off x="0" y="0"/>
                          <a:ext cx="9525" cy="15525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4D062" id="Gerader Verbinde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48.4pt" to="136.15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" strokecolor="#a5a5a5 [3206]" strokeweight="1pt">
                <v:stroke joinstyle="miter"/>
              </v:line>
            </w:pict>
          </mc:Fallback>
        </mc:AlternateContent>
      </w:r>
      <w:r>
        <w:rPr>
          <w:noProof/>
          <w:lang w:eastAsia="de-DE"/>
        </w:rPr>
        <w:drawing>
          <wp:inline distT="0" distB="0" distL="0" distR="0" wp14:anchorId="64E256BE" wp14:editId="5A269A74">
            <wp:extent cx="4572000" cy="2743200"/>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de-DE"/>
        </w:rPr>
        <w:t xml:space="preserve"> </w:t>
      </w:r>
      <w:r>
        <w:rPr>
          <w:noProof/>
          <w:lang w:eastAsia="de-DE"/>
        </w:rPr>
        <mc:AlternateContent>
          <mc:Choice Requires="wps">
            <w:drawing>
              <wp:anchor distT="0" distB="0" distL="114300" distR="114300" simplePos="0" relativeHeight="251660288" behindDoc="0" locked="0" layoutInCell="1" allowOverlap="1" wp14:anchorId="16002F68" wp14:editId="20276567">
                <wp:simplePos x="0" y="0"/>
                <wp:positionH relativeFrom="column">
                  <wp:posOffset>595630</wp:posOffset>
                </wp:positionH>
                <wp:positionV relativeFrom="paragraph">
                  <wp:posOffset>2795905</wp:posOffset>
                </wp:positionV>
                <wp:extent cx="4572000" cy="394970"/>
                <wp:effectExtent l="0" t="0" r="0" b="0"/>
                <wp:wrapTopAndBottom/>
                <wp:docPr id="4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6DD" w:rsidRPr="009A0DD6" w:rsidRDefault="008F46DD" w:rsidP="008F46DD">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Temperatur-Zeit-Kurve der endothermen Reaktion von Zinksulfat und Kaliumchlorid.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02F68" id="Text Box 144" o:spid="_x0000_s1028" type="#_x0000_t202" style="position:absolute;left:0;text-align:left;margin-left:46.9pt;margin-top:220.15pt;width:5in;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" stroked="f">
                <v:textbox style="mso-fit-shape-to-text:t" inset="0,0,0,0">
                  <w:txbxContent>
                    <w:p w:rsidR="008F46DD" w:rsidRPr="009A0DD6" w:rsidRDefault="008F46DD" w:rsidP="008F46DD">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Temperatur-Zeit-Kurve der endothermen Reaktion von Zinksulfat und Kaliumchlorid.</w:t>
                      </w:r>
                    </w:p>
                  </w:txbxContent>
                </v:textbox>
                <w10:wrap type="topAndBottom"/>
              </v:shape>
            </w:pict>
          </mc:Fallback>
        </mc:AlternateContent>
      </w:r>
    </w:p>
    <w:p w:rsidR="008F46DD" w:rsidRDefault="008F46DD" w:rsidP="008F46DD">
      <w:pPr>
        <w:keepNext/>
        <w:tabs>
          <w:tab w:val="left" w:pos="1701"/>
          <w:tab w:val="left" w:pos="1985"/>
        </w:tabs>
        <w:ind w:left="1980" w:hanging="1980"/>
      </w:pPr>
      <w:r>
        <w:t xml:space="preserve">Deutung: </w:t>
      </w:r>
      <w:r>
        <w:tab/>
      </w:r>
      <w:r>
        <w:tab/>
      </w:r>
      <w:r>
        <w:tab/>
        <w:t>Zum Auflösen der Molekülstruktur (Kristallgitter) wird Energie benötigt. Diese wird der Umgebung in Form von Wärmeenergie entzogen.</w:t>
      </w:r>
    </w:p>
    <w:p w:rsidR="008F46DD" w:rsidRDefault="008F46DD" w:rsidP="008F46DD">
      <w:pPr>
        <w:keepNext/>
        <w:tabs>
          <w:tab w:val="left" w:pos="1701"/>
          <w:tab w:val="left" w:pos="1985"/>
        </w:tabs>
        <w:ind w:left="1980" w:hanging="1980"/>
        <w:rPr>
          <w:rFonts w:eastAsiaTheme="minorEastAsia"/>
        </w:rPr>
      </w:pPr>
      <w:r>
        <w:t xml:space="preserve">Entsorgung: </w:t>
      </w:r>
      <w:r>
        <w:tab/>
      </w:r>
      <w:r>
        <w:tab/>
      </w:r>
      <w:r>
        <w:tab/>
        <w:t>Das Produkt wird im Behältnis für schwermetallhaltige Abfälle entsorgt.</w:t>
      </w:r>
    </w:p>
    <w:p w:rsidR="008F46DD" w:rsidRDefault="008F46DD" w:rsidP="008F46DD">
      <w:pPr>
        <w:keepNext/>
        <w:tabs>
          <w:tab w:val="left" w:pos="1701"/>
          <w:tab w:val="left" w:pos="1985"/>
        </w:tabs>
        <w:ind w:left="1980" w:hanging="1980"/>
        <w:rPr>
          <w:color w:val="auto"/>
        </w:rPr>
      </w:pPr>
      <w:r>
        <w:t xml:space="preserve">Literatur: </w:t>
      </w:r>
      <w:r>
        <w:tab/>
      </w:r>
      <w:r>
        <w:tab/>
      </w:r>
      <w:r>
        <w:tab/>
      </w:r>
      <w:r>
        <w:rPr>
          <w:color w:val="auto"/>
        </w:rPr>
        <w:t xml:space="preserve">H. </w:t>
      </w:r>
      <w:proofErr w:type="spellStart"/>
      <w:r>
        <w:rPr>
          <w:color w:val="auto"/>
        </w:rPr>
        <w:t>Schmidkunz</w:t>
      </w:r>
      <w:proofErr w:type="spellEnd"/>
      <w:r>
        <w:rPr>
          <w:color w:val="auto"/>
        </w:rPr>
        <w:t xml:space="preserve">, Chemische Freihandversuche, Kleine Versuche mit großer Wirkung, </w:t>
      </w:r>
      <w:proofErr w:type="spellStart"/>
      <w:r>
        <w:rPr>
          <w:color w:val="auto"/>
        </w:rPr>
        <w:t>Aulis</w:t>
      </w:r>
      <w:proofErr w:type="spellEnd"/>
      <w:r>
        <w:rPr>
          <w:color w:val="auto"/>
        </w:rPr>
        <w:t xml:space="preserve"> Verlag, 2011, S. 110.</w:t>
      </w:r>
    </w:p>
    <w:p w:rsidR="008F46DD" w:rsidRPr="00310723" w:rsidRDefault="008F46DD" w:rsidP="008F46DD">
      <w:pPr>
        <w:keepNext/>
        <w:tabs>
          <w:tab w:val="left" w:pos="1701"/>
          <w:tab w:val="left" w:pos="1985"/>
        </w:tabs>
        <w:ind w:left="1980" w:hanging="1980"/>
        <w:rPr>
          <w:rFonts w:eastAsiaTheme="minorEastAsia"/>
        </w:rPr>
      </w:pPr>
      <w:r>
        <w:rPr>
          <w:noProof/>
          <w:lang w:eastAsia="de-DE"/>
        </w:rPr>
        <mc:AlternateContent>
          <mc:Choice Requires="wps">
            <w:drawing>
              <wp:inline distT="0" distB="0" distL="0" distR="0" wp14:anchorId="2269D1DF" wp14:editId="50A52D5B">
                <wp:extent cx="5873115" cy="1324610"/>
                <wp:effectExtent l="7620" t="6350" r="15240" b="12065"/>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46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46DD" w:rsidRPr="00F31EBF" w:rsidRDefault="008F46DD" w:rsidP="008F46DD">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txbxContent>
                      </wps:txbx>
                      <wps:bodyPr rot="0" vert="horz" wrap="square" lIns="91440" tIns="45720" rIns="91440" bIns="45720" anchor="t" anchorCtr="0" upright="1">
                        <a:noAutofit/>
                      </wps:bodyPr>
                    </wps:wsp>
                  </a:graphicData>
                </a:graphic>
              </wp:inline>
            </w:drawing>
          </mc:Choice>
          <mc:Fallback>
            <w:pict>
              <v:shape w14:anchorId="2269D1DF" id="Text Box 142" o:spid="_x0000_s1029" type="#_x0000_t202" style="width:462.45pt;height:1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" fillcolor="white [3201]" strokecolor="#ed7d31 [3205]" strokeweight="1pt">
                <v:stroke dashstyle="dash"/>
                <v:shadow color="#868686"/>
                <v:textbox>
                  <w:txbxContent>
                    <w:p w:rsidR="008F46DD" w:rsidRPr="00F31EBF" w:rsidRDefault="008F46DD" w:rsidP="008F46DD">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txbxContent>
                </v:textbox>
                <w10:anchorlock/>
              </v:shape>
            </w:pict>
          </mc:Fallback>
        </mc:AlternateContent>
      </w:r>
    </w:p>
    <w:p w:rsidR="009F1E1F" w:rsidRDefault="009F1E1F"/>
    <w:sectPr w:rsidR="009F1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8C66A138"/>
    <w:lvl w:ilvl="0">
      <w:start w:val="1"/>
      <w:numFmt w:val="decimal"/>
      <w:pStyle w:val="berschrift1"/>
      <w:lvlText w:val="%1"/>
      <w:lvlJc w:val="left"/>
      <w:pPr>
        <w:ind w:left="432" w:hanging="432"/>
      </w:pPr>
      <w:rPr>
        <w:rFonts w:asciiTheme="majorHAnsi" w:eastAsiaTheme="majorEastAsia" w:hAnsiTheme="majorHAnsi" w:cstheme="majorBidi"/>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03"/>
    <w:rsid w:val="000B4903"/>
    <w:rsid w:val="008F46DD"/>
    <w:rsid w:val="009F1E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3EF9-9B32-4D3E-9DFE-43F25F1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46D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F46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46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46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46D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F46D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F46D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F46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46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46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46D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F46D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F46D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F46D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F46D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F46D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F46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F46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F46D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F46DD"/>
    <w:pPr>
      <w:spacing w:line="240" w:lineRule="auto"/>
    </w:pPr>
    <w:rPr>
      <w:bCs/>
      <w:color w:val="auto"/>
      <w:sz w:val="18"/>
      <w:szCs w:val="18"/>
    </w:rPr>
  </w:style>
  <w:style w:type="character" w:styleId="Hyperlink">
    <w:name w:val="Hyperlink"/>
    <w:basedOn w:val="Absatz-Standardschriftart"/>
    <w:uiPriority w:val="99"/>
    <w:unhideWhenUsed/>
    <w:rsid w:val="008F4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ni\Master\Praktika\SVP%20Chemie\78%20Energie\Auftragungen%20Protoko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Temperaturabfall</a:t>
            </a:r>
            <a:r>
              <a:rPr lang="de-DE" baseline="0"/>
              <a:t> bei einer spontan endothermen Reaktion</a:t>
            </a:r>
          </a:p>
          <a:p>
            <a:pPr>
              <a:defRPr/>
            </a:pP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7.2791776027996496E-2"/>
          <c:y val="0.22347222222222221"/>
          <c:w val="0.87765266841644796"/>
          <c:h val="0.57095691163604545"/>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Tabelle1!$B$20:$B$35</c:f>
              <c:numCache>
                <c:formatCode>General</c:formatCode>
                <c:ptCount val="16"/>
                <c:pt idx="0">
                  <c:v>0</c:v>
                </c:pt>
                <c:pt idx="1">
                  <c:v>30</c:v>
                </c:pt>
                <c:pt idx="2">
                  <c:v>60</c:v>
                </c:pt>
                <c:pt idx="3">
                  <c:v>90</c:v>
                </c:pt>
                <c:pt idx="4">
                  <c:v>120</c:v>
                </c:pt>
                <c:pt idx="5">
                  <c:v>150</c:v>
                </c:pt>
                <c:pt idx="6">
                  <c:v>180</c:v>
                </c:pt>
                <c:pt idx="7">
                  <c:v>210</c:v>
                </c:pt>
                <c:pt idx="8">
                  <c:v>240</c:v>
                </c:pt>
                <c:pt idx="9">
                  <c:v>270</c:v>
                </c:pt>
                <c:pt idx="10">
                  <c:v>300</c:v>
                </c:pt>
                <c:pt idx="11">
                  <c:v>330</c:v>
                </c:pt>
              </c:numCache>
            </c:numRef>
          </c:xVal>
          <c:yVal>
            <c:numRef>
              <c:f>Tabelle1!$C$20:$C$35</c:f>
              <c:numCache>
                <c:formatCode>General</c:formatCode>
                <c:ptCount val="16"/>
                <c:pt idx="0">
                  <c:v>24.9</c:v>
                </c:pt>
                <c:pt idx="1">
                  <c:v>25.2</c:v>
                </c:pt>
                <c:pt idx="2">
                  <c:v>25.8</c:v>
                </c:pt>
                <c:pt idx="3">
                  <c:v>21.4</c:v>
                </c:pt>
                <c:pt idx="4">
                  <c:v>17.7</c:v>
                </c:pt>
                <c:pt idx="5">
                  <c:v>14.8</c:v>
                </c:pt>
                <c:pt idx="6">
                  <c:v>12.7</c:v>
                </c:pt>
                <c:pt idx="7">
                  <c:v>10.9</c:v>
                </c:pt>
                <c:pt idx="8">
                  <c:v>11.9</c:v>
                </c:pt>
                <c:pt idx="9">
                  <c:v>12.4</c:v>
                </c:pt>
                <c:pt idx="10">
                  <c:v>13.9</c:v>
                </c:pt>
                <c:pt idx="11">
                  <c:v>15.1</c:v>
                </c:pt>
              </c:numCache>
            </c:numRef>
          </c:yVal>
          <c:smooth val="0"/>
        </c:ser>
        <c:dLbls>
          <c:showLegendKey val="0"/>
          <c:showVal val="0"/>
          <c:showCatName val="0"/>
          <c:showSerName val="0"/>
          <c:showPercent val="0"/>
          <c:showBubbleSize val="0"/>
        </c:dLbls>
        <c:axId val="395939272"/>
        <c:axId val="395937312"/>
      </c:scatterChart>
      <c:valAx>
        <c:axId val="395939272"/>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Zeit 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937312"/>
        <c:crosses val="autoZero"/>
        <c:crossBetween val="midCat"/>
      </c:valAx>
      <c:valAx>
        <c:axId val="395937312"/>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 T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939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2016-08-08T11:22:00Z</cp:lastPrinted>
  <dcterms:created xsi:type="dcterms:W3CDTF">2016-08-08T11:21:00Z</dcterms:created>
  <dcterms:modified xsi:type="dcterms:W3CDTF">2016-08-08T11:22:00Z</dcterms:modified>
</cp:coreProperties>
</file>