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1.xml" ContentType="application/vnd.openxmlformats-officedocument.drawingml.chartshapes+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header6.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64A7665" w14:textId="6D21D9F8" w:rsidR="00954DC8" w:rsidRPr="009D1355" w:rsidRDefault="00954DC8" w:rsidP="00954DC8">
      <w:pPr>
        <w:autoSpaceDE w:val="0"/>
        <w:autoSpaceDN w:val="0"/>
        <w:adjustRightInd w:val="0"/>
        <w:rPr>
          <w:rFonts w:ascii="Times-Roman" w:hAnsi="Times-Roman" w:cs="Times-Roman"/>
        </w:rPr>
      </w:pPr>
      <w:r>
        <w:rPr>
          <w:rFonts w:ascii="Times-Roman" w:hAnsi="Times-Roman" w:cs="Times-Roman"/>
          <w:b/>
          <w:sz w:val="28"/>
          <w:szCs w:val="28"/>
        </w:rPr>
        <w:t>Schulversuchspraktikum</w:t>
      </w:r>
    </w:p>
    <w:p w14:paraId="51ACFAAD" w14:textId="029A9578" w:rsidR="00954DC8" w:rsidRDefault="00AE212E" w:rsidP="00F31EBF">
      <w:pPr>
        <w:spacing w:line="276" w:lineRule="auto"/>
      </w:pPr>
      <w:r>
        <w:t>Anonym</w:t>
      </w:r>
      <w:r w:rsidR="006F5214">
        <w:t>_</w:t>
      </w:r>
      <w:r w:rsidR="00C44BA6">
        <w:t>16</w:t>
      </w:r>
    </w:p>
    <w:p w14:paraId="74198D98" w14:textId="39096004" w:rsidR="00954DC8" w:rsidRDefault="00AE212E" w:rsidP="00F31EBF">
      <w:pPr>
        <w:spacing w:line="276" w:lineRule="auto"/>
      </w:pPr>
      <w:r>
        <w:t>Sommersemester 2016</w:t>
      </w:r>
    </w:p>
    <w:p w14:paraId="7E422764" w14:textId="6AF2B370" w:rsidR="00954DC8" w:rsidRDefault="00954DC8" w:rsidP="00617528">
      <w:pPr>
        <w:spacing w:line="276" w:lineRule="auto"/>
      </w:pPr>
      <w:r>
        <w:t xml:space="preserve">Klassenstufen </w:t>
      </w:r>
      <w:r w:rsidR="00AE212E">
        <w:t>7</w:t>
      </w:r>
      <w:r w:rsidR="0007729E">
        <w:t xml:space="preserve"> &amp; </w:t>
      </w:r>
      <w:r w:rsidR="00212CAD">
        <w:t>8</w:t>
      </w:r>
    </w:p>
    <w:p w14:paraId="584C3FAC" w14:textId="3BBF9FD9" w:rsidR="00617528" w:rsidRDefault="00617528" w:rsidP="00617528">
      <w:pPr>
        <w:spacing w:line="276" w:lineRule="auto"/>
      </w:pPr>
      <w:r>
        <w:rPr>
          <w:noProof/>
          <w:lang w:eastAsia="de-DE"/>
        </w:rPr>
        <w:drawing>
          <wp:anchor distT="0" distB="0" distL="114300" distR="114300" simplePos="0" relativeHeight="251682816" behindDoc="0" locked="0" layoutInCell="1" allowOverlap="1" wp14:anchorId="2477A6D2" wp14:editId="0A1C4DAB">
            <wp:simplePos x="0" y="0"/>
            <wp:positionH relativeFrom="column">
              <wp:posOffset>2449830</wp:posOffset>
            </wp:positionH>
            <wp:positionV relativeFrom="paragraph">
              <wp:posOffset>756285</wp:posOffset>
            </wp:positionV>
            <wp:extent cx="3235960" cy="3124200"/>
            <wp:effectExtent l="381000" t="400050" r="345440" b="381000"/>
            <wp:wrapThrough wrapText="bothSides">
              <wp:wrapPolygon edited="0">
                <wp:start x="21213" y="-1369"/>
                <wp:lineTo x="7077" y="-3185"/>
                <wp:lineTo x="6791" y="-1098"/>
                <wp:lineTo x="-889" y="-2229"/>
                <wp:lineTo x="-1462" y="1943"/>
                <wp:lineTo x="-1405" y="6209"/>
                <wp:lineTo x="-1474" y="10456"/>
                <wp:lineTo x="-1418" y="14721"/>
                <wp:lineTo x="-1487" y="18968"/>
                <wp:lineTo x="-1144" y="21147"/>
                <wp:lineTo x="-1089" y="22618"/>
                <wp:lineTo x="422" y="22841"/>
                <wp:lineTo x="584" y="22599"/>
                <wp:lineTo x="8550" y="22575"/>
                <wp:lineTo x="8676" y="22593"/>
                <wp:lineTo x="22433" y="22491"/>
                <wp:lineTo x="22719" y="20404"/>
                <wp:lineTo x="22598" y="-1165"/>
                <wp:lineTo x="21213" y="-1369"/>
              </wp:wrapPolygon>
            </wp:wrapThrough>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20843" r="22952" b="3536"/>
                    <a:stretch/>
                  </pic:blipFill>
                  <pic:spPr bwMode="auto">
                    <a:xfrm rot="21114427">
                      <a:off x="0" y="0"/>
                      <a:ext cx="3235960" cy="312420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anchor>
        </w:drawing>
      </w:r>
      <w:r>
        <w:rPr>
          <w:noProof/>
          <w:lang w:eastAsia="de-DE"/>
        </w:rPr>
        <w:drawing>
          <wp:anchor distT="0" distB="0" distL="114300" distR="114300" simplePos="0" relativeHeight="251683840" behindDoc="0" locked="0" layoutInCell="1" allowOverlap="1" wp14:anchorId="3AB56ACB" wp14:editId="4F0BDFFA">
            <wp:simplePos x="0" y="0"/>
            <wp:positionH relativeFrom="column">
              <wp:posOffset>371392</wp:posOffset>
            </wp:positionH>
            <wp:positionV relativeFrom="paragraph">
              <wp:posOffset>237572</wp:posOffset>
            </wp:positionV>
            <wp:extent cx="2773680" cy="1621790"/>
            <wp:effectExtent l="285750" t="381000" r="274320" b="359410"/>
            <wp:wrapThrough wrapText="bothSides">
              <wp:wrapPolygon edited="0">
                <wp:start x="21558" y="-2573"/>
                <wp:lineTo x="5218" y="-6112"/>
                <wp:lineTo x="4878" y="-2094"/>
                <wp:lineTo x="-1142" y="-3587"/>
                <wp:lineTo x="-1676" y="4484"/>
                <wp:lineTo x="-1623" y="12701"/>
                <wp:lineTo x="-1440" y="17618"/>
                <wp:lineTo x="-1343" y="23539"/>
                <wp:lineTo x="272" y="23939"/>
                <wp:lineTo x="462" y="23473"/>
                <wp:lineTo x="8707" y="23467"/>
                <wp:lineTo x="8854" y="23503"/>
                <wp:lineTo x="22848" y="22872"/>
                <wp:lineTo x="22879" y="-2245"/>
                <wp:lineTo x="21558" y="-2573"/>
              </wp:wrapPolygon>
            </wp:wrapThrough>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30371" t="44416" r="37750" b="22445"/>
                    <a:stretch/>
                  </pic:blipFill>
                  <pic:spPr bwMode="auto">
                    <a:xfrm rot="21104996">
                      <a:off x="0" y="0"/>
                      <a:ext cx="2773680" cy="162179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EE18C5" w14:textId="2845D229" w:rsidR="008B7FD6" w:rsidRDefault="00617528" w:rsidP="00954DC8">
      <w:r w:rsidRPr="00617528">
        <w:rPr>
          <w:noProof/>
          <w:lang w:eastAsia="de-DE"/>
        </w:rPr>
        <w:t xml:space="preserve"> </w:t>
      </w:r>
    </w:p>
    <w:p w14:paraId="2B3917B5" w14:textId="199C3DF2" w:rsidR="008B7FD6" w:rsidRDefault="00617528" w:rsidP="00954DC8">
      <w:r>
        <w:rPr>
          <w:noProof/>
          <w:lang w:eastAsia="de-DE"/>
        </w:rPr>
        <w:drawing>
          <wp:anchor distT="0" distB="0" distL="114300" distR="114300" simplePos="0" relativeHeight="251684864" behindDoc="0" locked="0" layoutInCell="1" allowOverlap="1" wp14:anchorId="2AED7B8A" wp14:editId="3BE4E43A">
            <wp:simplePos x="0" y="0"/>
            <wp:positionH relativeFrom="column">
              <wp:posOffset>929005</wp:posOffset>
            </wp:positionH>
            <wp:positionV relativeFrom="paragraph">
              <wp:posOffset>10795</wp:posOffset>
            </wp:positionV>
            <wp:extent cx="1597660" cy="3180080"/>
            <wp:effectExtent l="342900" t="266700" r="345440" b="248920"/>
            <wp:wrapThrough wrapText="bothSides">
              <wp:wrapPolygon edited="0">
                <wp:start x="-2123" y="-1183"/>
                <wp:lineTo x="-2414" y="9505"/>
                <wp:lineTo x="-2296" y="13663"/>
                <wp:lineTo x="-2539" y="20964"/>
                <wp:lineTo x="-2317" y="21994"/>
                <wp:lineTo x="19579" y="22626"/>
                <wp:lineTo x="19891" y="22870"/>
                <wp:lineTo x="23732" y="22661"/>
                <wp:lineTo x="23870" y="18489"/>
                <wp:lineTo x="23752" y="14331"/>
                <wp:lineTo x="23891" y="10158"/>
                <wp:lineTo x="23649" y="-1802"/>
                <wp:lineTo x="18161" y="-2024"/>
                <wp:lineTo x="693" y="-1336"/>
                <wp:lineTo x="-2123" y="-1183"/>
              </wp:wrapPolygon>
            </wp:wrapThrough>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r="17251" b="7378"/>
                    <a:stretch/>
                  </pic:blipFill>
                  <pic:spPr bwMode="auto">
                    <a:xfrm rot="370197">
                      <a:off x="0" y="0"/>
                      <a:ext cx="1597660" cy="318008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anchor>
        </w:drawing>
      </w:r>
    </w:p>
    <w:p w14:paraId="0C388AFC" w14:textId="2D284183" w:rsidR="00AE212E" w:rsidRDefault="00AE212E" w:rsidP="008B7FD6">
      <w:pPr>
        <w:rPr>
          <w:noProof/>
          <w:lang w:eastAsia="de-DE"/>
        </w:rPr>
      </w:pPr>
    </w:p>
    <w:p w14:paraId="7038A0BD" w14:textId="2A9D25A5" w:rsidR="00AE212E" w:rsidRDefault="00AE212E" w:rsidP="008B7FD6">
      <w:pPr>
        <w:rPr>
          <w:noProof/>
          <w:lang w:eastAsia="de-DE"/>
        </w:rPr>
      </w:pPr>
    </w:p>
    <w:p w14:paraId="477B7686" w14:textId="77777777" w:rsidR="00AE212E" w:rsidRDefault="00AE212E" w:rsidP="008B7FD6">
      <w:pPr>
        <w:rPr>
          <w:noProof/>
          <w:lang w:eastAsia="de-DE"/>
        </w:rPr>
      </w:pPr>
    </w:p>
    <w:p w14:paraId="667ED7C2" w14:textId="77777777" w:rsidR="00AE212E" w:rsidRDefault="00AE212E" w:rsidP="008B7FD6">
      <w:pPr>
        <w:rPr>
          <w:noProof/>
          <w:lang w:eastAsia="de-DE"/>
        </w:rPr>
      </w:pPr>
    </w:p>
    <w:p w14:paraId="2B280897" w14:textId="77777777" w:rsidR="00AE212E" w:rsidRDefault="00AE212E" w:rsidP="008B7FD6">
      <w:pPr>
        <w:rPr>
          <w:noProof/>
          <w:lang w:eastAsia="de-DE"/>
        </w:rPr>
      </w:pPr>
    </w:p>
    <w:p w14:paraId="39DE5DE6" w14:textId="77777777" w:rsidR="00AE212E" w:rsidRDefault="00AE212E" w:rsidP="008B7FD6">
      <w:pPr>
        <w:rPr>
          <w:noProof/>
          <w:lang w:eastAsia="de-DE"/>
        </w:rPr>
      </w:pPr>
    </w:p>
    <w:p w14:paraId="22C5209D" w14:textId="77777777" w:rsidR="00AE212E" w:rsidRDefault="00AE212E" w:rsidP="008B7FD6">
      <w:pPr>
        <w:rPr>
          <w:noProof/>
          <w:lang w:eastAsia="de-DE"/>
        </w:rPr>
      </w:pPr>
    </w:p>
    <w:p w14:paraId="7F80FBA0" w14:textId="77777777" w:rsidR="00AE212E" w:rsidRDefault="00AE212E" w:rsidP="008B7FD6">
      <w:pPr>
        <w:rPr>
          <w:noProof/>
          <w:lang w:eastAsia="de-DE"/>
        </w:rPr>
      </w:pPr>
    </w:p>
    <w:p w14:paraId="3CD8732E" w14:textId="77777777" w:rsidR="00AE212E" w:rsidRDefault="00AE212E" w:rsidP="008B7FD6">
      <w:pPr>
        <w:rPr>
          <w:noProof/>
          <w:lang w:eastAsia="de-DE"/>
        </w:rPr>
      </w:pPr>
    </w:p>
    <w:p w14:paraId="57146A13" w14:textId="77777777" w:rsidR="00617528" w:rsidRDefault="00617528" w:rsidP="008B7FD6">
      <w:pPr>
        <w:rPr>
          <w:noProof/>
          <w:lang w:eastAsia="de-DE"/>
        </w:rPr>
      </w:pPr>
    </w:p>
    <w:p w14:paraId="484F41F0" w14:textId="021C215C" w:rsidR="008B7FD6" w:rsidRDefault="00E649E9" w:rsidP="008B7FD6">
      <w:pPr>
        <w:rPr>
          <w:rFonts w:ascii="Times New Roman" w:hAnsi="Times New Roman" w:cs="Times New Roman"/>
          <w:sz w:val="52"/>
          <w:szCs w:val="24"/>
        </w:rPr>
      </w:pPr>
      <w:r>
        <w:rPr>
          <w:rFonts w:ascii="Times New Roman" w:hAnsi="Times New Roman" w:cs="Times New Roman"/>
          <w:noProof/>
          <w:sz w:val="52"/>
          <w:szCs w:val="24"/>
          <w:lang w:eastAsia="de-DE"/>
        </w:rPr>
        <w:pict w14:anchorId="6C1F7AAD">
          <v:shapetype id="_x0000_t32" coordsize="21600,21600" o:spt="32" o:oned="t" path="m,l21600,21600e" filled="f">
            <v:path arrowok="t" fillok="f" o:connecttype="none"/>
            <o:lock v:ext="edit" shapetype="t"/>
          </v:shapetype>
          <v:shape id="_x0000_s1153" type="#_x0000_t32" style="position:absolute;left:0;text-align:left;margin-left:1.9pt;margin-top:44.15pt;width:448.5pt;height:0;z-index:251784192;mso-position-horizontal-relative:text;mso-position-vertical-relative:text" o:connectortype="straight"/>
        </w:pict>
      </w:r>
    </w:p>
    <w:p w14:paraId="23A15D18" w14:textId="6F4FEDAE" w:rsidR="0006684E" w:rsidRDefault="00E649E9" w:rsidP="00AE212E">
      <w:pPr>
        <w:autoSpaceDE w:val="0"/>
        <w:autoSpaceDN w:val="0"/>
        <w:adjustRightInd w:val="0"/>
        <w:jc w:val="center"/>
        <w:rPr>
          <w:rFonts w:ascii="Times New Roman" w:hAnsi="Times New Roman" w:cs="Times New Roman"/>
          <w:b/>
          <w:sz w:val="52"/>
          <w:szCs w:val="24"/>
        </w:rPr>
      </w:pPr>
      <w:r>
        <w:rPr>
          <w:rFonts w:ascii="Times New Roman" w:hAnsi="Times New Roman" w:cs="Times New Roman"/>
          <w:b/>
          <w:noProof/>
          <w:sz w:val="52"/>
          <w:szCs w:val="24"/>
          <w:lang w:eastAsia="de-DE"/>
        </w:rPr>
        <w:pict w14:anchorId="0EB21FF5">
          <v:shape id="_x0000_s1154" type="#_x0000_t32" style="position:absolute;left:0;text-align:left;margin-left:11.65pt;margin-top:42.55pt;width:426.75pt;height:0;z-index:251786240" o:connectortype="straight"/>
        </w:pict>
      </w:r>
      <w:r w:rsidR="00AE212E">
        <w:rPr>
          <w:rFonts w:ascii="Times New Roman" w:hAnsi="Times New Roman" w:cs="Times New Roman"/>
          <w:b/>
          <w:sz w:val="52"/>
          <w:szCs w:val="24"/>
        </w:rPr>
        <w:t>Energie und Energieumwandlung</w:t>
      </w:r>
    </w:p>
    <w:p w14:paraId="40B00BEA" w14:textId="77777777" w:rsidR="00A90BD6" w:rsidRDefault="00E649E9">
      <w:pPr>
        <w:pStyle w:val="Inhaltsverzeichnisberschrift"/>
      </w:pPr>
      <w:r>
        <w:rPr>
          <w:noProof/>
        </w:rPr>
        <w:lastRenderedPageBreak/>
        <w:pict w14:anchorId="6280BD10">
          <v:shapetype id="_x0000_t202" coordsize="21600,21600" o:spt="202" path="m,l,21600r21600,l21600,xe">
            <v:stroke joinstyle="miter"/>
            <v:path gradientshapeok="t" o:connecttype="rect"/>
          </v:shapetype>
          <v:shape id="_x0000_s1145" type="#_x0000_t202" style="position:absolute;margin-left:.4pt;margin-top:-.25pt;width:469.2pt;height:213.25pt;z-index:251782144;mso-width-relative:margin;mso-height-relative:margin" fillcolor="white [3201]" strokecolor="#9bbb59 [3206]" strokeweight="1pt">
            <v:stroke dashstyle="dash"/>
            <v:shadow color="#868686"/>
            <v:textbox>
              <w:txbxContent>
                <w:p w14:paraId="33E42AE4" w14:textId="77777777" w:rsidR="00A164D5" w:rsidRDefault="00A164D5">
                  <w:pPr>
                    <w:pBdr>
                      <w:bottom w:val="single" w:sz="6" w:space="1" w:color="auto"/>
                    </w:pBdr>
                    <w:rPr>
                      <w:b/>
                    </w:rPr>
                  </w:pPr>
                  <w:r w:rsidRPr="00A90BD6">
                    <w:rPr>
                      <w:b/>
                    </w:rPr>
                    <w:t>Auf einen Blick:</w:t>
                  </w:r>
                </w:p>
                <w:p w14:paraId="534E28FF" w14:textId="2491B130" w:rsidR="00A164D5" w:rsidRPr="00F31EBF" w:rsidRDefault="00A164D5" w:rsidP="006F79E2">
                  <w:pPr>
                    <w:rPr>
                      <w:i/>
                      <w:color w:val="auto"/>
                    </w:rPr>
                  </w:pPr>
                  <w:r>
                    <w:rPr>
                      <w:rFonts w:asciiTheme="majorHAnsi" w:hAnsiTheme="majorHAnsi"/>
                      <w:color w:val="auto"/>
                    </w:rPr>
                    <w:t>Dieses Protokoll enthält vier Versuche zum Thema Energie und Energieumwandlung, die exotherme oder endotherme Reaktionen zeigen. Die Lehrerversuche V1 und V2 zeigen exotherme Reaktionen, in denen Energie in Form von Wärme frei wird. Beide Reaktionen</w:t>
                  </w:r>
                  <w:r w:rsidRPr="00F31EBF">
                    <w:rPr>
                      <w:rFonts w:asciiTheme="majorHAnsi" w:hAnsiTheme="majorHAnsi"/>
                      <w:color w:val="auto"/>
                    </w:rPr>
                    <w:t xml:space="preserve"> </w:t>
                  </w:r>
                  <w:r>
                    <w:rPr>
                      <w:rFonts w:asciiTheme="majorHAnsi" w:hAnsiTheme="majorHAnsi"/>
                      <w:color w:val="auto"/>
                    </w:rPr>
                    <w:t>sind eindrucksvoll und können als Wunderexperiment eingesetzt werden. In Versuch 2 wird die Reaktion mit Wasser iniziiert, wodurch die Schülerfehlvorstellung „Wasser kann Feuer nur löschen“ thematisiert wird. Die Schülerversuche Versuche 3 und 4 thematisieren endotherme Reaktionen. In Versuch 3 wird die Bedeutung von Kristallwasser anhand der Reaktion eines Salzes und des Hydrates dieses Salzes mit Wasser gezeigt. Versuch 4 zeigt ein spontan ablaufendes endothermes Experiment.</w:t>
                  </w:r>
                </w:p>
              </w:txbxContent>
            </v:textbox>
          </v:shape>
        </w:pict>
      </w:r>
    </w:p>
    <w:p w14:paraId="3CC5DD7C" w14:textId="77777777" w:rsidR="00A90BD6" w:rsidRDefault="00A90BD6" w:rsidP="00A90BD6"/>
    <w:p w14:paraId="0DCEB0D9" w14:textId="77777777" w:rsidR="00A90BD6" w:rsidRDefault="00A90BD6" w:rsidP="00A90BD6"/>
    <w:p w14:paraId="4D631D4B" w14:textId="77777777" w:rsidR="00A90BD6" w:rsidRDefault="00A90BD6" w:rsidP="00A90BD6"/>
    <w:p w14:paraId="6E67A361" w14:textId="77777777" w:rsidR="00A90BD6" w:rsidRDefault="00A90BD6" w:rsidP="00A90BD6"/>
    <w:p w14:paraId="18F3B7FA" w14:textId="77777777" w:rsidR="00A90BD6" w:rsidRDefault="00A90BD6" w:rsidP="00A90BD6"/>
    <w:p w14:paraId="50F75C40" w14:textId="77777777" w:rsidR="006F79E2" w:rsidRDefault="006F79E2" w:rsidP="00A90BD6"/>
    <w:p w14:paraId="3C9AD7FF" w14:textId="77777777" w:rsidR="006F79E2" w:rsidRDefault="006F79E2" w:rsidP="00A90BD6"/>
    <w:p w14:paraId="5D1AFE5E" w14:textId="77777777" w:rsidR="006F79E2" w:rsidRDefault="006F79E2" w:rsidP="00A90BD6"/>
    <w:p w14:paraId="6F9D3742" w14:textId="77777777" w:rsidR="006F79E2" w:rsidRPr="00A90BD6" w:rsidRDefault="006F79E2" w:rsidP="00A90BD6"/>
    <w:sdt>
      <w:sdtPr>
        <w:rPr>
          <w:rFonts w:ascii="Cambria" w:eastAsiaTheme="minorHAnsi" w:hAnsi="Cambria" w:cstheme="minorBidi"/>
          <w:b w:val="0"/>
          <w:bCs w:val="0"/>
          <w:color w:val="1D1B11" w:themeColor="background2" w:themeShade="1A"/>
          <w:sz w:val="22"/>
          <w:szCs w:val="22"/>
        </w:rPr>
        <w:id w:val="18320642"/>
        <w:docPartObj>
          <w:docPartGallery w:val="Table of Contents"/>
          <w:docPartUnique/>
        </w:docPartObj>
      </w:sdtPr>
      <w:sdtEndPr/>
      <w:sdtContent>
        <w:p w14:paraId="58E5AF7C" w14:textId="45F498BC" w:rsidR="00E26180" w:rsidRPr="006F79E2" w:rsidRDefault="00E26180" w:rsidP="006F79E2">
          <w:pPr>
            <w:pStyle w:val="Inhaltsverzeichnisberschrift"/>
            <w:rPr>
              <w:rFonts w:ascii="Cambria" w:eastAsiaTheme="minorHAnsi" w:hAnsi="Cambria" w:cstheme="minorBidi"/>
              <w:b w:val="0"/>
              <w:bCs w:val="0"/>
              <w:color w:val="1D1B11" w:themeColor="background2" w:themeShade="1A"/>
              <w:sz w:val="22"/>
              <w:szCs w:val="22"/>
            </w:rPr>
          </w:pPr>
          <w:r w:rsidRPr="00E26180">
            <w:rPr>
              <w:color w:val="auto"/>
            </w:rPr>
            <w:t>Inhalt</w:t>
          </w:r>
        </w:p>
        <w:p w14:paraId="7E8A14B0" w14:textId="77777777" w:rsidR="00E26180" w:rsidRPr="00E26180" w:rsidRDefault="00E26180" w:rsidP="00E26180"/>
        <w:p w14:paraId="3AAF9037" w14:textId="77777777" w:rsidR="00157D76" w:rsidRDefault="00E26180">
          <w:pPr>
            <w:pStyle w:val="Verzeichnis1"/>
            <w:tabs>
              <w:tab w:val="left" w:pos="440"/>
              <w:tab w:val="right" w:leader="dot" w:pos="9062"/>
            </w:tabs>
            <w:rPr>
              <w:rFonts w:asciiTheme="minorHAnsi" w:eastAsiaTheme="minorEastAsia" w:hAnsiTheme="minorHAnsi"/>
              <w:noProof/>
              <w:color w:val="auto"/>
              <w:lang w:eastAsia="de-DE"/>
            </w:rPr>
          </w:pPr>
          <w:r>
            <w:fldChar w:fldCharType="begin"/>
          </w:r>
          <w:r>
            <w:instrText xml:space="preserve"> TOC \o "1-3" \h \z \u </w:instrText>
          </w:r>
          <w:r>
            <w:fldChar w:fldCharType="separate"/>
          </w:r>
          <w:hyperlink w:anchor="_Toc457908924" w:history="1">
            <w:r w:rsidR="00157D76" w:rsidRPr="00FD0731">
              <w:rPr>
                <w:rStyle w:val="Hyperlink"/>
                <w:noProof/>
              </w:rPr>
              <w:t>1</w:t>
            </w:r>
            <w:r w:rsidR="00157D76">
              <w:rPr>
                <w:rFonts w:asciiTheme="minorHAnsi" w:eastAsiaTheme="minorEastAsia" w:hAnsiTheme="minorHAnsi"/>
                <w:noProof/>
                <w:color w:val="auto"/>
                <w:lang w:eastAsia="de-DE"/>
              </w:rPr>
              <w:tab/>
            </w:r>
            <w:r w:rsidR="00157D76" w:rsidRPr="00FD0731">
              <w:rPr>
                <w:rStyle w:val="Hyperlink"/>
                <w:noProof/>
              </w:rPr>
              <w:t>Beschreibung des Themas und zugehörige Lernziele</w:t>
            </w:r>
            <w:r w:rsidR="00157D76">
              <w:rPr>
                <w:noProof/>
                <w:webHidden/>
              </w:rPr>
              <w:tab/>
            </w:r>
            <w:r w:rsidR="00157D76">
              <w:rPr>
                <w:noProof/>
                <w:webHidden/>
              </w:rPr>
              <w:fldChar w:fldCharType="begin"/>
            </w:r>
            <w:r w:rsidR="00157D76">
              <w:rPr>
                <w:noProof/>
                <w:webHidden/>
              </w:rPr>
              <w:instrText xml:space="preserve"> PAGEREF _Toc457908924 \h </w:instrText>
            </w:r>
            <w:r w:rsidR="00157D76">
              <w:rPr>
                <w:noProof/>
                <w:webHidden/>
              </w:rPr>
            </w:r>
            <w:r w:rsidR="00157D76">
              <w:rPr>
                <w:noProof/>
                <w:webHidden/>
              </w:rPr>
              <w:fldChar w:fldCharType="separate"/>
            </w:r>
            <w:r w:rsidR="00A51F0D">
              <w:rPr>
                <w:noProof/>
                <w:webHidden/>
              </w:rPr>
              <w:t>1</w:t>
            </w:r>
            <w:r w:rsidR="00157D76">
              <w:rPr>
                <w:noProof/>
                <w:webHidden/>
              </w:rPr>
              <w:fldChar w:fldCharType="end"/>
            </w:r>
          </w:hyperlink>
        </w:p>
        <w:p w14:paraId="7C3C61E6" w14:textId="77777777" w:rsidR="00157D76" w:rsidRDefault="00E649E9">
          <w:pPr>
            <w:pStyle w:val="Verzeichnis1"/>
            <w:tabs>
              <w:tab w:val="left" w:pos="440"/>
              <w:tab w:val="right" w:leader="dot" w:pos="9062"/>
            </w:tabs>
            <w:rPr>
              <w:rFonts w:asciiTheme="minorHAnsi" w:eastAsiaTheme="minorEastAsia" w:hAnsiTheme="minorHAnsi"/>
              <w:noProof/>
              <w:color w:val="auto"/>
              <w:lang w:eastAsia="de-DE"/>
            </w:rPr>
          </w:pPr>
          <w:hyperlink w:anchor="_Toc457908925" w:history="1">
            <w:r w:rsidR="00157D76" w:rsidRPr="00FD0731">
              <w:rPr>
                <w:rStyle w:val="Hyperlink"/>
                <w:noProof/>
              </w:rPr>
              <w:t>2</w:t>
            </w:r>
            <w:r w:rsidR="00157D76">
              <w:rPr>
                <w:rFonts w:asciiTheme="minorHAnsi" w:eastAsiaTheme="minorEastAsia" w:hAnsiTheme="minorHAnsi"/>
                <w:noProof/>
                <w:color w:val="auto"/>
                <w:lang w:eastAsia="de-DE"/>
              </w:rPr>
              <w:tab/>
            </w:r>
            <w:r w:rsidR="00157D76" w:rsidRPr="00FD0731">
              <w:rPr>
                <w:rStyle w:val="Hyperlink"/>
                <w:noProof/>
              </w:rPr>
              <w:t>Relevanz des Themas für SuS der 7 und 8. Klasse und didaktische Reduktion</w:t>
            </w:r>
            <w:r w:rsidR="00157D76">
              <w:rPr>
                <w:noProof/>
                <w:webHidden/>
              </w:rPr>
              <w:tab/>
            </w:r>
            <w:r w:rsidR="00157D76">
              <w:rPr>
                <w:noProof/>
                <w:webHidden/>
              </w:rPr>
              <w:fldChar w:fldCharType="begin"/>
            </w:r>
            <w:r w:rsidR="00157D76">
              <w:rPr>
                <w:noProof/>
                <w:webHidden/>
              </w:rPr>
              <w:instrText xml:space="preserve"> PAGEREF _Toc457908925 \h </w:instrText>
            </w:r>
            <w:r w:rsidR="00157D76">
              <w:rPr>
                <w:noProof/>
                <w:webHidden/>
              </w:rPr>
            </w:r>
            <w:r w:rsidR="00157D76">
              <w:rPr>
                <w:noProof/>
                <w:webHidden/>
              </w:rPr>
              <w:fldChar w:fldCharType="separate"/>
            </w:r>
            <w:r w:rsidR="00A51F0D">
              <w:rPr>
                <w:noProof/>
                <w:webHidden/>
              </w:rPr>
              <w:t>2</w:t>
            </w:r>
            <w:r w:rsidR="00157D76">
              <w:rPr>
                <w:noProof/>
                <w:webHidden/>
              </w:rPr>
              <w:fldChar w:fldCharType="end"/>
            </w:r>
          </w:hyperlink>
        </w:p>
        <w:p w14:paraId="33849F2E" w14:textId="77777777" w:rsidR="00157D76" w:rsidRDefault="00E649E9">
          <w:pPr>
            <w:pStyle w:val="Verzeichnis1"/>
            <w:tabs>
              <w:tab w:val="left" w:pos="440"/>
              <w:tab w:val="right" w:leader="dot" w:pos="9062"/>
            </w:tabs>
            <w:rPr>
              <w:rFonts w:asciiTheme="minorHAnsi" w:eastAsiaTheme="minorEastAsia" w:hAnsiTheme="minorHAnsi"/>
              <w:noProof/>
              <w:color w:val="auto"/>
              <w:lang w:eastAsia="de-DE"/>
            </w:rPr>
          </w:pPr>
          <w:hyperlink w:anchor="_Toc457908926" w:history="1">
            <w:r w:rsidR="00157D76" w:rsidRPr="00FD0731">
              <w:rPr>
                <w:rStyle w:val="Hyperlink"/>
                <w:noProof/>
              </w:rPr>
              <w:t>3</w:t>
            </w:r>
            <w:r w:rsidR="00157D76">
              <w:rPr>
                <w:rFonts w:asciiTheme="minorHAnsi" w:eastAsiaTheme="minorEastAsia" w:hAnsiTheme="minorHAnsi"/>
                <w:noProof/>
                <w:color w:val="auto"/>
                <w:lang w:eastAsia="de-DE"/>
              </w:rPr>
              <w:tab/>
            </w:r>
            <w:r w:rsidR="00157D76" w:rsidRPr="00FD0731">
              <w:rPr>
                <w:rStyle w:val="Hyperlink"/>
                <w:noProof/>
              </w:rPr>
              <w:t>Lehrerversuche</w:t>
            </w:r>
            <w:r w:rsidR="00157D76">
              <w:rPr>
                <w:noProof/>
                <w:webHidden/>
              </w:rPr>
              <w:tab/>
            </w:r>
            <w:r w:rsidR="00157D76">
              <w:rPr>
                <w:noProof/>
                <w:webHidden/>
              </w:rPr>
              <w:fldChar w:fldCharType="begin"/>
            </w:r>
            <w:r w:rsidR="00157D76">
              <w:rPr>
                <w:noProof/>
                <w:webHidden/>
              </w:rPr>
              <w:instrText xml:space="preserve"> PAGEREF _Toc457908926 \h </w:instrText>
            </w:r>
            <w:r w:rsidR="00157D76">
              <w:rPr>
                <w:noProof/>
                <w:webHidden/>
              </w:rPr>
            </w:r>
            <w:r w:rsidR="00157D76">
              <w:rPr>
                <w:noProof/>
                <w:webHidden/>
              </w:rPr>
              <w:fldChar w:fldCharType="separate"/>
            </w:r>
            <w:r w:rsidR="00A51F0D">
              <w:rPr>
                <w:noProof/>
                <w:webHidden/>
              </w:rPr>
              <w:t>3</w:t>
            </w:r>
            <w:r w:rsidR="00157D76">
              <w:rPr>
                <w:noProof/>
                <w:webHidden/>
              </w:rPr>
              <w:fldChar w:fldCharType="end"/>
            </w:r>
          </w:hyperlink>
        </w:p>
        <w:p w14:paraId="01DB6D79" w14:textId="77777777" w:rsidR="00157D76" w:rsidRDefault="00E649E9">
          <w:pPr>
            <w:pStyle w:val="Verzeichnis2"/>
            <w:tabs>
              <w:tab w:val="left" w:pos="880"/>
              <w:tab w:val="right" w:leader="dot" w:pos="9062"/>
            </w:tabs>
            <w:rPr>
              <w:rFonts w:asciiTheme="minorHAnsi" w:eastAsiaTheme="minorEastAsia" w:hAnsiTheme="minorHAnsi"/>
              <w:noProof/>
              <w:color w:val="auto"/>
              <w:lang w:eastAsia="de-DE"/>
            </w:rPr>
          </w:pPr>
          <w:hyperlink w:anchor="_Toc457908927" w:history="1">
            <w:r w:rsidR="00157D76" w:rsidRPr="00FD0731">
              <w:rPr>
                <w:rStyle w:val="Hyperlink"/>
                <w:noProof/>
              </w:rPr>
              <w:t>3.1</w:t>
            </w:r>
            <w:r w:rsidR="00157D76">
              <w:rPr>
                <w:rFonts w:asciiTheme="minorHAnsi" w:eastAsiaTheme="minorEastAsia" w:hAnsiTheme="minorHAnsi"/>
                <w:noProof/>
                <w:color w:val="auto"/>
                <w:lang w:eastAsia="de-DE"/>
              </w:rPr>
              <w:tab/>
            </w:r>
            <w:r w:rsidR="00157D76" w:rsidRPr="00FD0731">
              <w:rPr>
                <w:rStyle w:val="Hyperlink"/>
                <w:noProof/>
              </w:rPr>
              <w:t>V1 – Der Feuerblitz</w:t>
            </w:r>
            <w:r w:rsidR="00157D76">
              <w:rPr>
                <w:noProof/>
                <w:webHidden/>
              </w:rPr>
              <w:tab/>
            </w:r>
            <w:r w:rsidR="00157D76">
              <w:rPr>
                <w:noProof/>
                <w:webHidden/>
              </w:rPr>
              <w:fldChar w:fldCharType="begin"/>
            </w:r>
            <w:r w:rsidR="00157D76">
              <w:rPr>
                <w:noProof/>
                <w:webHidden/>
              </w:rPr>
              <w:instrText xml:space="preserve"> PAGEREF _Toc457908927 \h </w:instrText>
            </w:r>
            <w:r w:rsidR="00157D76">
              <w:rPr>
                <w:noProof/>
                <w:webHidden/>
              </w:rPr>
            </w:r>
            <w:r w:rsidR="00157D76">
              <w:rPr>
                <w:noProof/>
                <w:webHidden/>
              </w:rPr>
              <w:fldChar w:fldCharType="separate"/>
            </w:r>
            <w:r w:rsidR="00A51F0D">
              <w:rPr>
                <w:noProof/>
                <w:webHidden/>
              </w:rPr>
              <w:t>3</w:t>
            </w:r>
            <w:r w:rsidR="00157D76">
              <w:rPr>
                <w:noProof/>
                <w:webHidden/>
              </w:rPr>
              <w:fldChar w:fldCharType="end"/>
            </w:r>
          </w:hyperlink>
        </w:p>
        <w:p w14:paraId="5A03728D" w14:textId="77777777" w:rsidR="00157D76" w:rsidRDefault="00E649E9">
          <w:pPr>
            <w:pStyle w:val="Verzeichnis2"/>
            <w:tabs>
              <w:tab w:val="left" w:pos="880"/>
              <w:tab w:val="right" w:leader="dot" w:pos="9062"/>
            </w:tabs>
            <w:rPr>
              <w:rFonts w:asciiTheme="minorHAnsi" w:eastAsiaTheme="minorEastAsia" w:hAnsiTheme="minorHAnsi"/>
              <w:noProof/>
              <w:color w:val="auto"/>
              <w:lang w:eastAsia="de-DE"/>
            </w:rPr>
          </w:pPr>
          <w:hyperlink w:anchor="_Toc457908928" w:history="1">
            <w:r w:rsidR="00157D76" w:rsidRPr="00FD0731">
              <w:rPr>
                <w:rStyle w:val="Hyperlink"/>
                <w:noProof/>
              </w:rPr>
              <w:t>3.1</w:t>
            </w:r>
            <w:r w:rsidR="00157D76">
              <w:rPr>
                <w:rFonts w:asciiTheme="minorHAnsi" w:eastAsiaTheme="minorEastAsia" w:hAnsiTheme="minorHAnsi"/>
                <w:noProof/>
                <w:color w:val="auto"/>
                <w:lang w:eastAsia="de-DE"/>
              </w:rPr>
              <w:tab/>
            </w:r>
            <w:r w:rsidR="00157D76" w:rsidRPr="00FD0731">
              <w:rPr>
                <w:rStyle w:val="Hyperlink"/>
                <w:noProof/>
              </w:rPr>
              <w:t>V2 – Mit Wasser Feuer machen</w:t>
            </w:r>
            <w:r w:rsidR="00157D76">
              <w:rPr>
                <w:noProof/>
                <w:webHidden/>
              </w:rPr>
              <w:tab/>
            </w:r>
            <w:r w:rsidR="00157D76">
              <w:rPr>
                <w:noProof/>
                <w:webHidden/>
              </w:rPr>
              <w:fldChar w:fldCharType="begin"/>
            </w:r>
            <w:r w:rsidR="00157D76">
              <w:rPr>
                <w:noProof/>
                <w:webHidden/>
              </w:rPr>
              <w:instrText xml:space="preserve"> PAGEREF _Toc457908928 \h </w:instrText>
            </w:r>
            <w:r w:rsidR="00157D76">
              <w:rPr>
                <w:noProof/>
                <w:webHidden/>
              </w:rPr>
            </w:r>
            <w:r w:rsidR="00157D76">
              <w:rPr>
                <w:noProof/>
                <w:webHidden/>
              </w:rPr>
              <w:fldChar w:fldCharType="separate"/>
            </w:r>
            <w:r w:rsidR="00A51F0D">
              <w:rPr>
                <w:noProof/>
                <w:webHidden/>
              </w:rPr>
              <w:t>5</w:t>
            </w:r>
            <w:r w:rsidR="00157D76">
              <w:rPr>
                <w:noProof/>
                <w:webHidden/>
              </w:rPr>
              <w:fldChar w:fldCharType="end"/>
            </w:r>
          </w:hyperlink>
        </w:p>
        <w:p w14:paraId="514E82E2" w14:textId="77777777" w:rsidR="00157D76" w:rsidRDefault="00E649E9">
          <w:pPr>
            <w:pStyle w:val="Verzeichnis1"/>
            <w:tabs>
              <w:tab w:val="left" w:pos="440"/>
              <w:tab w:val="right" w:leader="dot" w:pos="9062"/>
            </w:tabs>
            <w:rPr>
              <w:rFonts w:asciiTheme="minorHAnsi" w:eastAsiaTheme="minorEastAsia" w:hAnsiTheme="minorHAnsi"/>
              <w:noProof/>
              <w:color w:val="auto"/>
              <w:lang w:eastAsia="de-DE"/>
            </w:rPr>
          </w:pPr>
          <w:hyperlink w:anchor="_Toc457908929" w:history="1">
            <w:r w:rsidR="00157D76" w:rsidRPr="00FD0731">
              <w:rPr>
                <w:rStyle w:val="Hyperlink"/>
                <w:noProof/>
              </w:rPr>
              <w:t>4</w:t>
            </w:r>
            <w:r w:rsidR="00157D76">
              <w:rPr>
                <w:rFonts w:asciiTheme="minorHAnsi" w:eastAsiaTheme="minorEastAsia" w:hAnsiTheme="minorHAnsi"/>
                <w:noProof/>
                <w:color w:val="auto"/>
                <w:lang w:eastAsia="de-DE"/>
              </w:rPr>
              <w:tab/>
            </w:r>
            <w:r w:rsidR="00157D76" w:rsidRPr="00FD0731">
              <w:rPr>
                <w:rStyle w:val="Hyperlink"/>
                <w:noProof/>
              </w:rPr>
              <w:t>Schülerversuche</w:t>
            </w:r>
            <w:r w:rsidR="00157D76">
              <w:rPr>
                <w:noProof/>
                <w:webHidden/>
              </w:rPr>
              <w:tab/>
            </w:r>
            <w:r w:rsidR="00157D76">
              <w:rPr>
                <w:noProof/>
                <w:webHidden/>
              </w:rPr>
              <w:fldChar w:fldCharType="begin"/>
            </w:r>
            <w:r w:rsidR="00157D76">
              <w:rPr>
                <w:noProof/>
                <w:webHidden/>
              </w:rPr>
              <w:instrText xml:space="preserve"> PAGEREF _Toc457908929 \h </w:instrText>
            </w:r>
            <w:r w:rsidR="00157D76">
              <w:rPr>
                <w:noProof/>
                <w:webHidden/>
              </w:rPr>
            </w:r>
            <w:r w:rsidR="00157D76">
              <w:rPr>
                <w:noProof/>
                <w:webHidden/>
              </w:rPr>
              <w:fldChar w:fldCharType="separate"/>
            </w:r>
            <w:r w:rsidR="00A51F0D">
              <w:rPr>
                <w:noProof/>
                <w:webHidden/>
              </w:rPr>
              <w:t>7</w:t>
            </w:r>
            <w:r w:rsidR="00157D76">
              <w:rPr>
                <w:noProof/>
                <w:webHidden/>
              </w:rPr>
              <w:fldChar w:fldCharType="end"/>
            </w:r>
          </w:hyperlink>
        </w:p>
        <w:p w14:paraId="4C000C04" w14:textId="77777777" w:rsidR="00157D76" w:rsidRDefault="00E649E9">
          <w:pPr>
            <w:pStyle w:val="Verzeichnis2"/>
            <w:tabs>
              <w:tab w:val="left" w:pos="880"/>
              <w:tab w:val="right" w:leader="dot" w:pos="9062"/>
            </w:tabs>
            <w:rPr>
              <w:rFonts w:asciiTheme="minorHAnsi" w:eastAsiaTheme="minorEastAsia" w:hAnsiTheme="minorHAnsi"/>
              <w:noProof/>
              <w:color w:val="auto"/>
              <w:lang w:eastAsia="de-DE"/>
            </w:rPr>
          </w:pPr>
          <w:hyperlink w:anchor="_Toc457908930" w:history="1">
            <w:r w:rsidR="00157D76" w:rsidRPr="00FD0731">
              <w:rPr>
                <w:rStyle w:val="Hyperlink"/>
                <w:noProof/>
              </w:rPr>
              <w:t>4.1</w:t>
            </w:r>
            <w:r w:rsidR="00157D76">
              <w:rPr>
                <w:rFonts w:asciiTheme="minorHAnsi" w:eastAsiaTheme="minorEastAsia" w:hAnsiTheme="minorHAnsi"/>
                <w:noProof/>
                <w:color w:val="auto"/>
                <w:lang w:eastAsia="de-DE"/>
              </w:rPr>
              <w:tab/>
            </w:r>
            <w:r w:rsidR="00157D76" w:rsidRPr="00FD0731">
              <w:rPr>
                <w:rStyle w:val="Hyperlink"/>
                <w:noProof/>
              </w:rPr>
              <w:t>V3 – Lösungswärme von Salzen</w:t>
            </w:r>
            <w:r w:rsidR="00157D76">
              <w:rPr>
                <w:noProof/>
                <w:webHidden/>
              </w:rPr>
              <w:tab/>
            </w:r>
            <w:r w:rsidR="00157D76">
              <w:rPr>
                <w:noProof/>
                <w:webHidden/>
              </w:rPr>
              <w:fldChar w:fldCharType="begin"/>
            </w:r>
            <w:r w:rsidR="00157D76">
              <w:rPr>
                <w:noProof/>
                <w:webHidden/>
              </w:rPr>
              <w:instrText xml:space="preserve"> PAGEREF _Toc457908930 \h </w:instrText>
            </w:r>
            <w:r w:rsidR="00157D76">
              <w:rPr>
                <w:noProof/>
                <w:webHidden/>
              </w:rPr>
            </w:r>
            <w:r w:rsidR="00157D76">
              <w:rPr>
                <w:noProof/>
                <w:webHidden/>
              </w:rPr>
              <w:fldChar w:fldCharType="separate"/>
            </w:r>
            <w:r w:rsidR="00A51F0D">
              <w:rPr>
                <w:noProof/>
                <w:webHidden/>
              </w:rPr>
              <w:t>7</w:t>
            </w:r>
            <w:r w:rsidR="00157D76">
              <w:rPr>
                <w:noProof/>
                <w:webHidden/>
              </w:rPr>
              <w:fldChar w:fldCharType="end"/>
            </w:r>
          </w:hyperlink>
        </w:p>
        <w:p w14:paraId="38D9CF38" w14:textId="77777777" w:rsidR="00157D76" w:rsidRDefault="00E649E9">
          <w:pPr>
            <w:pStyle w:val="Verzeichnis2"/>
            <w:tabs>
              <w:tab w:val="left" w:pos="880"/>
              <w:tab w:val="right" w:leader="dot" w:pos="9062"/>
            </w:tabs>
            <w:rPr>
              <w:rFonts w:asciiTheme="minorHAnsi" w:eastAsiaTheme="minorEastAsia" w:hAnsiTheme="minorHAnsi"/>
              <w:noProof/>
              <w:color w:val="auto"/>
              <w:lang w:eastAsia="de-DE"/>
            </w:rPr>
          </w:pPr>
          <w:hyperlink w:anchor="_Toc457908931" w:history="1">
            <w:r w:rsidR="00157D76" w:rsidRPr="00FD0731">
              <w:rPr>
                <w:rStyle w:val="Hyperlink"/>
                <w:noProof/>
              </w:rPr>
              <w:t>4.2</w:t>
            </w:r>
            <w:r w:rsidR="00157D76">
              <w:rPr>
                <w:rFonts w:asciiTheme="minorHAnsi" w:eastAsiaTheme="minorEastAsia" w:hAnsiTheme="minorHAnsi"/>
                <w:noProof/>
                <w:color w:val="auto"/>
                <w:lang w:eastAsia="de-DE"/>
              </w:rPr>
              <w:tab/>
            </w:r>
            <w:r w:rsidR="00157D76" w:rsidRPr="00FD0731">
              <w:rPr>
                <w:rStyle w:val="Hyperlink"/>
                <w:noProof/>
              </w:rPr>
              <w:t>V4 – Kristallisation einer Schmelze</w:t>
            </w:r>
            <w:r w:rsidR="00157D76">
              <w:rPr>
                <w:noProof/>
                <w:webHidden/>
              </w:rPr>
              <w:tab/>
            </w:r>
            <w:r w:rsidR="00157D76">
              <w:rPr>
                <w:noProof/>
                <w:webHidden/>
              </w:rPr>
              <w:fldChar w:fldCharType="begin"/>
            </w:r>
            <w:r w:rsidR="00157D76">
              <w:rPr>
                <w:noProof/>
                <w:webHidden/>
              </w:rPr>
              <w:instrText xml:space="preserve"> PAGEREF _Toc457908931 \h </w:instrText>
            </w:r>
            <w:r w:rsidR="00157D76">
              <w:rPr>
                <w:noProof/>
                <w:webHidden/>
              </w:rPr>
            </w:r>
            <w:r w:rsidR="00157D76">
              <w:rPr>
                <w:noProof/>
                <w:webHidden/>
              </w:rPr>
              <w:fldChar w:fldCharType="separate"/>
            </w:r>
            <w:r w:rsidR="00A51F0D">
              <w:rPr>
                <w:noProof/>
                <w:webHidden/>
              </w:rPr>
              <w:t>9</w:t>
            </w:r>
            <w:r w:rsidR="00157D76">
              <w:rPr>
                <w:noProof/>
                <w:webHidden/>
              </w:rPr>
              <w:fldChar w:fldCharType="end"/>
            </w:r>
          </w:hyperlink>
        </w:p>
        <w:p w14:paraId="16EF620D" w14:textId="77777777" w:rsidR="00157D76" w:rsidRDefault="00E649E9">
          <w:pPr>
            <w:pStyle w:val="Verzeichnis1"/>
            <w:tabs>
              <w:tab w:val="left" w:pos="440"/>
              <w:tab w:val="right" w:leader="dot" w:pos="9062"/>
            </w:tabs>
            <w:rPr>
              <w:rFonts w:asciiTheme="minorHAnsi" w:eastAsiaTheme="minorEastAsia" w:hAnsiTheme="minorHAnsi"/>
              <w:noProof/>
              <w:color w:val="auto"/>
              <w:lang w:eastAsia="de-DE"/>
            </w:rPr>
          </w:pPr>
          <w:hyperlink w:anchor="_Toc457908932" w:history="1">
            <w:r w:rsidR="00157D76" w:rsidRPr="00FD0731">
              <w:rPr>
                <w:rStyle w:val="Hyperlink"/>
                <w:noProof/>
              </w:rPr>
              <w:t>5</w:t>
            </w:r>
            <w:r w:rsidR="00157D76">
              <w:rPr>
                <w:rFonts w:asciiTheme="minorHAnsi" w:eastAsiaTheme="minorEastAsia" w:hAnsiTheme="minorHAnsi"/>
                <w:noProof/>
                <w:color w:val="auto"/>
                <w:lang w:eastAsia="de-DE"/>
              </w:rPr>
              <w:tab/>
            </w:r>
            <w:r w:rsidR="00157D76" w:rsidRPr="00FD0731">
              <w:rPr>
                <w:rStyle w:val="Hyperlink"/>
                <w:noProof/>
              </w:rPr>
              <w:t>Didaktischer Kommentar zum Schülerarbeitsblatt</w:t>
            </w:r>
            <w:r w:rsidR="00157D76">
              <w:rPr>
                <w:noProof/>
                <w:webHidden/>
              </w:rPr>
              <w:tab/>
            </w:r>
            <w:r w:rsidR="00157D76">
              <w:rPr>
                <w:noProof/>
                <w:webHidden/>
              </w:rPr>
              <w:fldChar w:fldCharType="begin"/>
            </w:r>
            <w:r w:rsidR="00157D76">
              <w:rPr>
                <w:noProof/>
                <w:webHidden/>
              </w:rPr>
              <w:instrText xml:space="preserve"> PAGEREF _Toc457908932 \h </w:instrText>
            </w:r>
            <w:r w:rsidR="00157D76">
              <w:rPr>
                <w:noProof/>
                <w:webHidden/>
              </w:rPr>
            </w:r>
            <w:r w:rsidR="00157D76">
              <w:rPr>
                <w:noProof/>
                <w:webHidden/>
              </w:rPr>
              <w:fldChar w:fldCharType="separate"/>
            </w:r>
            <w:r w:rsidR="00A51F0D">
              <w:rPr>
                <w:noProof/>
                <w:webHidden/>
              </w:rPr>
              <w:t>11</w:t>
            </w:r>
            <w:r w:rsidR="00157D76">
              <w:rPr>
                <w:noProof/>
                <w:webHidden/>
              </w:rPr>
              <w:fldChar w:fldCharType="end"/>
            </w:r>
          </w:hyperlink>
        </w:p>
        <w:p w14:paraId="789143DE" w14:textId="77777777" w:rsidR="00157D76" w:rsidRDefault="00E649E9">
          <w:pPr>
            <w:pStyle w:val="Verzeichnis2"/>
            <w:tabs>
              <w:tab w:val="left" w:pos="880"/>
              <w:tab w:val="right" w:leader="dot" w:pos="9062"/>
            </w:tabs>
            <w:rPr>
              <w:rFonts w:asciiTheme="minorHAnsi" w:eastAsiaTheme="minorEastAsia" w:hAnsiTheme="minorHAnsi"/>
              <w:noProof/>
              <w:color w:val="auto"/>
              <w:lang w:eastAsia="de-DE"/>
            </w:rPr>
          </w:pPr>
          <w:hyperlink w:anchor="_Toc457908933" w:history="1">
            <w:r w:rsidR="00157D76" w:rsidRPr="00FD0731">
              <w:rPr>
                <w:rStyle w:val="Hyperlink"/>
                <w:noProof/>
              </w:rPr>
              <w:t>5.1</w:t>
            </w:r>
            <w:r w:rsidR="00157D76">
              <w:rPr>
                <w:rFonts w:asciiTheme="minorHAnsi" w:eastAsiaTheme="minorEastAsia" w:hAnsiTheme="minorHAnsi"/>
                <w:noProof/>
                <w:color w:val="auto"/>
                <w:lang w:eastAsia="de-DE"/>
              </w:rPr>
              <w:tab/>
            </w:r>
            <w:r w:rsidR="00157D76" w:rsidRPr="00FD0731">
              <w:rPr>
                <w:rStyle w:val="Hyperlink"/>
                <w:noProof/>
              </w:rPr>
              <w:t>Erwartungshorizont (Kerncurriculum)</w:t>
            </w:r>
            <w:r w:rsidR="00157D76">
              <w:rPr>
                <w:noProof/>
                <w:webHidden/>
              </w:rPr>
              <w:tab/>
            </w:r>
            <w:r w:rsidR="00157D76">
              <w:rPr>
                <w:noProof/>
                <w:webHidden/>
              </w:rPr>
              <w:fldChar w:fldCharType="begin"/>
            </w:r>
            <w:r w:rsidR="00157D76">
              <w:rPr>
                <w:noProof/>
                <w:webHidden/>
              </w:rPr>
              <w:instrText xml:space="preserve"> PAGEREF _Toc457908933 \h </w:instrText>
            </w:r>
            <w:r w:rsidR="00157D76">
              <w:rPr>
                <w:noProof/>
                <w:webHidden/>
              </w:rPr>
            </w:r>
            <w:r w:rsidR="00157D76">
              <w:rPr>
                <w:noProof/>
                <w:webHidden/>
              </w:rPr>
              <w:fldChar w:fldCharType="separate"/>
            </w:r>
            <w:r w:rsidR="00A51F0D">
              <w:rPr>
                <w:noProof/>
                <w:webHidden/>
              </w:rPr>
              <w:t>11</w:t>
            </w:r>
            <w:r w:rsidR="00157D76">
              <w:rPr>
                <w:noProof/>
                <w:webHidden/>
              </w:rPr>
              <w:fldChar w:fldCharType="end"/>
            </w:r>
          </w:hyperlink>
        </w:p>
        <w:p w14:paraId="77E58FDC" w14:textId="77777777" w:rsidR="00157D76" w:rsidRDefault="00E649E9">
          <w:pPr>
            <w:pStyle w:val="Verzeichnis2"/>
            <w:tabs>
              <w:tab w:val="left" w:pos="880"/>
              <w:tab w:val="right" w:leader="dot" w:pos="9062"/>
            </w:tabs>
            <w:rPr>
              <w:rFonts w:asciiTheme="minorHAnsi" w:eastAsiaTheme="minorEastAsia" w:hAnsiTheme="minorHAnsi"/>
              <w:noProof/>
              <w:color w:val="auto"/>
              <w:lang w:eastAsia="de-DE"/>
            </w:rPr>
          </w:pPr>
          <w:hyperlink w:anchor="_Toc457908934" w:history="1">
            <w:r w:rsidR="00157D76" w:rsidRPr="00FD0731">
              <w:rPr>
                <w:rStyle w:val="Hyperlink"/>
                <w:noProof/>
              </w:rPr>
              <w:t>5.2</w:t>
            </w:r>
            <w:r w:rsidR="00157D76">
              <w:rPr>
                <w:rFonts w:asciiTheme="minorHAnsi" w:eastAsiaTheme="minorEastAsia" w:hAnsiTheme="minorHAnsi"/>
                <w:noProof/>
                <w:color w:val="auto"/>
                <w:lang w:eastAsia="de-DE"/>
              </w:rPr>
              <w:tab/>
            </w:r>
            <w:r w:rsidR="00157D76" w:rsidRPr="00FD0731">
              <w:rPr>
                <w:rStyle w:val="Hyperlink"/>
                <w:noProof/>
              </w:rPr>
              <w:t>Erwartungshorizont (Inhaltlich)</w:t>
            </w:r>
            <w:r w:rsidR="00157D76">
              <w:rPr>
                <w:noProof/>
                <w:webHidden/>
              </w:rPr>
              <w:tab/>
            </w:r>
            <w:r w:rsidR="00157D76">
              <w:rPr>
                <w:noProof/>
                <w:webHidden/>
              </w:rPr>
              <w:fldChar w:fldCharType="begin"/>
            </w:r>
            <w:r w:rsidR="00157D76">
              <w:rPr>
                <w:noProof/>
                <w:webHidden/>
              </w:rPr>
              <w:instrText xml:space="preserve"> PAGEREF _Toc457908934 \h </w:instrText>
            </w:r>
            <w:r w:rsidR="00157D76">
              <w:rPr>
                <w:noProof/>
                <w:webHidden/>
              </w:rPr>
            </w:r>
            <w:r w:rsidR="00157D76">
              <w:rPr>
                <w:noProof/>
                <w:webHidden/>
              </w:rPr>
              <w:fldChar w:fldCharType="separate"/>
            </w:r>
            <w:r w:rsidR="00A51F0D">
              <w:rPr>
                <w:noProof/>
                <w:webHidden/>
              </w:rPr>
              <w:t>11</w:t>
            </w:r>
            <w:r w:rsidR="00157D76">
              <w:rPr>
                <w:noProof/>
                <w:webHidden/>
              </w:rPr>
              <w:fldChar w:fldCharType="end"/>
            </w:r>
          </w:hyperlink>
        </w:p>
        <w:p w14:paraId="6F9D2B33" w14:textId="0EA0A70F" w:rsidR="00E26180" w:rsidRDefault="00E26180" w:rsidP="006F79E2">
          <w:r>
            <w:fldChar w:fldCharType="end"/>
          </w:r>
        </w:p>
      </w:sdtContent>
    </w:sdt>
    <w:p w14:paraId="141797C6" w14:textId="77777777" w:rsidR="0071268D" w:rsidRDefault="0071268D" w:rsidP="00E26180">
      <w:pPr>
        <w:sectPr w:rsidR="0071268D" w:rsidSect="0071268D">
          <w:headerReference w:type="even" r:id="rId11"/>
          <w:headerReference w:type="default" r:id="rId12"/>
          <w:footerReference w:type="even" r:id="rId13"/>
          <w:footerReference w:type="default" r:id="rId14"/>
          <w:headerReference w:type="first" r:id="rId15"/>
          <w:footerReference w:type="first" r:id="rId16"/>
          <w:pgSz w:w="11906" w:h="16838"/>
          <w:pgMar w:top="1417" w:right="1417" w:bottom="709" w:left="1417" w:header="708" w:footer="708" w:gutter="0"/>
          <w:pgNumType w:start="1"/>
          <w:cols w:space="708"/>
          <w:docGrid w:linePitch="360"/>
        </w:sectPr>
      </w:pPr>
    </w:p>
    <w:p w14:paraId="01113592" w14:textId="37C706FF" w:rsidR="0086227B" w:rsidRDefault="000D10FB" w:rsidP="00954DC8">
      <w:pPr>
        <w:pStyle w:val="berschrift1"/>
        <w:rPr>
          <w:color w:val="auto"/>
        </w:rPr>
      </w:pPr>
      <w:bookmarkStart w:id="0" w:name="_Toc457908924"/>
      <w:r w:rsidRPr="00E54798">
        <w:rPr>
          <w:color w:val="auto"/>
        </w:rPr>
        <w:lastRenderedPageBreak/>
        <w:t>Beschreibung des Themas und zugehörige Lernziele</w:t>
      </w:r>
      <w:bookmarkEnd w:id="0"/>
    </w:p>
    <w:p w14:paraId="69643628" w14:textId="1CD10458" w:rsidR="007F7C66" w:rsidRPr="007F7C66" w:rsidRDefault="007F7C66" w:rsidP="007F7C66">
      <w:pPr>
        <w:spacing w:after="0"/>
        <w:rPr>
          <w:color w:val="auto"/>
        </w:rPr>
      </w:pPr>
      <w:r w:rsidRPr="007F7C66">
        <w:rPr>
          <w:color w:val="auto"/>
        </w:rPr>
        <w:t>Energie ist die Fähigkeit Arbeit zu leisten. Sie kann in verschiedenen Formen auftreten. Es gibt die Bewegungsenergie (oder auch kinetische Energie), elektrische Energie, chemische Energie und Wärmeenergie.</w:t>
      </w:r>
    </w:p>
    <w:p w14:paraId="7E68FD79" w14:textId="3637E229" w:rsidR="007F7C66" w:rsidRDefault="007F7C66" w:rsidP="007F7C66">
      <w:pPr>
        <w:spacing w:after="0"/>
        <w:rPr>
          <w:color w:val="auto"/>
        </w:rPr>
      </w:pPr>
      <w:r w:rsidRPr="007F7C66">
        <w:rPr>
          <w:color w:val="auto"/>
        </w:rPr>
        <w:t>Jeder Stoff verfügt über einen bestimmten Energiegehalt, die innere Energie U. Bei chemischen Reaktionen reagieren die Edukte zu Produkten. Es entstehen somit neue Stoffe mit einer anderen spezifischen inneren Energie. Die Energiedifferenz zwischen Produkten und Edukten wird mit Δ</w:t>
      </w:r>
      <w:r>
        <w:rPr>
          <w:color w:val="auto"/>
        </w:rPr>
        <w:t>U bezeichnet. Wird Energie frei, ist diese Energiedifferenz negativ. Die Reaktion ist exotherm. Wenn Energie aufgenommen wird, ist die Energiedifferenz positiv und man spricht von einer endothermen Reaktion.</w:t>
      </w:r>
    </w:p>
    <w:p w14:paraId="18EC00C2" w14:textId="2E6A7058" w:rsidR="007F7C66" w:rsidRDefault="007F7C66" w:rsidP="00975C84">
      <w:pPr>
        <w:spacing w:after="0"/>
        <w:rPr>
          <w:color w:val="auto"/>
        </w:rPr>
      </w:pPr>
      <w:r>
        <w:rPr>
          <w:color w:val="auto"/>
        </w:rPr>
        <w:t>Die Energie, die notwendig ist, um eine Reaktion zu starten nennt sich Aktivierungsenergie E</w:t>
      </w:r>
      <w:r w:rsidRPr="00165583">
        <w:rPr>
          <w:color w:val="auto"/>
          <w:vertAlign w:val="subscript"/>
        </w:rPr>
        <w:t>A</w:t>
      </w:r>
      <w:r>
        <w:rPr>
          <w:color w:val="auto"/>
        </w:rPr>
        <w:t>. Bei exothermen Reaktionen ist die Aktivierungsenergie kleiner, als die freiwerdende, während die Aktivierungsenergie bei endothermen Reaktionen größer ist, als die benötigte Energie.</w:t>
      </w:r>
    </w:p>
    <w:p w14:paraId="6DB03831" w14:textId="220A756A" w:rsidR="00975C84" w:rsidRDefault="00975C84" w:rsidP="007F7C66">
      <w:pPr>
        <w:rPr>
          <w:color w:val="auto"/>
        </w:rPr>
      </w:pPr>
      <w:r>
        <w:rPr>
          <w:color w:val="auto"/>
        </w:rPr>
        <w:t>Ein Katalysator ist ein Stoff, der die Aktivierungsenergie, die einer Reaktion benötigt reduzieren kann, ohne selbst bei der Reaktion verbraucht zu werden.</w:t>
      </w:r>
    </w:p>
    <w:p w14:paraId="0647223A" w14:textId="04473404" w:rsidR="00975C84" w:rsidRDefault="00975C84" w:rsidP="000D30C3">
      <w:pPr>
        <w:spacing w:after="0"/>
        <w:rPr>
          <w:color w:val="auto"/>
        </w:rPr>
      </w:pPr>
      <w:r>
        <w:rPr>
          <w:color w:val="auto"/>
        </w:rPr>
        <w:t xml:space="preserve">Das Thema Energie findet sich im Kerncurriculum der Chemie für die 7. und 8. </w:t>
      </w:r>
      <w:r w:rsidR="00165583">
        <w:rPr>
          <w:color w:val="auto"/>
        </w:rPr>
        <w:t xml:space="preserve">Klasse </w:t>
      </w:r>
      <w:r>
        <w:rPr>
          <w:color w:val="auto"/>
        </w:rPr>
        <w:t xml:space="preserve">direkt im Basiskonzept Energie wieder. Die fachwissenschaftlichen Kompetenzen basieren </w:t>
      </w:r>
      <w:r w:rsidR="000D30C3">
        <w:rPr>
          <w:color w:val="auto"/>
        </w:rPr>
        <w:t>auf dem übergeordneten Lernziel,</w:t>
      </w:r>
      <w:r>
        <w:rPr>
          <w:color w:val="auto"/>
        </w:rPr>
        <w:t xml:space="preserve"> dass sich chemische Systeme in ihrem Energiegehalt unterscheiden. Explizit</w:t>
      </w:r>
      <w:r w:rsidR="000D30C3">
        <w:rPr>
          <w:color w:val="auto"/>
        </w:rPr>
        <w:t xml:space="preserve"> wird gefordert, dass die SuS </w:t>
      </w:r>
      <w:r>
        <w:rPr>
          <w:color w:val="auto"/>
        </w:rPr>
        <w:t xml:space="preserve">beschreiben, dass Stoffe und Systeme bei chemischen Reaktionen Energie mit ihrer Umgebung austauschen können und ihren Energiegehalt auf diese Weise verändern. </w:t>
      </w:r>
      <w:r w:rsidR="00B043B4">
        <w:rPr>
          <w:color w:val="auto"/>
        </w:rPr>
        <w:t>Außerdem sollen die SuS exotherme und endotherme Reaktionen unterscheiden und erkennen können. Zur Förderung des Kompetenzbereichs Erkenntnisgewinnung sollen die SuS experimentelle Untersuchungen zur Energieübertragung zwischen verschiedenen Systemen durchführen und üben. Diese Kompetenzen werden durch die vier folgenden Experimente gefördert. In Versuch 3 und 4 wird zusätzlich die erkenntnisgewinnende Kompetenz Energiediagramme erstellen unterstützt, indem die SuS den Temperaturverlauf während der Versuche messen und in Form einer Temperatur-Zeit-Kurve protokollieren sollen. Der 4. Versuch beinhaltet außerdem, dass die SuS lernen die Wirkung eines Katalysators auf die Aktivierungsenergie und somit auch die Beeinflussbarkeit chemischer Reaktionen durch Katalysatoren verstehen und beschreiben zu können</w:t>
      </w:r>
    </w:p>
    <w:p w14:paraId="7B009496" w14:textId="7AF3D36E" w:rsidR="000D30C3" w:rsidRPr="000D30C3" w:rsidRDefault="000D30C3" w:rsidP="00883BC7">
      <w:pPr>
        <w:pStyle w:val="Default"/>
        <w:spacing w:line="360" w:lineRule="auto"/>
        <w:jc w:val="both"/>
        <w:rPr>
          <w:rFonts w:ascii="Cambria" w:hAnsi="Cambria" w:cstheme="minorBidi"/>
          <w:color w:val="auto"/>
          <w:sz w:val="22"/>
          <w:szCs w:val="22"/>
        </w:rPr>
      </w:pPr>
      <w:r w:rsidRPr="000D30C3">
        <w:rPr>
          <w:rFonts w:ascii="Cambria" w:hAnsi="Cambria" w:cstheme="minorBidi"/>
          <w:color w:val="auto"/>
          <w:sz w:val="22"/>
          <w:szCs w:val="22"/>
        </w:rPr>
        <w:t>Bezüglich der Förderung der Bewertungskompetenz ermöglicht d</w:t>
      </w:r>
      <w:r w:rsidR="00B043B4" w:rsidRPr="000D30C3">
        <w:rPr>
          <w:rFonts w:ascii="Cambria" w:hAnsi="Cambria" w:cstheme="minorBidi"/>
          <w:color w:val="auto"/>
          <w:sz w:val="22"/>
          <w:szCs w:val="22"/>
        </w:rPr>
        <w:t xml:space="preserve">ie Unterrichtseinheit zum Thema Energie </w:t>
      </w:r>
      <w:r w:rsidRPr="000D30C3">
        <w:rPr>
          <w:rFonts w:ascii="Cambria" w:hAnsi="Cambria" w:cstheme="minorBidi"/>
          <w:color w:val="auto"/>
          <w:sz w:val="22"/>
          <w:szCs w:val="22"/>
        </w:rPr>
        <w:t>den SuS</w:t>
      </w:r>
      <w:r w:rsidR="00B043B4" w:rsidRPr="000D30C3">
        <w:rPr>
          <w:rFonts w:ascii="Cambria" w:hAnsi="Cambria" w:cstheme="minorBidi"/>
          <w:color w:val="auto"/>
          <w:sz w:val="22"/>
          <w:szCs w:val="22"/>
        </w:rPr>
        <w:t xml:space="preserve"> die Chemie als bedeutsame Wissenschaft zu erkennen und </w:t>
      </w:r>
      <w:r w:rsidRPr="000D30C3">
        <w:rPr>
          <w:rFonts w:ascii="Cambria" w:hAnsi="Cambria" w:cstheme="minorBidi"/>
          <w:color w:val="auto"/>
          <w:sz w:val="22"/>
          <w:szCs w:val="22"/>
        </w:rPr>
        <w:t xml:space="preserve">Bezüge zu </w:t>
      </w:r>
      <w:r w:rsidR="00B043B4" w:rsidRPr="000D30C3">
        <w:rPr>
          <w:rFonts w:ascii="Cambria" w:hAnsi="Cambria" w:cstheme="minorBidi"/>
          <w:color w:val="auto"/>
          <w:sz w:val="22"/>
          <w:szCs w:val="22"/>
        </w:rPr>
        <w:t>verschiedene</w:t>
      </w:r>
      <w:r w:rsidRPr="000D30C3">
        <w:rPr>
          <w:rFonts w:ascii="Cambria" w:hAnsi="Cambria" w:cstheme="minorBidi"/>
          <w:color w:val="auto"/>
          <w:sz w:val="22"/>
          <w:szCs w:val="22"/>
        </w:rPr>
        <w:t>n</w:t>
      </w:r>
      <w:r w:rsidR="00B043B4" w:rsidRPr="000D30C3">
        <w:rPr>
          <w:rFonts w:ascii="Cambria" w:hAnsi="Cambria" w:cstheme="minorBidi"/>
          <w:color w:val="auto"/>
          <w:sz w:val="22"/>
          <w:szCs w:val="22"/>
        </w:rPr>
        <w:t xml:space="preserve"> Themen aus Physik und Biologie mit Hilfe ihres Fachwissens </w:t>
      </w:r>
      <w:r w:rsidRPr="000D30C3">
        <w:rPr>
          <w:rFonts w:ascii="Cambria" w:hAnsi="Cambria" w:cstheme="minorBidi"/>
          <w:color w:val="auto"/>
          <w:sz w:val="22"/>
          <w:szCs w:val="22"/>
        </w:rPr>
        <w:t>herzustellen. Sie können Anwendungen von Energieübertragungsprozessen im Alltag aufzeigen und den energetischen Vorteil katalysierter chemischer Prozesse in der Industrie erkennen.</w:t>
      </w:r>
    </w:p>
    <w:p w14:paraId="42DBC054" w14:textId="7772F5E9" w:rsidR="00E51037" w:rsidRDefault="00E51037" w:rsidP="000D30C3">
      <w:pPr>
        <w:pStyle w:val="berschrift1"/>
      </w:pPr>
      <w:bookmarkStart w:id="1" w:name="_Toc457908925"/>
      <w:r>
        <w:lastRenderedPageBreak/>
        <w:t xml:space="preserve">Relevanz des Themas für SuS der </w:t>
      </w:r>
      <w:r w:rsidR="000D30C3">
        <w:t>7 und 8. Klasse</w:t>
      </w:r>
      <w:r w:rsidR="002F25D2">
        <w:t xml:space="preserve"> und didaktische Reduktion</w:t>
      </w:r>
      <w:bookmarkEnd w:id="1"/>
    </w:p>
    <w:p w14:paraId="45592840" w14:textId="172DB84D" w:rsidR="000D30C3" w:rsidRPr="000D30C3" w:rsidRDefault="000D30C3" w:rsidP="00165583">
      <w:r>
        <w:t>Die SuS kommen in ihrem Alltag mit verschiedenen energetischen Phänomenen in Kontakt. Die Unterrichtseinheit zum Thema Energie hilft ihnen diese Phänomene als solche zu erkennen und zu verstehen. Die Überhitzung von Elektrogeräten kann z. B. als Umwandlung von elektrischer in Wärmeenergie erfasst werden. Außerdem unterstützt das Wissen über energetische Prozesse das Verständnis von biologischen Vorgängen. Die Fotosynthese ist beispielsweise die Umwandlung von Lichtenergie in chemische Energie.</w:t>
      </w:r>
      <w:r w:rsidR="00F031CE">
        <w:t xml:space="preserve"> Zuletzt erfahren die SuS Enzyme als Biokatalysatoren und verstehen, welchen wirtschaftlichen Nutzen Katalysatoren in </w:t>
      </w:r>
      <w:r w:rsidR="00165583">
        <w:t>diesen</w:t>
      </w:r>
      <w:r w:rsidR="00F031CE">
        <w:t xml:space="preserve"> Prozessen haben.</w:t>
      </w:r>
    </w:p>
    <w:p w14:paraId="7842C6F9" w14:textId="77777777" w:rsidR="00DB573D" w:rsidRDefault="00F031CE" w:rsidP="00883BC7">
      <w:pPr>
        <w:rPr>
          <w:color w:val="auto"/>
        </w:rPr>
      </w:pPr>
      <w:r>
        <w:rPr>
          <w:color w:val="auto"/>
        </w:rPr>
        <w:t>Die didaktische Reduktion für SuS der 7. und 8. Klasse besteht darin, dass die Reaktionen nicht anhand von Reaktionsgleichungen erklärt werden</w:t>
      </w:r>
      <w:r w:rsidR="00165583">
        <w:rPr>
          <w:color w:val="auto"/>
        </w:rPr>
        <w:t>, da diese erst Ende der 8. Klasse eingeführt werden</w:t>
      </w:r>
      <w:r>
        <w:rPr>
          <w:color w:val="auto"/>
        </w:rPr>
        <w:t>. Die ablaufende Reaktion wird beschrieben und die Produkte benannt. Außerdem werden die Energieumwandlungen mit Hilfe von Wärmeabgabe oder –aufnahme als endotherm oder exotherm beschrieben.</w:t>
      </w:r>
    </w:p>
    <w:p w14:paraId="34D84242" w14:textId="77777777" w:rsidR="00DB573D" w:rsidRDefault="00DB573D" w:rsidP="00883BC7">
      <w:pPr>
        <w:rPr>
          <w:color w:val="auto"/>
        </w:rPr>
        <w:sectPr w:rsidR="00DB573D" w:rsidSect="00883BC7">
          <w:headerReference w:type="default" r:id="rId17"/>
          <w:footerReference w:type="default" r:id="rId18"/>
          <w:footerReference w:type="first" r:id="rId19"/>
          <w:pgSz w:w="11906" w:h="16838"/>
          <w:pgMar w:top="1417" w:right="1417" w:bottom="709" w:left="1417" w:header="708" w:footer="708" w:gutter="0"/>
          <w:pgNumType w:start="1"/>
          <w:cols w:space="708"/>
          <w:titlePg/>
          <w:docGrid w:linePitch="360"/>
        </w:sectPr>
      </w:pPr>
    </w:p>
    <w:p w14:paraId="70957CC8" w14:textId="48507E22" w:rsidR="0086227B" w:rsidRPr="00DB573D" w:rsidRDefault="00977ED8" w:rsidP="00DB573D">
      <w:pPr>
        <w:pStyle w:val="berschrift1"/>
      </w:pPr>
      <w:bookmarkStart w:id="2" w:name="_Toc457908926"/>
      <w:r w:rsidRPr="00DB573D">
        <w:lastRenderedPageBreak/>
        <w:t>Lehrer</w:t>
      </w:r>
      <w:r w:rsidR="00F31EBF" w:rsidRPr="00DB573D">
        <w:t>versuch</w:t>
      </w:r>
      <w:r w:rsidR="00CC307A" w:rsidRPr="00DB573D">
        <w:t>e</w:t>
      </w:r>
      <w:bookmarkEnd w:id="2"/>
    </w:p>
    <w:p w14:paraId="1C0B66BA" w14:textId="2B8561E1" w:rsidR="00CC307A" w:rsidRPr="00CC307A" w:rsidRDefault="00E649E9" w:rsidP="00C01960">
      <w:pPr>
        <w:pStyle w:val="berschrift2"/>
        <w:rPr>
          <w:color w:val="auto"/>
        </w:rPr>
      </w:pPr>
      <w:bookmarkStart w:id="3" w:name="_Toc457908927"/>
      <w:r>
        <w:rPr>
          <w:noProof/>
          <w:lang w:eastAsia="de-DE"/>
        </w:rPr>
        <w:pict w14:anchorId="7FE1FE74">
          <v:shape id="_x0000_s1084" type="#_x0000_t202" style="position:absolute;left:0;text-align:left;margin-left:1.6pt;margin-top:30.6pt;width:462.45pt;height:196.35pt;z-index:251731968;mso-width-relative:margin;mso-height-relative:margin" fillcolor="white [3201]" strokecolor="#4bacc6 [3208]" strokeweight="1pt">
            <v:stroke dashstyle="dash"/>
            <v:shadow color="#868686"/>
            <v:textbox style="mso-next-textbox:#_x0000_s1084">
              <w:txbxContent>
                <w:p w14:paraId="041F7B70" w14:textId="3D9BBC0E" w:rsidR="00A164D5" w:rsidRDefault="00A164D5" w:rsidP="00165583">
                  <w:pPr>
                    <w:spacing w:after="0"/>
                    <w:rPr>
                      <w:color w:val="auto"/>
                    </w:rPr>
                  </w:pPr>
                  <w:r>
                    <w:rPr>
                      <w:color w:val="auto"/>
                    </w:rPr>
                    <w:t>Dieser Versuch zeigt anschaulich eine exotherme Reaktion. Außerdem wird den SuS eine Selbstentzündung gezeigt und damit verdeutlicht, dass die exotherme Reaktion nicht durch die Flamme sichtbar ist, sondern dass die Flamme eine Folge der freigesetzten Energie der exothermen Reaktion ist.</w:t>
                  </w:r>
                </w:p>
                <w:p w14:paraId="46F04FEA" w14:textId="11D50E42" w:rsidR="00A164D5" w:rsidRDefault="00A164D5" w:rsidP="00CF72B0">
                  <w:pPr>
                    <w:spacing w:after="0"/>
                    <w:rPr>
                      <w:color w:val="auto"/>
                    </w:rPr>
                  </w:pPr>
                  <w:r>
                    <w:rPr>
                      <w:color w:val="auto"/>
                    </w:rPr>
                    <w:t>Durch die schnelle Selbstentzündung ist der Versuch eher als Lehrerversuch geeignet. Er kann von SuS durchgeführt werden, wenn diese in ihren Experimentierfähigkeiten bereits gut geübt sind und eine Gefährdung beinahe ausgeschlossen werden kann.</w:t>
                  </w:r>
                </w:p>
                <w:p w14:paraId="54AED426" w14:textId="6C3F6DC9" w:rsidR="00A164D5" w:rsidRPr="00F31EBF" w:rsidRDefault="00A164D5" w:rsidP="000334A6">
                  <w:pPr>
                    <w:rPr>
                      <w:color w:val="auto"/>
                    </w:rPr>
                  </w:pPr>
                  <w:r>
                    <w:rPr>
                      <w:color w:val="auto"/>
                    </w:rPr>
                    <w:t>Die SuS müssen die charakteristische Flammenfärbung verschiedener Metalle kennen, um Natrium identifizieren zu können. Außerdem müssen sie anhand der Wärmeentwicklung erkennen können, dass die Reaktion exotherm abläuft.</w:t>
                  </w:r>
                </w:p>
              </w:txbxContent>
            </v:textbox>
            <w10:wrap type="square"/>
          </v:shape>
        </w:pict>
      </w:r>
      <w:r w:rsidR="00CC307A" w:rsidRPr="00CC307A">
        <w:rPr>
          <w:color w:val="auto"/>
        </w:rPr>
        <w:t xml:space="preserve">V1 – </w:t>
      </w:r>
      <w:r w:rsidR="00C01960">
        <w:rPr>
          <w:color w:val="auto"/>
        </w:rPr>
        <w:t>Der Feuerblitz</w:t>
      </w:r>
      <w:bookmarkEnd w:id="3"/>
    </w:p>
    <w:p w14:paraId="23A4A808" w14:textId="4CED0219" w:rsidR="00D76F6F" w:rsidRDefault="00D76F6F" w:rsidP="00F31EBF">
      <w:pPr>
        <w:pStyle w:val="berschrift2"/>
        <w:numPr>
          <w:ilvl w:val="0"/>
          <w:numId w:val="0"/>
        </w:numPr>
      </w:pPr>
      <w:bookmarkStart w:id="4" w:name="_Toc425776595"/>
      <w:bookmarkStart w:id="5" w:name="_Toc456688591"/>
      <w:bookmarkStart w:id="6" w:name="_Toc456688607"/>
      <w:bookmarkEnd w:id="4"/>
      <w:bookmarkEnd w:id="5"/>
      <w:bookmarkEnd w:id="6"/>
    </w:p>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D76F6F" w:rsidRPr="009C5E28" w14:paraId="090FD812" w14:textId="77777777" w:rsidTr="006A1317">
        <w:tc>
          <w:tcPr>
            <w:tcW w:w="9322" w:type="dxa"/>
            <w:gridSpan w:val="9"/>
            <w:shd w:val="clear" w:color="auto" w:fill="4F81BD"/>
            <w:vAlign w:val="center"/>
          </w:tcPr>
          <w:p w14:paraId="028D7D62" w14:textId="77777777" w:rsidR="00D76F6F" w:rsidRPr="00F31EBF" w:rsidRDefault="00D76F6F" w:rsidP="006A1317">
            <w:pPr>
              <w:spacing w:after="0"/>
              <w:jc w:val="center"/>
              <w:rPr>
                <w:b/>
                <w:bCs/>
                <w:color w:val="FFFFFF" w:themeColor="background1"/>
              </w:rPr>
            </w:pPr>
            <w:r w:rsidRPr="00F31EBF">
              <w:rPr>
                <w:b/>
                <w:bCs/>
                <w:color w:val="FFFFFF" w:themeColor="background1"/>
              </w:rPr>
              <w:t>Gefahrenstoffe</w:t>
            </w:r>
          </w:p>
        </w:tc>
      </w:tr>
      <w:tr w:rsidR="00D76F6F" w:rsidRPr="009C5E28" w14:paraId="2303AD50" w14:textId="77777777" w:rsidTr="00D76F6F">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3FE0D83F" w14:textId="203604DB" w:rsidR="00D76F6F" w:rsidRPr="009C5E28" w:rsidRDefault="004A251D" w:rsidP="00D76F6F">
            <w:pPr>
              <w:spacing w:after="0" w:line="276" w:lineRule="auto"/>
              <w:jc w:val="center"/>
              <w:rPr>
                <w:b/>
                <w:bCs/>
              </w:rPr>
            </w:pPr>
            <w:r>
              <w:rPr>
                <w:sz w:val="20"/>
              </w:rPr>
              <w:t>Kaliumperma</w:t>
            </w:r>
            <w:r w:rsidR="00490C12">
              <w:rPr>
                <w:sz w:val="20"/>
              </w:rPr>
              <w:t>ngan</w:t>
            </w:r>
            <w:r>
              <w:rPr>
                <w:sz w:val="20"/>
              </w:rPr>
              <w:t>at</w:t>
            </w:r>
          </w:p>
        </w:tc>
        <w:tc>
          <w:tcPr>
            <w:tcW w:w="3177" w:type="dxa"/>
            <w:gridSpan w:val="3"/>
            <w:tcBorders>
              <w:top w:val="single" w:sz="8" w:space="0" w:color="4F81BD"/>
              <w:bottom w:val="single" w:sz="8" w:space="0" w:color="4F81BD"/>
            </w:tcBorders>
            <w:shd w:val="clear" w:color="auto" w:fill="auto"/>
            <w:vAlign w:val="center"/>
          </w:tcPr>
          <w:p w14:paraId="2FD4D214" w14:textId="2B686E5A" w:rsidR="00D76F6F" w:rsidRPr="009C5E28" w:rsidRDefault="004A251D" w:rsidP="00B511AD">
            <w:pPr>
              <w:spacing w:after="0" w:line="240" w:lineRule="auto"/>
              <w:jc w:val="center"/>
            </w:pPr>
            <w:r>
              <w:rPr>
                <w:sz w:val="20"/>
              </w:rPr>
              <w:t>H: 272-302-314-410</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128C14B9" w14:textId="40C86B2E" w:rsidR="00D76F6F" w:rsidRPr="009C5E28" w:rsidRDefault="004A251D" w:rsidP="00B511AD">
            <w:pPr>
              <w:spacing w:after="0" w:line="240" w:lineRule="auto"/>
              <w:jc w:val="center"/>
            </w:pPr>
            <w:r w:rsidRPr="004A251D">
              <w:rPr>
                <w:sz w:val="20"/>
                <w:szCs w:val="20"/>
              </w:rPr>
              <w:t>P: 220-</w:t>
            </w:r>
            <w:r>
              <w:rPr>
                <w:sz w:val="20"/>
                <w:szCs w:val="20"/>
              </w:rPr>
              <w:t>273-280-305</w:t>
            </w:r>
            <w:r w:rsidR="00490C12">
              <w:rPr>
                <w:sz w:val="20"/>
                <w:szCs w:val="20"/>
              </w:rPr>
              <w:t>+351+338-310-501.1</w:t>
            </w:r>
          </w:p>
        </w:tc>
      </w:tr>
      <w:tr w:rsidR="00D76F6F" w:rsidRPr="009C5E28" w14:paraId="5D881AF6" w14:textId="77777777" w:rsidTr="0018250B">
        <w:trPr>
          <w:trHeight w:val="434"/>
        </w:trPr>
        <w:tc>
          <w:tcPr>
            <w:tcW w:w="3027" w:type="dxa"/>
            <w:gridSpan w:val="3"/>
            <w:tcBorders>
              <w:bottom w:val="single" w:sz="4" w:space="0" w:color="4F81BD" w:themeColor="accent1"/>
            </w:tcBorders>
            <w:shd w:val="clear" w:color="auto" w:fill="auto"/>
            <w:vAlign w:val="center"/>
          </w:tcPr>
          <w:p w14:paraId="5F1CA110" w14:textId="37FD4F99" w:rsidR="00D76F6F" w:rsidRPr="009C5E28" w:rsidRDefault="004A251D" w:rsidP="00D76F6F">
            <w:pPr>
              <w:spacing w:after="0" w:line="276" w:lineRule="auto"/>
              <w:jc w:val="center"/>
              <w:rPr>
                <w:bCs/>
                <w:sz w:val="20"/>
              </w:rPr>
            </w:pPr>
            <w:r>
              <w:rPr>
                <w:color w:val="auto"/>
                <w:sz w:val="20"/>
                <w:szCs w:val="20"/>
              </w:rPr>
              <w:t>Glycerin</w:t>
            </w:r>
          </w:p>
        </w:tc>
        <w:tc>
          <w:tcPr>
            <w:tcW w:w="3177" w:type="dxa"/>
            <w:gridSpan w:val="3"/>
            <w:tcBorders>
              <w:bottom w:val="single" w:sz="4" w:space="0" w:color="4F81BD" w:themeColor="accent1"/>
            </w:tcBorders>
            <w:shd w:val="clear" w:color="auto" w:fill="auto"/>
            <w:vAlign w:val="center"/>
          </w:tcPr>
          <w:p w14:paraId="685BDC32" w14:textId="605E4E2E" w:rsidR="00D76F6F" w:rsidRPr="009C5E28" w:rsidRDefault="004A251D" w:rsidP="006A1317">
            <w:pPr>
              <w:pStyle w:val="Beschriftung"/>
              <w:spacing w:after="0"/>
              <w:jc w:val="center"/>
              <w:rPr>
                <w:sz w:val="20"/>
              </w:rPr>
            </w:pPr>
            <w:r w:rsidRPr="009C5E28">
              <w:rPr>
                <w:sz w:val="20"/>
              </w:rPr>
              <w:t xml:space="preserve">H: </w:t>
            </w:r>
            <w:hyperlink r:id="rId20" w:anchor="H-S.C3.A4tze" w:tooltip="H- und P-Sätze" w:history="1">
              <w:r w:rsidRPr="009C5E28">
                <w:rPr>
                  <w:rStyle w:val="Hyperlink"/>
                  <w:color w:val="auto"/>
                  <w:sz w:val="20"/>
                  <w:u w:val="none"/>
                </w:rPr>
                <w:t>332</w:t>
              </w:r>
            </w:hyperlink>
            <w:r w:rsidRPr="009C5E28">
              <w:rPr>
                <w:sz w:val="20"/>
              </w:rPr>
              <w:t>-</w:t>
            </w:r>
            <w:hyperlink r:id="rId21" w:anchor="H-S.C3.A4tze" w:tooltip="H- und P-Sätze" w:history="1">
              <w:r w:rsidRPr="009C5E28">
                <w:rPr>
                  <w:rStyle w:val="Hyperlink"/>
                  <w:color w:val="auto"/>
                  <w:sz w:val="20"/>
                  <w:u w:val="none"/>
                </w:rPr>
                <w:t>302</w:t>
              </w:r>
            </w:hyperlink>
            <w:r w:rsidRPr="009C5E28">
              <w:rPr>
                <w:sz w:val="20"/>
              </w:rPr>
              <w:t>-</w:t>
            </w:r>
            <w:hyperlink r:id="rId22" w:anchor="H-S.C3.A4tze" w:tooltip="H- und P-Sätze" w:history="1">
              <w:r w:rsidRPr="009C5E28">
                <w:rPr>
                  <w:rStyle w:val="Hyperlink"/>
                  <w:color w:val="auto"/>
                  <w:sz w:val="20"/>
                  <w:u w:val="none"/>
                </w:rPr>
                <w:t>314</w:t>
              </w:r>
            </w:hyperlink>
          </w:p>
        </w:tc>
        <w:tc>
          <w:tcPr>
            <w:tcW w:w="3118" w:type="dxa"/>
            <w:gridSpan w:val="3"/>
            <w:tcBorders>
              <w:bottom w:val="single" w:sz="4" w:space="0" w:color="4F81BD" w:themeColor="accent1"/>
            </w:tcBorders>
            <w:shd w:val="clear" w:color="auto" w:fill="auto"/>
            <w:vAlign w:val="center"/>
          </w:tcPr>
          <w:p w14:paraId="271B4DE5" w14:textId="0BE44995" w:rsidR="00D76F6F" w:rsidRPr="009C5E28" w:rsidRDefault="004A251D" w:rsidP="006A1317">
            <w:pPr>
              <w:pStyle w:val="Beschriftung"/>
              <w:spacing w:after="0"/>
              <w:jc w:val="center"/>
              <w:rPr>
                <w:sz w:val="20"/>
              </w:rPr>
            </w:pPr>
            <w:r w:rsidRPr="009C5E28">
              <w:rPr>
                <w:sz w:val="20"/>
              </w:rPr>
              <w:t xml:space="preserve">P: </w:t>
            </w:r>
            <w:hyperlink r:id="rId23" w:anchor="P-S.C3.A4tze" w:tooltip="H- und P-Sätze" w:history="1">
              <w:r w:rsidRPr="009C5E28">
                <w:rPr>
                  <w:rStyle w:val="Hyperlink"/>
                  <w:color w:val="auto"/>
                  <w:sz w:val="20"/>
                  <w:u w:val="none"/>
                </w:rPr>
                <w:t>280</w:t>
              </w:r>
            </w:hyperlink>
            <w:r w:rsidR="000334A6">
              <w:rPr>
                <w:sz w:val="20"/>
              </w:rPr>
              <w:t>-</w:t>
            </w:r>
            <w:hyperlink r:id="rId24" w:anchor="P-S.C3.A4tze" w:tooltip="H- und P-Sätze" w:history="1">
              <w:r w:rsidRPr="009C5E28">
                <w:rPr>
                  <w:rStyle w:val="Hyperlink"/>
                  <w:color w:val="auto"/>
                  <w:sz w:val="20"/>
                  <w:u w:val="none"/>
                </w:rPr>
                <w:t>301+330+331</w:t>
              </w:r>
            </w:hyperlink>
          </w:p>
        </w:tc>
      </w:tr>
      <w:tr w:rsidR="00AC4952" w:rsidRPr="009C5E28" w14:paraId="6A21D333" w14:textId="77777777" w:rsidTr="0018250B">
        <w:trPr>
          <w:trHeight w:val="434"/>
        </w:trPr>
        <w:tc>
          <w:tcPr>
            <w:tcW w:w="3027" w:type="dxa"/>
            <w:gridSpan w:val="3"/>
            <w:tcBorders>
              <w:top w:val="single" w:sz="4" w:space="0" w:color="4F81BD" w:themeColor="accent1"/>
              <w:bottom w:val="single" w:sz="4" w:space="0" w:color="4F81BD" w:themeColor="accent1"/>
            </w:tcBorders>
            <w:shd w:val="clear" w:color="auto" w:fill="auto"/>
            <w:vAlign w:val="center"/>
          </w:tcPr>
          <w:p w14:paraId="6B7495A0" w14:textId="2D445613" w:rsidR="00AC4952" w:rsidRDefault="00AC4952" w:rsidP="00D76F6F">
            <w:pPr>
              <w:spacing w:after="0" w:line="276" w:lineRule="auto"/>
              <w:jc w:val="center"/>
              <w:rPr>
                <w:color w:val="auto"/>
                <w:sz w:val="20"/>
                <w:szCs w:val="20"/>
              </w:rPr>
            </w:pPr>
            <w:r>
              <w:rPr>
                <w:color w:val="auto"/>
                <w:sz w:val="20"/>
                <w:szCs w:val="20"/>
              </w:rPr>
              <w:t>Wasser</w:t>
            </w:r>
          </w:p>
        </w:tc>
        <w:tc>
          <w:tcPr>
            <w:tcW w:w="3177" w:type="dxa"/>
            <w:gridSpan w:val="3"/>
            <w:tcBorders>
              <w:top w:val="single" w:sz="4" w:space="0" w:color="4F81BD" w:themeColor="accent1"/>
              <w:bottom w:val="single" w:sz="4" w:space="0" w:color="4F81BD" w:themeColor="accent1"/>
            </w:tcBorders>
            <w:shd w:val="clear" w:color="auto" w:fill="auto"/>
            <w:vAlign w:val="center"/>
          </w:tcPr>
          <w:p w14:paraId="729D0CA3" w14:textId="31A6CF2D" w:rsidR="00AC4952" w:rsidRPr="009C5E28" w:rsidRDefault="00AC4952" w:rsidP="006A1317">
            <w:pPr>
              <w:pStyle w:val="Beschriftung"/>
              <w:spacing w:after="0"/>
              <w:jc w:val="center"/>
              <w:rPr>
                <w:sz w:val="20"/>
              </w:rPr>
            </w:pPr>
            <w:r>
              <w:rPr>
                <w:sz w:val="20"/>
              </w:rPr>
              <w:t>-</w:t>
            </w:r>
          </w:p>
        </w:tc>
        <w:tc>
          <w:tcPr>
            <w:tcW w:w="3118" w:type="dxa"/>
            <w:gridSpan w:val="3"/>
            <w:tcBorders>
              <w:top w:val="single" w:sz="4" w:space="0" w:color="4F81BD" w:themeColor="accent1"/>
              <w:bottom w:val="single" w:sz="4" w:space="0" w:color="4F81BD" w:themeColor="accent1"/>
            </w:tcBorders>
            <w:shd w:val="clear" w:color="auto" w:fill="auto"/>
            <w:vAlign w:val="center"/>
          </w:tcPr>
          <w:p w14:paraId="0DFAD09D" w14:textId="6766B4A2" w:rsidR="00AC4952" w:rsidRPr="009C5E28" w:rsidRDefault="00AC4952" w:rsidP="006A1317">
            <w:pPr>
              <w:pStyle w:val="Beschriftung"/>
              <w:spacing w:after="0"/>
              <w:jc w:val="center"/>
              <w:rPr>
                <w:sz w:val="20"/>
              </w:rPr>
            </w:pPr>
            <w:r>
              <w:rPr>
                <w:sz w:val="20"/>
              </w:rPr>
              <w:t>-</w:t>
            </w:r>
          </w:p>
        </w:tc>
      </w:tr>
      <w:tr w:rsidR="00AC4952" w:rsidRPr="009C5E28" w14:paraId="3BCE923C" w14:textId="77777777" w:rsidTr="0018250B">
        <w:trPr>
          <w:trHeight w:val="434"/>
        </w:trPr>
        <w:tc>
          <w:tcPr>
            <w:tcW w:w="3027" w:type="dxa"/>
            <w:gridSpan w:val="3"/>
            <w:tcBorders>
              <w:top w:val="single" w:sz="4" w:space="0" w:color="4F81BD" w:themeColor="accent1"/>
              <w:bottom w:val="single" w:sz="4" w:space="0" w:color="4F81BD" w:themeColor="accent1"/>
            </w:tcBorders>
            <w:shd w:val="clear" w:color="auto" w:fill="auto"/>
            <w:vAlign w:val="center"/>
          </w:tcPr>
          <w:p w14:paraId="3926EF74" w14:textId="19E346D2" w:rsidR="00AC4952" w:rsidRDefault="00AC4952" w:rsidP="00D76F6F">
            <w:pPr>
              <w:spacing w:after="0" w:line="276" w:lineRule="auto"/>
              <w:jc w:val="center"/>
              <w:rPr>
                <w:color w:val="auto"/>
                <w:sz w:val="20"/>
                <w:szCs w:val="20"/>
              </w:rPr>
            </w:pPr>
            <w:r>
              <w:rPr>
                <w:color w:val="auto"/>
                <w:sz w:val="20"/>
                <w:szCs w:val="20"/>
              </w:rPr>
              <w:t>Kohlenstoffdioxid</w:t>
            </w:r>
          </w:p>
        </w:tc>
        <w:tc>
          <w:tcPr>
            <w:tcW w:w="3177" w:type="dxa"/>
            <w:gridSpan w:val="3"/>
            <w:tcBorders>
              <w:top w:val="single" w:sz="4" w:space="0" w:color="4F81BD" w:themeColor="accent1"/>
              <w:bottom w:val="single" w:sz="4" w:space="0" w:color="4F81BD" w:themeColor="accent1"/>
            </w:tcBorders>
            <w:shd w:val="clear" w:color="auto" w:fill="auto"/>
            <w:vAlign w:val="center"/>
          </w:tcPr>
          <w:p w14:paraId="25BCF56E" w14:textId="56822C74" w:rsidR="00AC4952" w:rsidRPr="009C5E28" w:rsidRDefault="00354A9E" w:rsidP="006A1317">
            <w:pPr>
              <w:pStyle w:val="Beschriftung"/>
              <w:spacing w:after="0"/>
              <w:jc w:val="center"/>
              <w:rPr>
                <w:sz w:val="20"/>
              </w:rPr>
            </w:pPr>
            <w:r>
              <w:rPr>
                <w:sz w:val="20"/>
              </w:rPr>
              <w:t>H: 280</w:t>
            </w:r>
          </w:p>
        </w:tc>
        <w:tc>
          <w:tcPr>
            <w:tcW w:w="3118" w:type="dxa"/>
            <w:gridSpan w:val="3"/>
            <w:tcBorders>
              <w:top w:val="single" w:sz="4" w:space="0" w:color="4F81BD" w:themeColor="accent1"/>
              <w:bottom w:val="single" w:sz="4" w:space="0" w:color="4F81BD" w:themeColor="accent1"/>
            </w:tcBorders>
            <w:shd w:val="clear" w:color="auto" w:fill="auto"/>
            <w:vAlign w:val="center"/>
          </w:tcPr>
          <w:p w14:paraId="5D2050F4" w14:textId="5AF03BBA" w:rsidR="00AC4952" w:rsidRPr="009C5E28" w:rsidRDefault="00354A9E" w:rsidP="006A1317">
            <w:pPr>
              <w:pStyle w:val="Beschriftung"/>
              <w:spacing w:after="0"/>
              <w:jc w:val="center"/>
              <w:rPr>
                <w:sz w:val="20"/>
              </w:rPr>
            </w:pPr>
            <w:r>
              <w:rPr>
                <w:sz w:val="20"/>
              </w:rPr>
              <w:t>P: 403</w:t>
            </w:r>
          </w:p>
        </w:tc>
      </w:tr>
      <w:tr w:rsidR="00AC4952" w:rsidRPr="009C5E28" w14:paraId="69D6FDDB" w14:textId="77777777" w:rsidTr="00CF72B0">
        <w:trPr>
          <w:trHeight w:val="434"/>
        </w:trPr>
        <w:tc>
          <w:tcPr>
            <w:tcW w:w="3027" w:type="dxa"/>
            <w:gridSpan w:val="3"/>
            <w:tcBorders>
              <w:top w:val="single" w:sz="4" w:space="0" w:color="4F81BD" w:themeColor="accent1"/>
              <w:bottom w:val="single" w:sz="4" w:space="0" w:color="4F81BD" w:themeColor="accent1"/>
            </w:tcBorders>
            <w:shd w:val="clear" w:color="auto" w:fill="auto"/>
            <w:vAlign w:val="center"/>
          </w:tcPr>
          <w:p w14:paraId="513E39D4" w14:textId="3E07D8E6" w:rsidR="00AC4952" w:rsidRDefault="00AC4952" w:rsidP="00D76F6F">
            <w:pPr>
              <w:spacing w:after="0" w:line="276" w:lineRule="auto"/>
              <w:jc w:val="center"/>
              <w:rPr>
                <w:color w:val="auto"/>
                <w:sz w:val="20"/>
                <w:szCs w:val="20"/>
              </w:rPr>
            </w:pPr>
            <w:r>
              <w:rPr>
                <w:color w:val="auto"/>
                <w:sz w:val="20"/>
                <w:szCs w:val="20"/>
              </w:rPr>
              <w:t>Kaliumcarbonat</w:t>
            </w:r>
          </w:p>
        </w:tc>
        <w:tc>
          <w:tcPr>
            <w:tcW w:w="3177" w:type="dxa"/>
            <w:gridSpan w:val="3"/>
            <w:tcBorders>
              <w:top w:val="single" w:sz="4" w:space="0" w:color="4F81BD" w:themeColor="accent1"/>
              <w:bottom w:val="single" w:sz="4" w:space="0" w:color="4F81BD" w:themeColor="accent1"/>
            </w:tcBorders>
            <w:shd w:val="clear" w:color="auto" w:fill="auto"/>
            <w:vAlign w:val="center"/>
          </w:tcPr>
          <w:p w14:paraId="5B3D59FF" w14:textId="4D302363" w:rsidR="00AC4952" w:rsidRPr="009C5E28" w:rsidRDefault="00354A9E" w:rsidP="006A1317">
            <w:pPr>
              <w:pStyle w:val="Beschriftung"/>
              <w:spacing w:after="0"/>
              <w:jc w:val="center"/>
              <w:rPr>
                <w:sz w:val="20"/>
              </w:rPr>
            </w:pPr>
            <w:r>
              <w:rPr>
                <w:sz w:val="20"/>
              </w:rPr>
              <w:t>H: 315-319-335</w:t>
            </w:r>
          </w:p>
        </w:tc>
        <w:tc>
          <w:tcPr>
            <w:tcW w:w="3118" w:type="dxa"/>
            <w:gridSpan w:val="3"/>
            <w:tcBorders>
              <w:top w:val="single" w:sz="4" w:space="0" w:color="4F81BD" w:themeColor="accent1"/>
              <w:bottom w:val="single" w:sz="4" w:space="0" w:color="4F81BD" w:themeColor="accent1"/>
            </w:tcBorders>
            <w:shd w:val="clear" w:color="auto" w:fill="auto"/>
            <w:vAlign w:val="center"/>
          </w:tcPr>
          <w:p w14:paraId="5BB27FA0" w14:textId="06A73D92" w:rsidR="00AC4952" w:rsidRPr="009C5E28" w:rsidRDefault="00354A9E" w:rsidP="006A1317">
            <w:pPr>
              <w:pStyle w:val="Beschriftung"/>
              <w:spacing w:after="0"/>
              <w:jc w:val="center"/>
              <w:rPr>
                <w:sz w:val="20"/>
              </w:rPr>
            </w:pPr>
            <w:r>
              <w:rPr>
                <w:sz w:val="20"/>
              </w:rPr>
              <w:t>P: 302+352-305+351+338</w:t>
            </w:r>
          </w:p>
        </w:tc>
      </w:tr>
      <w:tr w:rsidR="00AC4952" w:rsidRPr="009C5E28" w14:paraId="698BA4F6" w14:textId="77777777" w:rsidTr="00CF72B0">
        <w:trPr>
          <w:trHeight w:val="434"/>
        </w:trPr>
        <w:tc>
          <w:tcPr>
            <w:tcW w:w="3027" w:type="dxa"/>
            <w:gridSpan w:val="3"/>
            <w:tcBorders>
              <w:top w:val="single" w:sz="4" w:space="0" w:color="4F81BD" w:themeColor="accent1"/>
            </w:tcBorders>
            <w:shd w:val="clear" w:color="auto" w:fill="auto"/>
            <w:vAlign w:val="center"/>
          </w:tcPr>
          <w:p w14:paraId="6A61952B" w14:textId="58F1BD24" w:rsidR="00AC4952" w:rsidRDefault="00AC4952" w:rsidP="00D76F6F">
            <w:pPr>
              <w:spacing w:after="0" w:line="276" w:lineRule="auto"/>
              <w:jc w:val="center"/>
              <w:rPr>
                <w:color w:val="auto"/>
                <w:sz w:val="20"/>
                <w:szCs w:val="20"/>
              </w:rPr>
            </w:pPr>
            <w:r>
              <w:rPr>
                <w:color w:val="auto"/>
                <w:sz w:val="20"/>
                <w:szCs w:val="20"/>
              </w:rPr>
              <w:t>Mangan</w:t>
            </w:r>
            <w:r w:rsidR="00354A9E">
              <w:rPr>
                <w:color w:val="auto"/>
                <w:sz w:val="20"/>
                <w:szCs w:val="20"/>
              </w:rPr>
              <w:t>(IV)-</w:t>
            </w:r>
            <w:r>
              <w:rPr>
                <w:color w:val="auto"/>
                <w:sz w:val="20"/>
                <w:szCs w:val="20"/>
              </w:rPr>
              <w:t>oxid</w:t>
            </w:r>
          </w:p>
        </w:tc>
        <w:tc>
          <w:tcPr>
            <w:tcW w:w="3177" w:type="dxa"/>
            <w:gridSpan w:val="3"/>
            <w:tcBorders>
              <w:top w:val="single" w:sz="4" w:space="0" w:color="4F81BD" w:themeColor="accent1"/>
            </w:tcBorders>
            <w:shd w:val="clear" w:color="auto" w:fill="auto"/>
            <w:vAlign w:val="center"/>
          </w:tcPr>
          <w:p w14:paraId="3CA470F5" w14:textId="4CF1F1A5" w:rsidR="00AC4952" w:rsidRPr="009C5E28" w:rsidRDefault="00354A9E" w:rsidP="006A1317">
            <w:pPr>
              <w:pStyle w:val="Beschriftung"/>
              <w:spacing w:after="0"/>
              <w:jc w:val="center"/>
              <w:rPr>
                <w:sz w:val="20"/>
              </w:rPr>
            </w:pPr>
            <w:r>
              <w:rPr>
                <w:sz w:val="20"/>
              </w:rPr>
              <w:t>H: 272-302+332</w:t>
            </w:r>
          </w:p>
        </w:tc>
        <w:tc>
          <w:tcPr>
            <w:tcW w:w="3118" w:type="dxa"/>
            <w:gridSpan w:val="3"/>
            <w:tcBorders>
              <w:top w:val="single" w:sz="4" w:space="0" w:color="4F81BD" w:themeColor="accent1"/>
            </w:tcBorders>
            <w:shd w:val="clear" w:color="auto" w:fill="auto"/>
            <w:vAlign w:val="center"/>
          </w:tcPr>
          <w:p w14:paraId="0B8E34C8" w14:textId="78D01949" w:rsidR="00AC4952" w:rsidRPr="009C5E28" w:rsidRDefault="00354A9E" w:rsidP="006A1317">
            <w:pPr>
              <w:pStyle w:val="Beschriftung"/>
              <w:spacing w:after="0"/>
              <w:jc w:val="center"/>
              <w:rPr>
                <w:sz w:val="20"/>
              </w:rPr>
            </w:pPr>
            <w:r>
              <w:rPr>
                <w:sz w:val="20"/>
              </w:rPr>
              <w:t>P: 221</w:t>
            </w:r>
          </w:p>
        </w:tc>
      </w:tr>
      <w:tr w:rsidR="00D76F6F" w:rsidRPr="009C5E28" w14:paraId="09289861" w14:textId="77777777" w:rsidTr="00490C12">
        <w:trPr>
          <w:trHeight w:val="851"/>
        </w:trPr>
        <w:tc>
          <w:tcPr>
            <w:tcW w:w="1009" w:type="dxa"/>
            <w:tcBorders>
              <w:top w:val="single" w:sz="8" w:space="0" w:color="4F81BD"/>
              <w:left w:val="single" w:sz="8" w:space="0" w:color="4F81BD"/>
              <w:bottom w:val="single" w:sz="8" w:space="0" w:color="4F81BD"/>
            </w:tcBorders>
            <w:shd w:val="clear" w:color="auto" w:fill="auto"/>
            <w:vAlign w:val="center"/>
          </w:tcPr>
          <w:p w14:paraId="497F483A" w14:textId="75A1C4F0" w:rsidR="00D76F6F" w:rsidRPr="009C5E28" w:rsidRDefault="00D76F6F" w:rsidP="00D76F6F">
            <w:pPr>
              <w:spacing w:after="0"/>
              <w:jc w:val="center"/>
              <w:rPr>
                <w:b/>
                <w:bCs/>
              </w:rPr>
            </w:pPr>
            <w:r>
              <w:rPr>
                <w:b/>
                <w:noProof/>
                <w:lang w:eastAsia="de-DE"/>
              </w:rPr>
              <w:drawing>
                <wp:inline distT="0" distB="0" distL="0" distR="0" wp14:anchorId="7ECF1365" wp14:editId="2C1325E6">
                  <wp:extent cx="504190" cy="504190"/>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3302B263" w14:textId="5071BC09" w:rsidR="00D76F6F" w:rsidRPr="009C5E28" w:rsidRDefault="00490C12" w:rsidP="00D76F6F">
            <w:pPr>
              <w:spacing w:after="0"/>
              <w:jc w:val="center"/>
            </w:pPr>
            <w:r>
              <w:rPr>
                <w:noProof/>
                <w:lang w:eastAsia="de-DE"/>
              </w:rPr>
              <w:drawing>
                <wp:inline distT="0" distB="0" distL="0" distR="0" wp14:anchorId="36478CBF" wp14:editId="71EF4F4E">
                  <wp:extent cx="503555" cy="503555"/>
                  <wp:effectExtent l="0" t="0" r="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03555" cy="503555"/>
                          </a:xfrm>
                          <a:prstGeom prst="rect">
                            <a:avLst/>
                          </a:prstGeom>
                        </pic:spPr>
                      </pic:pic>
                    </a:graphicData>
                  </a:graphic>
                </wp:inline>
              </w:drawing>
            </w:r>
          </w:p>
        </w:tc>
        <w:tc>
          <w:tcPr>
            <w:tcW w:w="1009" w:type="dxa"/>
            <w:tcBorders>
              <w:top w:val="single" w:sz="8" w:space="0" w:color="4F81BD"/>
              <w:bottom w:val="single" w:sz="8" w:space="0" w:color="4F81BD"/>
            </w:tcBorders>
            <w:shd w:val="clear" w:color="auto" w:fill="auto"/>
            <w:vAlign w:val="center"/>
          </w:tcPr>
          <w:p w14:paraId="0982473A" w14:textId="4CE57E7A" w:rsidR="00D76F6F" w:rsidRPr="009C5E28" w:rsidRDefault="00D76F6F" w:rsidP="00D76F6F">
            <w:pPr>
              <w:spacing w:after="0"/>
              <w:jc w:val="center"/>
            </w:pPr>
            <w:r>
              <w:rPr>
                <w:noProof/>
                <w:lang w:eastAsia="de-DE"/>
              </w:rPr>
              <w:drawing>
                <wp:inline distT="0" distB="0" distL="0" distR="0" wp14:anchorId="3D4A67CF" wp14:editId="40EFDC5C">
                  <wp:extent cx="504190" cy="504190"/>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65F32594" w14:textId="3FFFD5AA" w:rsidR="00D76F6F" w:rsidRPr="009C5E28" w:rsidRDefault="00D76F6F" w:rsidP="00D76F6F">
            <w:pPr>
              <w:spacing w:after="0"/>
              <w:jc w:val="center"/>
            </w:pPr>
            <w:r>
              <w:rPr>
                <w:noProof/>
                <w:lang w:eastAsia="de-DE"/>
              </w:rPr>
              <w:drawing>
                <wp:inline distT="0" distB="0" distL="0" distR="0" wp14:anchorId="6A7D37AE" wp14:editId="04E428DA">
                  <wp:extent cx="504190" cy="504190"/>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14:paraId="3BF590BB" w14:textId="4297AEF1" w:rsidR="00D76F6F" w:rsidRPr="009C5E28" w:rsidRDefault="00354A9E" w:rsidP="00D76F6F">
            <w:pPr>
              <w:spacing w:after="0"/>
              <w:jc w:val="center"/>
            </w:pPr>
            <w:r w:rsidRPr="00354A9E">
              <w:rPr>
                <w:noProof/>
                <w:lang w:eastAsia="de-DE"/>
              </w:rPr>
              <w:drawing>
                <wp:inline distT="0" distB="0" distL="0" distR="0" wp14:anchorId="6441FDCD" wp14:editId="09A33DB0">
                  <wp:extent cx="581025" cy="581025"/>
                  <wp:effectExtent l="0" t="0" r="0" b="0"/>
                  <wp:docPr id="29" name="Grafik 29" descr="C:\Uni\Master\Praktika\SVP Chemie\Template\Piktogramme\Gasflasch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ni\Master\Praktika\SVP Chemie\Template\Piktogramme\Gasflasche.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1025" cy="581025"/>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14:paraId="56BE3A56" w14:textId="69BEE903" w:rsidR="00D76F6F" w:rsidRPr="009C5E28" w:rsidRDefault="00D76F6F" w:rsidP="00D76F6F">
            <w:pPr>
              <w:spacing w:after="0"/>
              <w:jc w:val="center"/>
            </w:pPr>
            <w:r>
              <w:rPr>
                <w:noProof/>
                <w:lang w:eastAsia="de-DE"/>
              </w:rPr>
              <w:drawing>
                <wp:inline distT="0" distB="0" distL="0" distR="0" wp14:anchorId="57EFB983" wp14:editId="1287406A">
                  <wp:extent cx="504190" cy="50419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14:paraId="5AD0DE5E" w14:textId="15BB31F4" w:rsidR="00D76F6F" w:rsidRPr="009C5E28" w:rsidRDefault="00D76F6F" w:rsidP="00D76F6F">
            <w:pPr>
              <w:spacing w:after="0"/>
              <w:jc w:val="center"/>
            </w:pPr>
            <w:r>
              <w:rPr>
                <w:noProof/>
                <w:lang w:eastAsia="de-DE"/>
              </w:rPr>
              <w:drawing>
                <wp:inline distT="0" distB="0" distL="0" distR="0" wp14:anchorId="22ACBC1F" wp14:editId="0F9D0450">
                  <wp:extent cx="504190" cy="504190"/>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19EF8FEC" w14:textId="51ED7A94" w:rsidR="00D76F6F" w:rsidRPr="009C5E28" w:rsidRDefault="00D76F6F" w:rsidP="00D76F6F">
            <w:pPr>
              <w:spacing w:after="0"/>
              <w:jc w:val="center"/>
            </w:pPr>
            <w:r>
              <w:rPr>
                <w:noProof/>
                <w:lang w:eastAsia="de-DE"/>
              </w:rPr>
              <w:drawing>
                <wp:inline distT="0" distB="0" distL="0" distR="0" wp14:anchorId="57B9A975" wp14:editId="46F8CD6C">
                  <wp:extent cx="511175" cy="511175"/>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511175" cy="511175"/>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14:paraId="1671070F" w14:textId="1E0E15DA" w:rsidR="00D76F6F" w:rsidRPr="009C5E28" w:rsidRDefault="00490C12" w:rsidP="00D76F6F">
            <w:pPr>
              <w:spacing w:after="0"/>
              <w:jc w:val="center"/>
            </w:pPr>
            <w:r>
              <w:rPr>
                <w:noProof/>
                <w:lang w:eastAsia="de-DE"/>
              </w:rPr>
              <w:drawing>
                <wp:inline distT="0" distB="0" distL="0" distR="0" wp14:anchorId="1D68FF99" wp14:editId="721F795A">
                  <wp:extent cx="495300" cy="495300"/>
                  <wp:effectExtent l="0" t="0" r="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95300" cy="495300"/>
                          </a:xfrm>
                          <a:prstGeom prst="rect">
                            <a:avLst/>
                          </a:prstGeom>
                        </pic:spPr>
                      </pic:pic>
                    </a:graphicData>
                  </a:graphic>
                </wp:inline>
              </w:drawing>
            </w:r>
          </w:p>
        </w:tc>
      </w:tr>
    </w:tbl>
    <w:p w14:paraId="4008DED7" w14:textId="77777777" w:rsidR="00B901F6" w:rsidRDefault="00B901F6" w:rsidP="008E1A25">
      <w:pPr>
        <w:tabs>
          <w:tab w:val="left" w:pos="1701"/>
          <w:tab w:val="left" w:pos="1985"/>
        </w:tabs>
        <w:ind w:left="1980" w:hanging="1980"/>
      </w:pPr>
    </w:p>
    <w:p w14:paraId="2F59A729" w14:textId="4BD1AB7D" w:rsidR="00A9233D" w:rsidRDefault="008E1A25" w:rsidP="00883BC7">
      <w:pPr>
        <w:tabs>
          <w:tab w:val="left" w:pos="1701"/>
          <w:tab w:val="left" w:pos="1985"/>
          <w:tab w:val="left" w:pos="7953"/>
        </w:tabs>
        <w:ind w:left="1980" w:hanging="1980"/>
      </w:pPr>
      <w:r>
        <w:t xml:space="preserve">Materialien: </w:t>
      </w:r>
      <w:r>
        <w:tab/>
      </w:r>
      <w:r>
        <w:tab/>
      </w:r>
      <w:r w:rsidR="00490C12">
        <w:t>Mörser und Pistill, feuerfeste Unterlage, Pipette</w:t>
      </w:r>
      <w:r w:rsidR="00AE212E">
        <w:t>, Spatel</w:t>
      </w:r>
      <w:r w:rsidR="00883BC7">
        <w:tab/>
      </w:r>
    </w:p>
    <w:p w14:paraId="1D6EAD8F" w14:textId="659DA66A" w:rsidR="008E1A25" w:rsidRPr="00ED07C2" w:rsidRDefault="00A9233D" w:rsidP="00490C12">
      <w:pPr>
        <w:tabs>
          <w:tab w:val="left" w:pos="1701"/>
          <w:tab w:val="left" w:pos="1985"/>
        </w:tabs>
        <w:ind w:left="1980" w:hanging="1980"/>
      </w:pPr>
      <w:r>
        <w:t>Chemikalien:</w:t>
      </w:r>
      <w:r>
        <w:tab/>
      </w:r>
      <w:r>
        <w:tab/>
      </w:r>
      <w:r w:rsidR="00490C12">
        <w:t>Kaliumpermanganat, Glycerin</w:t>
      </w:r>
    </w:p>
    <w:p w14:paraId="3A04FC60" w14:textId="07F24A07" w:rsidR="009A3B4D" w:rsidRDefault="008E1A25" w:rsidP="00CF72B0">
      <w:pPr>
        <w:tabs>
          <w:tab w:val="left" w:pos="1701"/>
          <w:tab w:val="left" w:pos="1985"/>
        </w:tabs>
        <w:ind w:left="1980" w:hanging="1980"/>
      </w:pPr>
      <w:r>
        <w:t xml:space="preserve">Durchführung: </w:t>
      </w:r>
      <w:r>
        <w:tab/>
      </w:r>
      <w:r>
        <w:tab/>
      </w:r>
      <w:r>
        <w:tab/>
      </w:r>
      <w:r w:rsidR="00490C12">
        <w:t>Ein Spatel Kaliumpermanganat wird in der Reibschale zu Pulver zerrieben und auf der feuerfesten Unterlage kegelförmig aufgehäuft</w:t>
      </w:r>
      <w:r w:rsidR="00CF72B0">
        <w:t>. Auf diesem Kegel wird eine leichte Kuhle in der Oberfläche geschaffen</w:t>
      </w:r>
      <w:r w:rsidR="00490C12">
        <w:t xml:space="preserve">. </w:t>
      </w:r>
      <w:r w:rsidR="00CF72B0">
        <w:t>In diese</w:t>
      </w:r>
      <w:r w:rsidR="00490C12">
        <w:t xml:space="preserve"> werden mit der Pipette</w:t>
      </w:r>
      <w:r w:rsidR="00B901F6">
        <w:t xml:space="preserve"> </w:t>
      </w:r>
      <w:r w:rsidR="00490C12">
        <w:t>vorsichtig wenige Tropfen Glycerin getropft.</w:t>
      </w:r>
    </w:p>
    <w:p w14:paraId="750E925B" w14:textId="77777777" w:rsidR="00994634" w:rsidRPr="009A3B4D" w:rsidRDefault="00994634" w:rsidP="009A3B4D">
      <w:pPr>
        <w:jc w:val="right"/>
      </w:pPr>
    </w:p>
    <w:p w14:paraId="6C52B5E8" w14:textId="4DFEB982" w:rsidR="008E1A25" w:rsidRDefault="00E649E9" w:rsidP="00490C12">
      <w:pPr>
        <w:tabs>
          <w:tab w:val="left" w:pos="1701"/>
          <w:tab w:val="left" w:pos="1985"/>
        </w:tabs>
        <w:ind w:left="1980" w:hanging="1980"/>
      </w:pPr>
      <w:r>
        <w:rPr>
          <w:noProof/>
        </w:rPr>
        <w:lastRenderedPageBreak/>
        <w:pict w14:anchorId="3378D008">
          <v:shape id="_x0000_s1169" type="#_x0000_t202" style="position:absolute;left:0;text-align:left;margin-left:112.9pt;margin-top:261.85pt;width:227.15pt;height:.05pt;z-index:251799552;mso-position-horizontal-relative:text;mso-position-vertical-relative:text" stroked="f">
            <v:textbox style="mso-fit-shape-to-text:t" inset="0,0,0,0">
              <w:txbxContent>
                <w:p w14:paraId="3CD18C43" w14:textId="3C1C996F" w:rsidR="00A164D5" w:rsidRPr="00BA76D7" w:rsidRDefault="00A164D5" w:rsidP="00AE212E">
                  <w:pPr>
                    <w:pStyle w:val="Beschriftung"/>
                    <w:rPr>
                      <w:noProof/>
                      <w:color w:val="1D1B11" w:themeColor="background2" w:themeShade="1A"/>
                    </w:rPr>
                  </w:pPr>
                  <w:r>
                    <w:t xml:space="preserve">Abbildung </w:t>
                  </w:r>
                  <w:r w:rsidR="00E649E9">
                    <w:fldChar w:fldCharType="begin"/>
                  </w:r>
                  <w:r w:rsidR="00E649E9">
                    <w:instrText xml:space="preserve"> SEQ Abbildung \* ARABIC </w:instrText>
                  </w:r>
                  <w:r w:rsidR="00E649E9">
                    <w:fldChar w:fldCharType="separate"/>
                  </w:r>
                  <w:r w:rsidR="00A51F0D">
                    <w:rPr>
                      <w:noProof/>
                    </w:rPr>
                    <w:t>1</w:t>
                  </w:r>
                  <w:r w:rsidR="00E649E9">
                    <w:rPr>
                      <w:noProof/>
                    </w:rPr>
                    <w:fldChar w:fldCharType="end"/>
                  </w:r>
                  <w:r>
                    <w:t>: Violett gefärbte Flamme der Selbstentzündung von Kaliumpermanganat und Glycerin.</w:t>
                  </w:r>
                </w:p>
              </w:txbxContent>
            </v:textbox>
            <w10:wrap type="topAndBottom"/>
          </v:shape>
        </w:pict>
      </w:r>
      <w:r w:rsidR="000D7DE4">
        <w:rPr>
          <w:noProof/>
          <w:lang w:eastAsia="de-DE"/>
        </w:rPr>
        <w:drawing>
          <wp:anchor distT="0" distB="0" distL="114300" distR="114300" simplePos="0" relativeHeight="251598336" behindDoc="0" locked="0" layoutInCell="1" allowOverlap="1" wp14:anchorId="763BCA21" wp14:editId="209E2D0A">
            <wp:simplePos x="0" y="0"/>
            <wp:positionH relativeFrom="column">
              <wp:posOffset>1433830</wp:posOffset>
            </wp:positionH>
            <wp:positionV relativeFrom="paragraph">
              <wp:posOffset>634365</wp:posOffset>
            </wp:positionV>
            <wp:extent cx="2884805" cy="2633980"/>
            <wp:effectExtent l="0" t="0" r="0" b="0"/>
            <wp:wrapTopAndBottom/>
            <wp:docPr id="27" name="Grafik 27"/>
            <wp:cNvGraphicFramePr/>
            <a:graphic xmlns:a="http://schemas.openxmlformats.org/drawingml/2006/main">
              <a:graphicData uri="http://schemas.openxmlformats.org/drawingml/2006/picture">
                <pic:pic xmlns:pic="http://schemas.openxmlformats.org/drawingml/2006/picture">
                  <pic:nvPicPr>
                    <pic:cNvPr id="22" name="Grafik 22"/>
                    <pic:cNvPicPr/>
                  </pic:nvPicPr>
                  <pic:blipFill rotWithShape="1">
                    <a:blip r:embed="rId34">
                      <a:extLst>
                        <a:ext uri="{28A0092B-C50C-407E-A947-70E740481C1C}">
                          <a14:useLocalDpi xmlns:a14="http://schemas.microsoft.com/office/drawing/2010/main" val="0"/>
                        </a:ext>
                      </a:extLst>
                    </a:blip>
                    <a:srcRect l="21473" t="36737" r="36703" b="41781"/>
                    <a:stretch/>
                  </pic:blipFill>
                  <pic:spPr bwMode="auto">
                    <a:xfrm>
                      <a:off x="0" y="0"/>
                      <a:ext cx="2884805" cy="2633980"/>
                    </a:xfrm>
                    <a:prstGeom prst="rect">
                      <a:avLst/>
                    </a:prstGeom>
                    <a:ln>
                      <a:noFill/>
                    </a:ln>
                    <a:extLst>
                      <a:ext uri="{53640926-AAD7-44D8-BBD7-CCE9431645EC}">
                        <a14:shadowObscured xmlns:a14="http://schemas.microsoft.com/office/drawing/2010/main"/>
                      </a:ext>
                    </a:extLst>
                  </pic:spPr>
                </pic:pic>
              </a:graphicData>
            </a:graphic>
          </wp:anchor>
        </w:drawing>
      </w:r>
      <w:r w:rsidR="008E1A25">
        <w:t>Beobachtung:</w:t>
      </w:r>
      <w:r w:rsidR="008E1A25">
        <w:tab/>
      </w:r>
      <w:r w:rsidR="008E1A25">
        <w:tab/>
      </w:r>
      <w:r w:rsidR="008E1A25">
        <w:tab/>
      </w:r>
      <w:r w:rsidR="00490C12">
        <w:t xml:space="preserve">Anfangs ist ein Rauch zu sehen, dann glüht die Substanz auf und eine </w:t>
      </w:r>
      <w:r w:rsidR="000D7DE4">
        <w:t xml:space="preserve">violette </w:t>
      </w:r>
      <w:r w:rsidR="00490C12">
        <w:t>Flamme entsteht.</w:t>
      </w:r>
    </w:p>
    <w:p w14:paraId="1E7F7AFD" w14:textId="78E8B6A4" w:rsidR="00AE212E" w:rsidRPr="00AC4952" w:rsidRDefault="00AE212E" w:rsidP="00B06D16">
      <w:pPr>
        <w:tabs>
          <w:tab w:val="left" w:pos="1701"/>
          <w:tab w:val="left" w:pos="1985"/>
        </w:tabs>
        <w:ind w:left="1980" w:hanging="1980"/>
        <w:rPr>
          <w:sz w:val="20"/>
          <w:szCs w:val="20"/>
        </w:rPr>
      </w:pPr>
      <w:r>
        <w:rPr>
          <w:rFonts w:cs="Utsaah"/>
        </w:rPr>
        <w:t>Deutung</w:t>
      </w:r>
      <w:r>
        <w:t>:</w:t>
      </w:r>
      <w:r>
        <w:tab/>
      </w:r>
      <w:r>
        <w:tab/>
      </w:r>
      <w:r>
        <w:tab/>
      </w:r>
      <w:r w:rsidR="00944919">
        <w:t>Glycerin</w:t>
      </w:r>
      <w:r w:rsidR="00944919" w:rsidRPr="00944919">
        <w:t xml:space="preserve"> </w:t>
      </w:r>
      <w:r w:rsidR="00944919">
        <w:t>wird durch Kaliumpermanganat</w:t>
      </w:r>
      <w:r w:rsidR="00944919" w:rsidRPr="00944919">
        <w:t xml:space="preserve"> </w:t>
      </w:r>
      <w:r w:rsidR="00944919">
        <w:t>oxidiert. Dabei entstehen Kohlenstoffdioxid, Braunstein, Kaliumoxid und Wasser. Es handelt sich um eine exotherme Reaktion, d.h. es kommt zu starker Wärmeentwicklung. Wenn die Zündtemperatur überschritten ist, folgt die Selbstentzündung</w:t>
      </w:r>
      <w:r w:rsidR="00C0611C">
        <w:t>. Die vio</w:t>
      </w:r>
      <w:r w:rsidR="00C0611C" w:rsidRPr="00AC4952">
        <w:rPr>
          <w:sz w:val="20"/>
          <w:szCs w:val="20"/>
        </w:rPr>
        <w:t>lette Färbung weist darauf hin, dass Kalium verbrennt.</w:t>
      </w:r>
      <w:r w:rsidR="00B06D16" w:rsidRPr="00AC4952">
        <w:rPr>
          <w:sz w:val="20"/>
          <w:szCs w:val="20"/>
        </w:rPr>
        <w:t xml:space="preserve"> </w:t>
      </w:r>
    </w:p>
    <w:p w14:paraId="4B09BB6A" w14:textId="6A0D748A" w:rsidR="00AC4952" w:rsidRDefault="00AC4952" w:rsidP="00402C5D">
      <w:pPr>
        <w:tabs>
          <w:tab w:val="left" w:pos="1701"/>
          <w:tab w:val="left" w:pos="1985"/>
        </w:tabs>
        <w:spacing w:after="0"/>
        <w:ind w:left="1980" w:hanging="1980"/>
        <w:rPr>
          <w:rFonts w:eastAsiaTheme="minorEastAsia"/>
        </w:rPr>
      </w:pPr>
      <w:r w:rsidRPr="00AC4952">
        <w:rPr>
          <w:sz w:val="20"/>
          <w:szCs w:val="20"/>
        </w:rPr>
        <w:tab/>
      </w:r>
      <w:r w:rsidRPr="00AC4952">
        <w:rPr>
          <w:sz w:val="20"/>
          <w:szCs w:val="20"/>
        </w:rPr>
        <w:tab/>
      </w:r>
      <m:oMath>
        <m:sSub>
          <m:sSubPr>
            <m:ctrlPr>
              <w:rPr>
                <w:rFonts w:ascii="Cambria Math" w:hAnsi="Cambria Math"/>
                <w:sz w:val="20"/>
                <w:szCs w:val="20"/>
              </w:rPr>
            </m:ctrlPr>
          </m:sSubPr>
          <m:e>
            <m:r>
              <w:rPr>
                <w:rFonts w:ascii="Cambria Math" w:hAnsi="Cambria Math"/>
                <w:sz w:val="20"/>
                <w:szCs w:val="20"/>
              </w:rPr>
              <m:t xml:space="preserve">3 </m:t>
            </m:r>
            <m:sSub>
              <m:sSubPr>
                <m:ctrlPr>
                  <w:rPr>
                    <w:rFonts w:ascii="Cambria Math" w:hAnsi="Cambria Math"/>
                    <w:sz w:val="20"/>
                    <w:szCs w:val="20"/>
                  </w:rPr>
                </m:ctrlPr>
              </m:sSubPr>
              <m:e>
                <m:sSub>
                  <m:sSubPr>
                    <m:ctrlPr>
                      <w:rPr>
                        <w:rFonts w:ascii="Cambria Math" w:hAnsi="Cambria Math"/>
                        <w:sz w:val="20"/>
                        <w:szCs w:val="20"/>
                      </w:rPr>
                    </m:ctrlPr>
                  </m:sSubPr>
                  <m:e>
                    <m:sSub>
                      <m:sSubPr>
                        <m:ctrlPr>
                          <w:rPr>
                            <w:rFonts w:ascii="Cambria Math" w:hAnsi="Cambria Math"/>
                            <w:sz w:val="20"/>
                            <w:szCs w:val="20"/>
                          </w:rPr>
                        </m:ctrlPr>
                      </m:sSubPr>
                      <m:e>
                        <m:r>
                          <m:rPr>
                            <m:sty m:val="p"/>
                          </m:rPr>
                          <w:rPr>
                            <w:rFonts w:ascii="Cambria Math" w:hAnsi="Cambria Math"/>
                            <w:sz w:val="20"/>
                            <w:szCs w:val="20"/>
                          </w:rPr>
                          <m:t>C</m:t>
                        </m:r>
                      </m:e>
                      <m:sub>
                        <m:r>
                          <m:rPr>
                            <m:sty m:val="p"/>
                          </m:rPr>
                          <w:rPr>
                            <w:rFonts w:ascii="Cambria Math" w:hAnsi="Cambria Math"/>
                            <w:sz w:val="20"/>
                            <w:szCs w:val="20"/>
                          </w:rPr>
                          <m:t>3</m:t>
                        </m:r>
                      </m:sub>
                    </m:sSub>
                    <m:r>
                      <m:rPr>
                        <m:sty m:val="p"/>
                      </m:rPr>
                      <w:rPr>
                        <w:rFonts w:ascii="Cambria Math" w:hAnsi="Cambria Math"/>
                        <w:sz w:val="20"/>
                        <w:szCs w:val="20"/>
                      </w:rPr>
                      <m:t>H</m:t>
                    </m:r>
                  </m:e>
                  <m:sub>
                    <m:r>
                      <m:rPr>
                        <m:sty m:val="p"/>
                      </m:rPr>
                      <w:rPr>
                        <w:rFonts w:ascii="Cambria Math" w:hAnsi="Cambria Math"/>
                        <w:sz w:val="20"/>
                        <w:szCs w:val="20"/>
                      </w:rPr>
                      <m:t>8</m:t>
                    </m:r>
                  </m:sub>
                </m:sSub>
                <m:sSub>
                  <m:sSubPr>
                    <m:ctrlPr>
                      <w:rPr>
                        <w:rFonts w:ascii="Cambria Math" w:hAnsi="Cambria Math"/>
                        <w:sz w:val="20"/>
                        <w:szCs w:val="20"/>
                      </w:rPr>
                    </m:ctrlPr>
                  </m:sSubPr>
                  <m:e>
                    <m:r>
                      <m:rPr>
                        <m:sty m:val="p"/>
                      </m:rPr>
                      <w:rPr>
                        <w:rFonts w:ascii="Cambria Math" w:hAnsi="Cambria Math"/>
                        <w:sz w:val="20"/>
                        <w:szCs w:val="20"/>
                      </w:rPr>
                      <m:t>O</m:t>
                    </m:r>
                  </m:e>
                  <m:sub>
                    <m:r>
                      <m:rPr>
                        <m:sty m:val="p"/>
                      </m:rPr>
                      <w:rPr>
                        <w:rFonts w:ascii="Cambria Math" w:hAnsi="Cambria Math"/>
                        <w:sz w:val="20"/>
                        <w:szCs w:val="20"/>
                      </w:rPr>
                      <m:t>3</m:t>
                    </m:r>
                  </m:sub>
                </m:sSub>
                <m:r>
                  <w:rPr>
                    <w:rFonts w:ascii="Cambria Math" w:hAnsi="Cambria Math"/>
                    <w:sz w:val="20"/>
                    <w:szCs w:val="20"/>
                  </w:rPr>
                  <m:t xml:space="preserve"> </m:t>
                </m:r>
              </m:e>
              <m:sub>
                <m:r>
                  <m:rPr>
                    <m:sty m:val="p"/>
                  </m:rPr>
                  <w:rPr>
                    <w:rFonts w:ascii="Cambria Math" w:hAnsi="Cambria Math"/>
                    <w:sz w:val="20"/>
                    <w:szCs w:val="20"/>
                  </w:rPr>
                  <m:t>(l)</m:t>
                </m:r>
              </m:sub>
            </m:sSub>
            <m:r>
              <m:rPr>
                <m:sty m:val="p"/>
              </m:rPr>
              <w:rPr>
                <w:rFonts w:ascii="Cambria Math" w:hAnsi="Cambria Math"/>
                <w:sz w:val="20"/>
                <w:szCs w:val="20"/>
              </w:rPr>
              <m:t xml:space="preserve">+14 </m:t>
            </m:r>
            <m:sSub>
              <m:sSubPr>
                <m:ctrlPr>
                  <w:rPr>
                    <w:rFonts w:ascii="Cambria Math" w:hAnsi="Cambria Math"/>
                    <w:sz w:val="20"/>
                    <w:szCs w:val="20"/>
                  </w:rPr>
                </m:ctrlPr>
              </m:sSubPr>
              <m:e>
                <m:r>
                  <m:rPr>
                    <m:sty m:val="p"/>
                  </m:rPr>
                  <w:rPr>
                    <w:rFonts w:ascii="Cambria Math" w:hAnsi="Cambria Math"/>
                    <w:sz w:val="20"/>
                    <w:szCs w:val="20"/>
                  </w:rPr>
                  <m:t>KMnO</m:t>
                </m:r>
              </m:e>
              <m:sub>
                <m:r>
                  <m:rPr>
                    <m:sty m:val="p"/>
                  </m:rPr>
                  <w:rPr>
                    <w:rFonts w:ascii="Cambria Math" w:hAnsi="Cambria Math"/>
                    <w:sz w:val="20"/>
                    <w:szCs w:val="20"/>
                  </w:rPr>
                  <m:t>4</m:t>
                </m:r>
              </m:sub>
            </m:sSub>
            <m:r>
              <m:rPr>
                <m:sty m:val="p"/>
              </m:rPr>
              <w:rPr>
                <w:rFonts w:ascii="Cambria Math" w:hAnsi="Cambria Math"/>
                <w:sz w:val="20"/>
                <w:szCs w:val="20"/>
              </w:rPr>
              <m:t xml:space="preserve"> </m:t>
            </m:r>
          </m:e>
          <m:sub>
            <m:r>
              <w:rPr>
                <w:rFonts w:ascii="Cambria Math" w:hAnsi="Cambria Math"/>
                <w:sz w:val="20"/>
                <w:szCs w:val="20"/>
              </w:rPr>
              <m:t>(s)</m:t>
            </m:r>
          </m:sub>
        </m:sSub>
        <m:r>
          <m:rPr>
            <m:sty m:val="p"/>
          </m:rPr>
          <w:rPr>
            <w:rFonts w:ascii="Cambria Math" w:hAnsi="Cambria Math"/>
            <w:sz w:val="20"/>
            <w:szCs w:val="20"/>
          </w:rPr>
          <m:t>→</m:t>
        </m:r>
        <m:sSub>
          <m:sSubPr>
            <m:ctrlPr>
              <w:rPr>
                <w:rFonts w:ascii="Cambria Math" w:hAnsi="Cambria Math"/>
                <w:sz w:val="20"/>
                <w:szCs w:val="20"/>
              </w:rPr>
            </m:ctrlPr>
          </m:sSubPr>
          <m:e>
            <m:r>
              <m:rPr>
                <m:sty m:val="p"/>
              </m:rPr>
              <w:rPr>
                <w:rFonts w:ascii="Cambria Math" w:hAnsi="Cambria Math"/>
                <w:sz w:val="20"/>
                <w:szCs w:val="20"/>
              </w:rPr>
              <m:t>12 H</m:t>
            </m:r>
          </m:e>
          <m:sub>
            <m:r>
              <m:rPr>
                <m:sty m:val="p"/>
              </m:rPr>
              <w:rPr>
                <w:rFonts w:ascii="Cambria Math" w:hAnsi="Cambria Math"/>
                <w:sz w:val="20"/>
                <w:szCs w:val="20"/>
              </w:rPr>
              <m:t>2</m:t>
            </m:r>
          </m:sub>
        </m:sSub>
        <m:sSub>
          <m:sSubPr>
            <m:ctrlPr>
              <w:rPr>
                <w:rFonts w:ascii="Cambria Math" w:hAnsi="Cambria Math"/>
                <w:sz w:val="20"/>
                <w:szCs w:val="20"/>
              </w:rPr>
            </m:ctrlPr>
          </m:sSubPr>
          <m:e>
            <m:r>
              <w:rPr>
                <w:rFonts w:ascii="Cambria Math" w:hAnsi="Cambria Math"/>
                <w:sz w:val="20"/>
                <w:szCs w:val="20"/>
              </w:rPr>
              <m:t xml:space="preserve">O </m:t>
            </m:r>
          </m:e>
          <m:sub>
            <m:r>
              <m:rPr>
                <m:sty m:val="p"/>
              </m:rPr>
              <w:rPr>
                <w:rFonts w:ascii="Cambria Math" w:hAnsi="Cambria Math"/>
                <w:sz w:val="20"/>
                <w:szCs w:val="20"/>
              </w:rPr>
              <m:t>(g)</m:t>
            </m:r>
          </m:sub>
        </m:sSub>
        <m:r>
          <m:rPr>
            <m:sty m:val="p"/>
          </m:rPr>
          <w:rPr>
            <w:rFonts w:ascii="Cambria Math" w:hAnsi="Cambria Math"/>
            <w:sz w:val="20"/>
            <w:szCs w:val="20"/>
          </w:rPr>
          <m:t>+</m:t>
        </m:r>
        <m:sSub>
          <m:sSubPr>
            <m:ctrlPr>
              <w:rPr>
                <w:rFonts w:ascii="Cambria Math" w:hAnsi="Cambria Math"/>
                <w:sz w:val="20"/>
                <w:szCs w:val="20"/>
              </w:rPr>
            </m:ctrlPr>
          </m:sSubPr>
          <m:e>
            <m:r>
              <m:rPr>
                <m:sty m:val="p"/>
              </m:rPr>
              <w:rPr>
                <w:rFonts w:ascii="Cambria Math" w:hAnsi="Cambria Math"/>
                <w:sz w:val="20"/>
                <w:szCs w:val="20"/>
              </w:rPr>
              <m:t>9 CO</m:t>
            </m:r>
          </m:e>
          <m:sub>
            <m:r>
              <m:rPr>
                <m:sty m:val="p"/>
              </m:rPr>
              <w:rPr>
                <w:rFonts w:ascii="Cambria Math" w:hAnsi="Cambria Math"/>
                <w:sz w:val="20"/>
                <w:szCs w:val="20"/>
              </w:rPr>
              <m:t>2</m:t>
            </m:r>
          </m:sub>
        </m:sSub>
        <m:sSub>
          <m:sSubPr>
            <m:ctrlPr>
              <w:rPr>
                <w:rFonts w:ascii="Cambria Math" w:hAnsi="Cambria Math"/>
                <w:sz w:val="20"/>
                <w:szCs w:val="20"/>
              </w:rPr>
            </m:ctrlPr>
          </m:sSubPr>
          <m:e>
            <m:r>
              <w:rPr>
                <w:rFonts w:ascii="Cambria Math" w:hAnsi="Cambria Math"/>
                <w:sz w:val="20"/>
                <w:szCs w:val="20"/>
              </w:rPr>
              <m:t xml:space="preserve"> </m:t>
            </m:r>
          </m:e>
          <m:sub>
            <m:r>
              <m:rPr>
                <m:sty m:val="p"/>
              </m:rPr>
              <w:rPr>
                <w:rFonts w:ascii="Cambria Math" w:hAnsi="Cambria Math"/>
                <w:sz w:val="20"/>
                <w:szCs w:val="20"/>
              </w:rPr>
              <m:t>(g)</m:t>
            </m:r>
          </m:sub>
        </m:sSub>
        <m:r>
          <w:rPr>
            <w:rFonts w:ascii="Cambria Math" w:hAnsi="Cambria Math"/>
            <w:sz w:val="20"/>
            <w:szCs w:val="20"/>
          </w:rPr>
          <m:t>+</m:t>
        </m:r>
        <m:sSub>
          <m:sSubPr>
            <m:ctrlPr>
              <w:rPr>
                <w:rFonts w:ascii="Cambria Math" w:hAnsi="Cambria Math"/>
                <w:sz w:val="20"/>
                <w:szCs w:val="20"/>
              </w:rPr>
            </m:ctrlPr>
          </m:sSubPr>
          <m:e>
            <m:r>
              <m:rPr>
                <m:sty m:val="p"/>
              </m:rPr>
              <w:rPr>
                <w:rFonts w:ascii="Cambria Math" w:hAnsi="Cambria Math"/>
                <w:sz w:val="20"/>
                <w:szCs w:val="20"/>
              </w:rPr>
              <m:t>7 K</m:t>
            </m:r>
          </m:e>
          <m:sub>
            <m:r>
              <m:rPr>
                <m:sty m:val="p"/>
              </m:rPr>
              <w:rPr>
                <w:rFonts w:ascii="Cambria Math" w:hAnsi="Cambria Math"/>
                <w:sz w:val="20"/>
                <w:szCs w:val="20"/>
              </w:rPr>
              <m:t>2</m:t>
            </m:r>
          </m:sub>
        </m:sSub>
        <m:sSub>
          <m:sSubPr>
            <m:ctrlPr>
              <w:rPr>
                <w:rFonts w:ascii="Cambria Math" w:hAnsi="Cambria Math"/>
                <w:sz w:val="20"/>
                <w:szCs w:val="20"/>
              </w:rPr>
            </m:ctrlPr>
          </m:sSubPr>
          <m:e>
            <m:r>
              <w:rPr>
                <w:rFonts w:ascii="Cambria Math" w:hAnsi="Cambria Math"/>
                <w:sz w:val="20"/>
                <w:szCs w:val="20"/>
              </w:rPr>
              <m:t xml:space="preserve">O </m:t>
            </m:r>
          </m:e>
          <m:sub>
            <m:r>
              <m:rPr>
                <m:sty m:val="p"/>
              </m:rPr>
              <w:rPr>
                <w:rFonts w:ascii="Cambria Math" w:hAnsi="Cambria Math"/>
                <w:sz w:val="20"/>
                <w:szCs w:val="20"/>
              </w:rPr>
              <m:t>(s)</m:t>
            </m:r>
          </m:sub>
        </m:sSub>
        <m:r>
          <w:rPr>
            <w:rFonts w:ascii="Cambria Math" w:hAnsi="Cambria Math"/>
            <w:sz w:val="20"/>
            <w:szCs w:val="20"/>
          </w:rPr>
          <m:t>+</m:t>
        </m:r>
        <m:sSub>
          <m:sSubPr>
            <m:ctrlPr>
              <w:rPr>
                <w:rFonts w:ascii="Cambria Math" w:hAnsi="Cambria Math"/>
                <w:sz w:val="20"/>
                <w:szCs w:val="20"/>
              </w:rPr>
            </m:ctrlPr>
          </m:sSubPr>
          <m:e>
            <m:sSub>
              <m:sSubPr>
                <m:ctrlPr>
                  <w:rPr>
                    <w:rFonts w:ascii="Cambria Math" w:hAnsi="Cambria Math"/>
                    <w:sz w:val="20"/>
                    <w:szCs w:val="20"/>
                  </w:rPr>
                </m:ctrlPr>
              </m:sSubPr>
              <m:e>
                <m:r>
                  <w:rPr>
                    <w:rFonts w:ascii="Cambria Math" w:hAnsi="Cambria Math"/>
                    <w:sz w:val="20"/>
                    <w:szCs w:val="20"/>
                  </w:rPr>
                  <m:t>14 Mn</m:t>
                </m:r>
                <m:r>
                  <m:rPr>
                    <m:sty m:val="p"/>
                  </m:rPr>
                  <w:rPr>
                    <w:rFonts w:ascii="Cambria Math" w:hAnsi="Cambria Math"/>
                    <w:sz w:val="20"/>
                    <w:szCs w:val="20"/>
                  </w:rPr>
                  <m:t>O</m:t>
                </m:r>
              </m:e>
              <m:sub>
                <m:r>
                  <m:rPr>
                    <m:sty m:val="p"/>
                  </m:rPr>
                  <w:rPr>
                    <w:rFonts w:ascii="Cambria Math" w:hAnsi="Cambria Math"/>
                    <w:sz w:val="20"/>
                    <w:szCs w:val="20"/>
                  </w:rPr>
                  <m:t>2</m:t>
                </m:r>
              </m:sub>
            </m:sSub>
          </m:e>
          <m:sub>
            <m:r>
              <w:rPr>
                <w:rFonts w:ascii="Cambria Math" w:hAnsi="Cambria Math"/>
                <w:sz w:val="20"/>
                <w:szCs w:val="20"/>
              </w:rPr>
              <m:t>(s)</m:t>
            </m:r>
          </m:sub>
        </m:sSub>
      </m:oMath>
      <w:r>
        <w:rPr>
          <w:rFonts w:eastAsiaTheme="minorEastAsia"/>
        </w:rPr>
        <w:t>.</w:t>
      </w:r>
    </w:p>
    <w:p w14:paraId="55E6EC29" w14:textId="789640DC" w:rsidR="00AC4952" w:rsidRDefault="00AC4952" w:rsidP="00B06D16">
      <w:pPr>
        <w:tabs>
          <w:tab w:val="left" w:pos="1701"/>
          <w:tab w:val="left" w:pos="1985"/>
        </w:tabs>
        <w:ind w:left="1980" w:hanging="1980"/>
      </w:pPr>
      <w:r>
        <w:tab/>
      </w:r>
      <w:r>
        <w:tab/>
        <w:t>Kaliumoxid reagiert direkt mit Kohlenstoffdioxid zu Kaliumcarbonat:</w:t>
      </w:r>
    </w:p>
    <w:p w14:paraId="34F444C8" w14:textId="33CB9105" w:rsidR="00AC4952" w:rsidRDefault="00AC4952" w:rsidP="00402C5D">
      <w:pPr>
        <w:tabs>
          <w:tab w:val="left" w:pos="1701"/>
          <w:tab w:val="left" w:pos="1985"/>
        </w:tabs>
        <w:ind w:left="1980" w:hanging="1980"/>
      </w:pPr>
      <w:r w:rsidRPr="00AC4952">
        <w:rPr>
          <w:sz w:val="20"/>
          <w:szCs w:val="20"/>
        </w:rPr>
        <w:tab/>
      </w:r>
      <w:r>
        <w:rPr>
          <w:sz w:val="20"/>
          <w:szCs w:val="20"/>
        </w:rPr>
        <w:tab/>
        <w:t xml:space="preserve">3 </w:t>
      </w:r>
      <m:oMath>
        <m:sSub>
          <m:sSubPr>
            <m:ctrlPr>
              <w:rPr>
                <w:rFonts w:ascii="Cambria Math" w:hAnsi="Cambria Math"/>
                <w:sz w:val="20"/>
                <w:szCs w:val="20"/>
              </w:rPr>
            </m:ctrlPr>
          </m:sSubPr>
          <m:e>
            <m:sSub>
              <m:sSubPr>
                <m:ctrlPr>
                  <w:rPr>
                    <w:rFonts w:ascii="Cambria Math" w:hAnsi="Cambria Math"/>
                    <w:sz w:val="20"/>
                    <w:szCs w:val="20"/>
                  </w:rPr>
                </m:ctrlPr>
              </m:sSubPr>
              <m:e>
                <m:sSub>
                  <m:sSubPr>
                    <m:ctrlPr>
                      <w:rPr>
                        <w:rFonts w:ascii="Cambria Math" w:hAnsi="Cambria Math"/>
                        <w:sz w:val="20"/>
                        <w:szCs w:val="20"/>
                      </w:rPr>
                    </m:ctrlPr>
                  </m:sSubPr>
                  <m:e>
                    <m:sSub>
                      <m:sSubPr>
                        <m:ctrlPr>
                          <w:rPr>
                            <w:rFonts w:ascii="Cambria Math" w:hAnsi="Cambria Math"/>
                            <w:sz w:val="20"/>
                            <w:szCs w:val="20"/>
                          </w:rPr>
                        </m:ctrlPr>
                      </m:sSubPr>
                      <m:e>
                        <m:r>
                          <m:rPr>
                            <m:sty m:val="p"/>
                          </m:rPr>
                          <w:rPr>
                            <w:rFonts w:ascii="Cambria Math" w:hAnsi="Cambria Math"/>
                            <w:sz w:val="20"/>
                            <w:szCs w:val="20"/>
                          </w:rPr>
                          <m:t>C</m:t>
                        </m:r>
                      </m:e>
                      <m:sub>
                        <m:r>
                          <m:rPr>
                            <m:sty m:val="p"/>
                          </m:rPr>
                          <w:rPr>
                            <w:rFonts w:ascii="Cambria Math" w:hAnsi="Cambria Math"/>
                            <w:sz w:val="20"/>
                            <w:szCs w:val="20"/>
                          </w:rPr>
                          <m:t>3</m:t>
                        </m:r>
                      </m:sub>
                    </m:sSub>
                    <m:r>
                      <m:rPr>
                        <m:sty m:val="p"/>
                      </m:rPr>
                      <w:rPr>
                        <w:rFonts w:ascii="Cambria Math" w:hAnsi="Cambria Math"/>
                        <w:sz w:val="20"/>
                        <w:szCs w:val="20"/>
                      </w:rPr>
                      <m:t>H</m:t>
                    </m:r>
                  </m:e>
                  <m:sub>
                    <m:r>
                      <m:rPr>
                        <m:sty m:val="p"/>
                      </m:rPr>
                      <w:rPr>
                        <w:rFonts w:ascii="Cambria Math" w:hAnsi="Cambria Math"/>
                        <w:sz w:val="20"/>
                        <w:szCs w:val="20"/>
                      </w:rPr>
                      <m:t>8</m:t>
                    </m:r>
                  </m:sub>
                </m:sSub>
                <m:sSub>
                  <m:sSubPr>
                    <m:ctrlPr>
                      <w:rPr>
                        <w:rFonts w:ascii="Cambria Math" w:hAnsi="Cambria Math"/>
                        <w:sz w:val="20"/>
                        <w:szCs w:val="20"/>
                      </w:rPr>
                    </m:ctrlPr>
                  </m:sSubPr>
                  <m:e>
                    <m:r>
                      <m:rPr>
                        <m:sty m:val="p"/>
                      </m:rPr>
                      <w:rPr>
                        <w:rFonts w:ascii="Cambria Math" w:hAnsi="Cambria Math"/>
                        <w:sz w:val="20"/>
                        <w:szCs w:val="20"/>
                      </w:rPr>
                      <m:t>O</m:t>
                    </m:r>
                  </m:e>
                  <m:sub>
                    <m:r>
                      <m:rPr>
                        <m:sty m:val="p"/>
                      </m:rPr>
                      <w:rPr>
                        <w:rFonts w:ascii="Cambria Math" w:hAnsi="Cambria Math"/>
                        <w:sz w:val="20"/>
                        <w:szCs w:val="20"/>
                      </w:rPr>
                      <m:t>3</m:t>
                    </m:r>
                  </m:sub>
                </m:sSub>
                <m:r>
                  <w:rPr>
                    <w:rFonts w:ascii="Cambria Math" w:hAnsi="Cambria Math"/>
                    <w:sz w:val="20"/>
                    <w:szCs w:val="20"/>
                  </w:rPr>
                  <m:t xml:space="preserve"> </m:t>
                </m:r>
              </m:e>
              <m:sub>
                <m:r>
                  <m:rPr>
                    <m:sty m:val="p"/>
                  </m:rPr>
                  <w:rPr>
                    <w:rFonts w:ascii="Cambria Math" w:hAnsi="Cambria Math"/>
                    <w:sz w:val="20"/>
                    <w:szCs w:val="20"/>
                  </w:rPr>
                  <m:t>(l)</m:t>
                </m:r>
              </m:sub>
            </m:sSub>
            <m:r>
              <m:rPr>
                <m:sty m:val="p"/>
              </m:rPr>
              <w:rPr>
                <w:rFonts w:ascii="Cambria Math" w:hAnsi="Cambria Math"/>
                <w:sz w:val="20"/>
                <w:szCs w:val="20"/>
              </w:rPr>
              <m:t xml:space="preserve">+14 </m:t>
            </m:r>
            <m:sSub>
              <m:sSubPr>
                <m:ctrlPr>
                  <w:rPr>
                    <w:rFonts w:ascii="Cambria Math" w:hAnsi="Cambria Math"/>
                    <w:sz w:val="20"/>
                    <w:szCs w:val="20"/>
                  </w:rPr>
                </m:ctrlPr>
              </m:sSubPr>
              <m:e>
                <m:r>
                  <m:rPr>
                    <m:sty m:val="p"/>
                  </m:rPr>
                  <w:rPr>
                    <w:rFonts w:ascii="Cambria Math" w:hAnsi="Cambria Math"/>
                    <w:sz w:val="20"/>
                    <w:szCs w:val="20"/>
                  </w:rPr>
                  <m:t>KMnO</m:t>
                </m:r>
              </m:e>
              <m:sub>
                <m:r>
                  <m:rPr>
                    <m:sty m:val="p"/>
                  </m:rPr>
                  <w:rPr>
                    <w:rFonts w:ascii="Cambria Math" w:hAnsi="Cambria Math"/>
                    <w:sz w:val="20"/>
                    <w:szCs w:val="20"/>
                  </w:rPr>
                  <m:t>4</m:t>
                </m:r>
              </m:sub>
            </m:sSub>
            <m:r>
              <m:rPr>
                <m:sty m:val="p"/>
              </m:rPr>
              <w:rPr>
                <w:rFonts w:ascii="Cambria Math" w:hAnsi="Cambria Math"/>
                <w:sz w:val="20"/>
                <w:szCs w:val="20"/>
              </w:rPr>
              <m:t xml:space="preserve"> </m:t>
            </m:r>
          </m:e>
          <m:sub>
            <m:r>
              <w:rPr>
                <w:rFonts w:ascii="Cambria Math" w:hAnsi="Cambria Math"/>
                <w:sz w:val="20"/>
                <w:szCs w:val="20"/>
              </w:rPr>
              <m:t>(s)</m:t>
            </m:r>
          </m:sub>
        </m:sSub>
        <m:r>
          <m:rPr>
            <m:sty m:val="p"/>
          </m:rPr>
          <w:rPr>
            <w:rFonts w:ascii="Cambria Math" w:hAnsi="Cambria Math"/>
            <w:sz w:val="20"/>
            <w:szCs w:val="20"/>
          </w:rPr>
          <m:t>→</m:t>
        </m:r>
        <m:sSub>
          <m:sSubPr>
            <m:ctrlPr>
              <w:rPr>
                <w:rFonts w:ascii="Cambria Math" w:hAnsi="Cambria Math"/>
                <w:sz w:val="20"/>
                <w:szCs w:val="20"/>
              </w:rPr>
            </m:ctrlPr>
          </m:sSubPr>
          <m:e>
            <m:r>
              <m:rPr>
                <m:sty m:val="p"/>
              </m:rPr>
              <w:rPr>
                <w:rFonts w:ascii="Cambria Math" w:hAnsi="Cambria Math"/>
                <w:sz w:val="20"/>
                <w:szCs w:val="20"/>
              </w:rPr>
              <m:t>12 H</m:t>
            </m:r>
          </m:e>
          <m:sub>
            <m:r>
              <m:rPr>
                <m:sty m:val="p"/>
              </m:rPr>
              <w:rPr>
                <w:rFonts w:ascii="Cambria Math" w:hAnsi="Cambria Math"/>
                <w:sz w:val="20"/>
                <w:szCs w:val="20"/>
              </w:rPr>
              <m:t>2</m:t>
            </m:r>
          </m:sub>
        </m:sSub>
        <m:sSub>
          <m:sSubPr>
            <m:ctrlPr>
              <w:rPr>
                <w:rFonts w:ascii="Cambria Math" w:hAnsi="Cambria Math"/>
                <w:sz w:val="20"/>
                <w:szCs w:val="20"/>
              </w:rPr>
            </m:ctrlPr>
          </m:sSubPr>
          <m:e>
            <m:r>
              <w:rPr>
                <w:rFonts w:ascii="Cambria Math" w:hAnsi="Cambria Math"/>
                <w:sz w:val="20"/>
                <w:szCs w:val="20"/>
              </w:rPr>
              <m:t xml:space="preserve">O </m:t>
            </m:r>
          </m:e>
          <m:sub>
            <m:r>
              <m:rPr>
                <m:sty m:val="p"/>
              </m:rPr>
              <w:rPr>
                <w:rFonts w:ascii="Cambria Math" w:hAnsi="Cambria Math"/>
                <w:sz w:val="20"/>
                <w:szCs w:val="20"/>
              </w:rPr>
              <m:t>(g)</m:t>
            </m:r>
          </m:sub>
        </m:sSub>
        <m:r>
          <m:rPr>
            <m:sty m:val="p"/>
          </m:rPr>
          <w:rPr>
            <w:rFonts w:ascii="Cambria Math" w:hAnsi="Cambria Math"/>
            <w:sz w:val="20"/>
            <w:szCs w:val="20"/>
          </w:rPr>
          <m:t>+</m:t>
        </m:r>
        <m:sSub>
          <m:sSubPr>
            <m:ctrlPr>
              <w:rPr>
                <w:rFonts w:ascii="Cambria Math" w:hAnsi="Cambria Math"/>
                <w:sz w:val="20"/>
                <w:szCs w:val="20"/>
              </w:rPr>
            </m:ctrlPr>
          </m:sSubPr>
          <m:e>
            <m:r>
              <m:rPr>
                <m:sty m:val="p"/>
              </m:rPr>
              <w:rPr>
                <w:rFonts w:ascii="Cambria Math" w:hAnsi="Cambria Math"/>
                <w:sz w:val="20"/>
                <w:szCs w:val="20"/>
              </w:rPr>
              <m:t>2 CO</m:t>
            </m:r>
          </m:e>
          <m:sub>
            <m:r>
              <m:rPr>
                <m:sty m:val="p"/>
              </m:rPr>
              <w:rPr>
                <w:rFonts w:ascii="Cambria Math" w:hAnsi="Cambria Math"/>
                <w:sz w:val="20"/>
                <w:szCs w:val="20"/>
              </w:rPr>
              <m:t>2</m:t>
            </m:r>
          </m:sub>
        </m:sSub>
        <m:sSub>
          <m:sSubPr>
            <m:ctrlPr>
              <w:rPr>
                <w:rFonts w:ascii="Cambria Math" w:hAnsi="Cambria Math"/>
                <w:sz w:val="20"/>
                <w:szCs w:val="20"/>
              </w:rPr>
            </m:ctrlPr>
          </m:sSubPr>
          <m:e>
            <m:r>
              <w:rPr>
                <w:rFonts w:ascii="Cambria Math" w:hAnsi="Cambria Math"/>
                <w:sz w:val="20"/>
                <w:szCs w:val="20"/>
              </w:rPr>
              <m:t xml:space="preserve"> </m:t>
            </m:r>
          </m:e>
          <m:sub>
            <m:r>
              <m:rPr>
                <m:sty m:val="p"/>
              </m:rPr>
              <w:rPr>
                <w:rFonts w:ascii="Cambria Math" w:hAnsi="Cambria Math"/>
                <w:sz w:val="20"/>
                <w:szCs w:val="20"/>
              </w:rPr>
              <m:t>(g)</m:t>
            </m:r>
          </m:sub>
        </m:sSub>
        <m:r>
          <w:rPr>
            <w:rFonts w:ascii="Cambria Math" w:hAnsi="Cambria Math"/>
            <w:sz w:val="20"/>
            <w:szCs w:val="20"/>
          </w:rPr>
          <m:t>+</m:t>
        </m:r>
        <m:sSub>
          <m:sSubPr>
            <m:ctrlPr>
              <w:rPr>
                <w:rFonts w:ascii="Cambria Math" w:hAnsi="Cambria Math"/>
                <w:sz w:val="20"/>
                <w:szCs w:val="20"/>
              </w:rPr>
            </m:ctrlPr>
          </m:sSubPr>
          <m:e>
            <m:r>
              <m:rPr>
                <m:sty m:val="p"/>
              </m:rPr>
              <w:rPr>
                <w:rFonts w:ascii="Cambria Math" w:hAnsi="Cambria Math"/>
                <w:sz w:val="20"/>
                <w:szCs w:val="20"/>
              </w:rPr>
              <m:t>7 K</m:t>
            </m:r>
          </m:e>
          <m:sub>
            <m:r>
              <m:rPr>
                <m:sty m:val="p"/>
              </m:rPr>
              <w:rPr>
                <w:rFonts w:ascii="Cambria Math" w:hAnsi="Cambria Math"/>
                <w:sz w:val="20"/>
                <w:szCs w:val="20"/>
              </w:rPr>
              <m:t>2</m:t>
            </m:r>
          </m:sub>
        </m:sSub>
        <m:sSub>
          <m:sSubPr>
            <m:ctrlPr>
              <w:rPr>
                <w:rFonts w:ascii="Cambria Math" w:hAnsi="Cambria Math"/>
                <w:sz w:val="20"/>
                <w:szCs w:val="20"/>
              </w:rPr>
            </m:ctrlPr>
          </m:sSubPr>
          <m:e>
            <m:sSub>
              <m:sSubPr>
                <m:ctrlPr>
                  <w:rPr>
                    <w:rFonts w:ascii="Cambria Math" w:hAnsi="Cambria Math"/>
                    <w:sz w:val="20"/>
                    <w:szCs w:val="20"/>
                  </w:rPr>
                </m:ctrlPr>
              </m:sSubPr>
              <m:e>
                <m:r>
                  <m:rPr>
                    <m:sty m:val="p"/>
                  </m:rPr>
                  <w:rPr>
                    <w:rFonts w:ascii="Cambria Math" w:hAnsi="Cambria Math"/>
                    <w:sz w:val="20"/>
                    <w:szCs w:val="20"/>
                  </w:rPr>
                  <m:t>CO</m:t>
                </m:r>
              </m:e>
              <m:sub>
                <m:r>
                  <m:rPr>
                    <m:sty m:val="p"/>
                  </m:rPr>
                  <w:rPr>
                    <w:rFonts w:ascii="Cambria Math" w:hAnsi="Cambria Math"/>
                    <w:sz w:val="20"/>
                    <w:szCs w:val="20"/>
                  </w:rPr>
                  <m:t>3</m:t>
                </m:r>
              </m:sub>
            </m:sSub>
            <m:r>
              <w:rPr>
                <w:rFonts w:ascii="Cambria Math" w:hAnsi="Cambria Math"/>
                <w:sz w:val="20"/>
                <w:szCs w:val="20"/>
              </w:rPr>
              <m:t xml:space="preserve"> </m:t>
            </m:r>
          </m:e>
          <m:sub>
            <m:r>
              <m:rPr>
                <m:sty m:val="p"/>
              </m:rPr>
              <w:rPr>
                <w:rFonts w:ascii="Cambria Math" w:hAnsi="Cambria Math"/>
                <w:sz w:val="20"/>
                <w:szCs w:val="20"/>
              </w:rPr>
              <m:t>(s)</m:t>
            </m:r>
          </m:sub>
        </m:sSub>
        <m:r>
          <w:rPr>
            <w:rFonts w:ascii="Cambria Math" w:hAnsi="Cambria Math"/>
            <w:sz w:val="20"/>
            <w:szCs w:val="20"/>
          </w:rPr>
          <m:t>+</m:t>
        </m:r>
        <m:sSub>
          <m:sSubPr>
            <m:ctrlPr>
              <w:rPr>
                <w:rFonts w:ascii="Cambria Math" w:hAnsi="Cambria Math"/>
                <w:sz w:val="20"/>
                <w:szCs w:val="20"/>
              </w:rPr>
            </m:ctrlPr>
          </m:sSubPr>
          <m:e>
            <m:sSub>
              <m:sSubPr>
                <m:ctrlPr>
                  <w:rPr>
                    <w:rFonts w:ascii="Cambria Math" w:hAnsi="Cambria Math"/>
                    <w:sz w:val="20"/>
                    <w:szCs w:val="20"/>
                  </w:rPr>
                </m:ctrlPr>
              </m:sSubPr>
              <m:e>
                <m:r>
                  <w:rPr>
                    <w:rFonts w:ascii="Cambria Math" w:hAnsi="Cambria Math"/>
                    <w:sz w:val="20"/>
                    <w:szCs w:val="20"/>
                  </w:rPr>
                  <m:t>14 Mn</m:t>
                </m:r>
                <m:r>
                  <m:rPr>
                    <m:sty m:val="p"/>
                  </m:rPr>
                  <w:rPr>
                    <w:rFonts w:ascii="Cambria Math" w:hAnsi="Cambria Math"/>
                    <w:sz w:val="20"/>
                    <w:szCs w:val="20"/>
                  </w:rPr>
                  <m:t>O</m:t>
                </m:r>
              </m:e>
              <m:sub>
                <m:r>
                  <m:rPr>
                    <m:sty m:val="p"/>
                  </m:rPr>
                  <w:rPr>
                    <w:rFonts w:ascii="Cambria Math" w:hAnsi="Cambria Math"/>
                    <w:sz w:val="20"/>
                    <w:szCs w:val="20"/>
                  </w:rPr>
                  <m:t>2</m:t>
                </m:r>
              </m:sub>
            </m:sSub>
          </m:e>
          <m:sub>
            <m:r>
              <w:rPr>
                <w:rFonts w:ascii="Cambria Math" w:hAnsi="Cambria Math"/>
                <w:sz w:val="20"/>
                <w:szCs w:val="20"/>
              </w:rPr>
              <m:t>(s)</m:t>
            </m:r>
          </m:sub>
        </m:sSub>
      </m:oMath>
      <w:r>
        <w:rPr>
          <w:rFonts w:eastAsiaTheme="minorEastAsia"/>
        </w:rPr>
        <w:t>.</w:t>
      </w:r>
    </w:p>
    <w:p w14:paraId="28AFFFB9" w14:textId="0DAB04B2" w:rsidR="00AC4952" w:rsidRDefault="00AC4952" w:rsidP="00AC4952">
      <w:pPr>
        <w:tabs>
          <w:tab w:val="left" w:pos="1701"/>
          <w:tab w:val="left" w:pos="1985"/>
        </w:tabs>
        <w:ind w:left="1980" w:hanging="1980"/>
        <w:jc w:val="left"/>
        <w:rPr>
          <w:color w:val="auto"/>
        </w:rPr>
      </w:pPr>
      <w:r>
        <w:t>Literatur:</w:t>
      </w:r>
      <w:r>
        <w:tab/>
      </w:r>
      <w:r w:rsidR="00AE212E">
        <w:tab/>
      </w:r>
      <w:r w:rsidR="00AE212E">
        <w:rPr>
          <w:color w:val="auto"/>
        </w:rPr>
        <w:t>H. Schmidkunz, Chemische Freihandversuche, Kleine Versuche mit großer Wirkung, Aulis Verlag, 2011, S. 70.</w:t>
      </w:r>
    </w:p>
    <w:p w14:paraId="7758C2B7" w14:textId="5C854791" w:rsidR="006E32AF" w:rsidRDefault="00E649E9" w:rsidP="00AC4952">
      <w:r>
        <w:pict w14:anchorId="17E4B506">
          <v:shape id="_x0000_s1207" type="#_x0000_t202" style="width:462.45pt;height:138.45pt;mso-left-percent:-10001;mso-top-percent:-10001;mso-position-horizontal:absolute;mso-position-horizontal-relative:char;mso-position-vertical:absolute;mso-position-vertical-relative:line;mso-left-percent:-10001;mso-top-percent:-10001;mso-width-relative:margin;mso-height-relative:margin" fillcolor="white [3201]" strokecolor="#c0504d [3205]" strokeweight="1pt">
            <v:stroke dashstyle="dash"/>
            <v:shadow color="#868686"/>
            <v:textbox style="mso-next-textbox:#_x0000_s1207">
              <w:txbxContent>
                <w:p w14:paraId="20505898" w14:textId="7C9F4AE2" w:rsidR="00A164D5" w:rsidRDefault="00A164D5" w:rsidP="00AC4952">
                  <w:pPr>
                    <w:spacing w:after="0"/>
                    <w:rPr>
                      <w:color w:val="auto"/>
                    </w:rPr>
                  </w:pPr>
                  <w:r>
                    <w:rPr>
                      <w:color w:val="auto"/>
                    </w:rPr>
                    <w:t>Das Experiment kann im Einstieg als Überraschungsexperiment eingesetzt werden. Der Begriff Aktivierungsenergie kann eingeführt werden, da zur Selbstentzündung die freiwerdende Wärmeenergie notwendig ist. Anschließend kann besprochen werden, inwiefern sich der Energiegehalt der beteiligten Systeme verändert hat.</w:t>
                  </w:r>
                </w:p>
                <w:p w14:paraId="45637A30" w14:textId="77777777" w:rsidR="00A164D5" w:rsidRPr="00F31EBF" w:rsidRDefault="00A164D5" w:rsidP="00AC4952">
                  <w:pPr>
                    <w:rPr>
                      <w:color w:val="auto"/>
                    </w:rPr>
                  </w:pPr>
                  <w:r>
                    <w:rPr>
                      <w:color w:val="auto"/>
                    </w:rPr>
                    <w:t xml:space="preserve"> Es ist zu beachten, dass wasserfreies Glycerin eingesetzt wird, da der Versuch sonst misslingt. Sollte dieser Versuch von SuS durchgeführt werden, sollte nur ein Tropfen Glycerin hinzugegeben werden. Der Reaktionseintritt kann einen Moment dauern.</w:t>
                  </w:r>
                </w:p>
                <w:p w14:paraId="14535B68" w14:textId="77777777" w:rsidR="00A164D5" w:rsidRPr="00F31EBF" w:rsidRDefault="00A164D5" w:rsidP="00AC4952">
                  <w:pPr>
                    <w:rPr>
                      <w:color w:val="auto"/>
                    </w:rPr>
                  </w:pPr>
                </w:p>
              </w:txbxContent>
            </v:textbox>
            <w10:anchorlock/>
          </v:shape>
        </w:pict>
      </w:r>
    </w:p>
    <w:p w14:paraId="3EE757CD" w14:textId="6328642F" w:rsidR="00C01960" w:rsidRDefault="00E649E9" w:rsidP="00C01960">
      <w:pPr>
        <w:pStyle w:val="berschrift2"/>
        <w:numPr>
          <w:ilvl w:val="1"/>
          <w:numId w:val="26"/>
        </w:numPr>
      </w:pPr>
      <w:bookmarkStart w:id="7" w:name="_Toc457908928"/>
      <w:r>
        <w:lastRenderedPageBreak/>
        <w:pict w14:anchorId="0EED8E0C">
          <v:shape id="_x0000_s1157" type="#_x0000_t202" style="position:absolute;left:0;text-align:left;margin-left:-4.2pt;margin-top:33.8pt;width:462.45pt;height:99.55pt;z-index:251790336;mso-position-horizontal-relative:text;mso-position-vertical-relative:text;mso-width-relative:margin;mso-height-relative:margin" fillcolor="white [3201]" strokecolor="#4bacc6 [3208]" strokeweight="1pt">
            <v:stroke dashstyle="dash"/>
            <v:shadow color="#868686"/>
            <v:textbox style="mso-next-textbox:#_x0000_s1157">
              <w:txbxContent>
                <w:p w14:paraId="2F5BC47A" w14:textId="60174D16" w:rsidR="00A164D5" w:rsidRDefault="00A164D5" w:rsidP="00CF72B0">
                  <w:pPr>
                    <w:spacing w:after="0"/>
                    <w:rPr>
                      <w:color w:val="auto"/>
                    </w:rPr>
                  </w:pPr>
                  <w:r>
                    <w:rPr>
                      <w:color w:val="auto"/>
                    </w:rPr>
                    <w:t>Durch diesen Versuch sollen die SuS die entzündliche Wirkung von Wasser, das sie als Löschmittel kennenlernten, erfahren. Sie lernen, dass nicht nur eine Flamme ein Feuer starten kann. Der Versuch kann also einen kognitiven Konflikt bezüglich dieser Fehlvorstellung wecken.</w:t>
                  </w:r>
                </w:p>
                <w:p w14:paraId="16D2481D" w14:textId="2F545AEC" w:rsidR="00A164D5" w:rsidRDefault="00A164D5" w:rsidP="00CF72B0">
                  <w:pPr>
                    <w:rPr>
                      <w:color w:val="auto"/>
                    </w:rPr>
                  </w:pPr>
                  <w:r>
                    <w:rPr>
                      <w:color w:val="auto"/>
                    </w:rPr>
                    <w:t xml:space="preserve">Die Sus müssen die Begriffe Aktivierungsenergie und Katalysator erklären können, außerdem müssen sie erkennen, dass eine exotherme Reaktion abläuft, da Wärmeenergie frei wird. </w:t>
                  </w:r>
                </w:p>
              </w:txbxContent>
            </v:textbox>
            <w10:wrap type="square"/>
          </v:shape>
        </w:pict>
      </w:r>
      <w:r w:rsidR="00C01960">
        <w:t xml:space="preserve">V2 – Mit Wasser </w:t>
      </w:r>
      <w:r w:rsidR="001E04DF">
        <w:t>„</w:t>
      </w:r>
      <w:r w:rsidR="00C01960">
        <w:t>Feuer machen</w:t>
      </w:r>
      <w:bookmarkEnd w:id="7"/>
      <w:r w:rsidR="001E04DF">
        <w:t>“</w:t>
      </w:r>
    </w:p>
    <w:p w14:paraId="4C2020E0" w14:textId="0D473C01" w:rsidR="00C01960" w:rsidRPr="0082309E" w:rsidRDefault="00C01960" w:rsidP="00C01960">
      <w:pPr>
        <w:pStyle w:val="berschrift2"/>
        <w:numPr>
          <w:ilvl w:val="0"/>
          <w:numId w:val="0"/>
        </w:numPr>
        <w:rPr>
          <w:sz w:val="2"/>
          <w:szCs w:val="6"/>
        </w:rPr>
      </w:pPr>
    </w:p>
    <w:tbl>
      <w:tblPr>
        <w:tblW w:w="9315"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8"/>
        <w:gridCol w:w="1008"/>
        <w:gridCol w:w="1174"/>
        <w:gridCol w:w="992"/>
        <w:gridCol w:w="974"/>
        <w:gridCol w:w="1008"/>
        <w:gridCol w:w="1133"/>
      </w:tblGrid>
      <w:tr w:rsidR="00C01960" w14:paraId="399386D6" w14:textId="77777777" w:rsidTr="00C01960">
        <w:tc>
          <w:tcPr>
            <w:tcW w:w="9322" w:type="dxa"/>
            <w:gridSpan w:val="9"/>
            <w:tcBorders>
              <w:top w:val="single" w:sz="8" w:space="0" w:color="4F81BD"/>
              <w:left w:val="single" w:sz="8" w:space="0" w:color="4F81BD"/>
              <w:bottom w:val="nil"/>
              <w:right w:val="single" w:sz="8" w:space="0" w:color="4F81BD"/>
            </w:tcBorders>
            <w:shd w:val="clear" w:color="auto" w:fill="4F81BD"/>
            <w:vAlign w:val="center"/>
            <w:hideMark/>
          </w:tcPr>
          <w:p w14:paraId="0799FD35" w14:textId="232894FE" w:rsidR="00C01960" w:rsidRDefault="00C01960">
            <w:pPr>
              <w:spacing w:after="0"/>
              <w:jc w:val="center"/>
              <w:rPr>
                <w:b/>
                <w:bCs/>
                <w:color w:val="FFFFFF" w:themeColor="background1"/>
              </w:rPr>
            </w:pPr>
            <w:r>
              <w:rPr>
                <w:b/>
                <w:bCs/>
                <w:color w:val="FFFFFF" w:themeColor="background1"/>
              </w:rPr>
              <w:t>Gefahrenstoffe</w:t>
            </w:r>
          </w:p>
        </w:tc>
      </w:tr>
      <w:tr w:rsidR="00C01960" w14:paraId="3AE6BB4A" w14:textId="77777777" w:rsidTr="00944919">
        <w:trPr>
          <w:trHeight w:val="437"/>
        </w:trPr>
        <w:tc>
          <w:tcPr>
            <w:tcW w:w="3027" w:type="dxa"/>
            <w:gridSpan w:val="3"/>
            <w:tcBorders>
              <w:top w:val="single" w:sz="8" w:space="0" w:color="4F81BD"/>
              <w:left w:val="single" w:sz="8" w:space="0" w:color="4F81BD"/>
              <w:bottom w:val="single" w:sz="4" w:space="0" w:color="4F81BD" w:themeColor="accent1"/>
              <w:right w:val="nil"/>
            </w:tcBorders>
            <w:vAlign w:val="center"/>
            <w:hideMark/>
          </w:tcPr>
          <w:p w14:paraId="6BA89C80" w14:textId="0D724262" w:rsidR="00C01960" w:rsidRDefault="00490C12">
            <w:pPr>
              <w:spacing w:after="0" w:line="276" w:lineRule="auto"/>
              <w:jc w:val="center"/>
              <w:rPr>
                <w:b/>
                <w:bCs/>
              </w:rPr>
            </w:pPr>
            <w:r>
              <w:rPr>
                <w:sz w:val="20"/>
              </w:rPr>
              <w:t>Zink</w:t>
            </w:r>
          </w:p>
        </w:tc>
        <w:tc>
          <w:tcPr>
            <w:tcW w:w="3177" w:type="dxa"/>
            <w:gridSpan w:val="3"/>
            <w:tcBorders>
              <w:top w:val="single" w:sz="8" w:space="0" w:color="4F81BD"/>
              <w:left w:val="nil"/>
              <w:bottom w:val="single" w:sz="8" w:space="0" w:color="4F81BD"/>
              <w:right w:val="nil"/>
            </w:tcBorders>
            <w:vAlign w:val="center"/>
            <w:hideMark/>
          </w:tcPr>
          <w:p w14:paraId="3E88D5C2" w14:textId="4C474DF5" w:rsidR="00C01960" w:rsidRDefault="00C01960">
            <w:pPr>
              <w:spacing w:after="0"/>
              <w:jc w:val="center"/>
            </w:pPr>
            <w:r>
              <w:rPr>
                <w:sz w:val="20"/>
              </w:rPr>
              <w:t>-</w:t>
            </w:r>
          </w:p>
        </w:tc>
        <w:tc>
          <w:tcPr>
            <w:tcW w:w="3118" w:type="dxa"/>
            <w:gridSpan w:val="3"/>
            <w:tcBorders>
              <w:top w:val="single" w:sz="8" w:space="0" w:color="4F81BD"/>
              <w:left w:val="nil"/>
              <w:bottom w:val="single" w:sz="8" w:space="0" w:color="4F81BD"/>
              <w:right w:val="single" w:sz="8" w:space="0" w:color="4F81BD"/>
            </w:tcBorders>
            <w:vAlign w:val="center"/>
            <w:hideMark/>
          </w:tcPr>
          <w:p w14:paraId="227D45AD" w14:textId="5A3EB0F1" w:rsidR="00C01960" w:rsidRDefault="00C01960">
            <w:pPr>
              <w:spacing w:after="0"/>
              <w:jc w:val="center"/>
            </w:pPr>
            <w:r>
              <w:rPr>
                <w:sz w:val="20"/>
              </w:rPr>
              <w:t>-</w:t>
            </w:r>
          </w:p>
        </w:tc>
      </w:tr>
      <w:tr w:rsidR="00C01960" w14:paraId="15735C8A" w14:textId="77777777" w:rsidTr="00944919">
        <w:trPr>
          <w:trHeight w:val="434"/>
        </w:trPr>
        <w:tc>
          <w:tcPr>
            <w:tcW w:w="3027" w:type="dxa"/>
            <w:gridSpan w:val="3"/>
            <w:tcBorders>
              <w:top w:val="single" w:sz="4" w:space="0" w:color="4F81BD" w:themeColor="accent1"/>
              <w:left w:val="single" w:sz="8" w:space="0" w:color="4F81BD"/>
              <w:bottom w:val="single" w:sz="4" w:space="0" w:color="4F81BD" w:themeColor="accent1"/>
              <w:right w:val="nil"/>
            </w:tcBorders>
            <w:vAlign w:val="center"/>
            <w:hideMark/>
          </w:tcPr>
          <w:p w14:paraId="40ABDDA0" w14:textId="77777777" w:rsidR="00C01960" w:rsidRDefault="00C01960">
            <w:pPr>
              <w:spacing w:after="0" w:line="276" w:lineRule="auto"/>
              <w:jc w:val="center"/>
              <w:rPr>
                <w:color w:val="auto"/>
                <w:sz w:val="20"/>
                <w:szCs w:val="20"/>
              </w:rPr>
            </w:pPr>
            <w:r>
              <w:rPr>
                <w:color w:val="auto"/>
                <w:sz w:val="20"/>
                <w:szCs w:val="20"/>
              </w:rPr>
              <w:t>Wasser</w:t>
            </w:r>
          </w:p>
        </w:tc>
        <w:tc>
          <w:tcPr>
            <w:tcW w:w="3177" w:type="dxa"/>
            <w:gridSpan w:val="3"/>
            <w:tcBorders>
              <w:top w:val="nil"/>
              <w:left w:val="nil"/>
              <w:bottom w:val="single" w:sz="4" w:space="0" w:color="4F81BD" w:themeColor="accent1"/>
              <w:right w:val="nil"/>
            </w:tcBorders>
            <w:vAlign w:val="center"/>
          </w:tcPr>
          <w:p w14:paraId="1C621181" w14:textId="47ED3C25" w:rsidR="00C01960" w:rsidRDefault="00C01960">
            <w:pPr>
              <w:pStyle w:val="Beschriftung"/>
              <w:spacing w:after="0" w:line="276" w:lineRule="auto"/>
              <w:jc w:val="center"/>
              <w:rPr>
                <w:sz w:val="20"/>
              </w:rPr>
            </w:pPr>
            <w:r>
              <w:rPr>
                <w:sz w:val="20"/>
              </w:rPr>
              <w:t>-</w:t>
            </w:r>
          </w:p>
        </w:tc>
        <w:tc>
          <w:tcPr>
            <w:tcW w:w="3118" w:type="dxa"/>
            <w:gridSpan w:val="3"/>
            <w:tcBorders>
              <w:top w:val="nil"/>
              <w:left w:val="nil"/>
              <w:bottom w:val="single" w:sz="4" w:space="0" w:color="4F81BD" w:themeColor="accent1"/>
              <w:right w:val="single" w:sz="8" w:space="0" w:color="4F81BD"/>
            </w:tcBorders>
            <w:vAlign w:val="center"/>
          </w:tcPr>
          <w:p w14:paraId="79463530" w14:textId="5F6AACB2" w:rsidR="00C01960" w:rsidRDefault="00C01960">
            <w:pPr>
              <w:pStyle w:val="Beschriftung"/>
              <w:spacing w:after="0" w:line="276" w:lineRule="auto"/>
              <w:jc w:val="center"/>
              <w:rPr>
                <w:sz w:val="20"/>
              </w:rPr>
            </w:pPr>
            <w:r>
              <w:rPr>
                <w:sz w:val="20"/>
              </w:rPr>
              <w:t>-</w:t>
            </w:r>
          </w:p>
        </w:tc>
      </w:tr>
      <w:tr w:rsidR="00C01960" w14:paraId="79DCB4BB" w14:textId="77777777" w:rsidTr="00C01960">
        <w:trPr>
          <w:trHeight w:val="434"/>
        </w:trPr>
        <w:tc>
          <w:tcPr>
            <w:tcW w:w="3027" w:type="dxa"/>
            <w:gridSpan w:val="3"/>
            <w:tcBorders>
              <w:top w:val="nil"/>
              <w:left w:val="single" w:sz="8" w:space="0" w:color="4F81BD"/>
              <w:bottom w:val="single" w:sz="4" w:space="0" w:color="4F81BD" w:themeColor="accent1"/>
              <w:right w:val="nil"/>
            </w:tcBorders>
            <w:vAlign w:val="center"/>
            <w:hideMark/>
          </w:tcPr>
          <w:p w14:paraId="05B1D568" w14:textId="77777777" w:rsidR="00C01960" w:rsidRDefault="00C01960">
            <w:pPr>
              <w:spacing w:after="0" w:line="276" w:lineRule="auto"/>
              <w:jc w:val="center"/>
              <w:rPr>
                <w:color w:val="auto"/>
                <w:sz w:val="20"/>
                <w:szCs w:val="20"/>
              </w:rPr>
            </w:pPr>
            <w:r>
              <w:rPr>
                <w:color w:val="auto"/>
                <w:sz w:val="20"/>
                <w:szCs w:val="20"/>
              </w:rPr>
              <w:t>Ammoniumnitrat</w:t>
            </w:r>
          </w:p>
        </w:tc>
        <w:tc>
          <w:tcPr>
            <w:tcW w:w="3177" w:type="dxa"/>
            <w:gridSpan w:val="3"/>
            <w:tcBorders>
              <w:top w:val="nil"/>
              <w:left w:val="nil"/>
              <w:bottom w:val="single" w:sz="4" w:space="0" w:color="4F81BD" w:themeColor="accent1"/>
              <w:right w:val="nil"/>
            </w:tcBorders>
            <w:vAlign w:val="center"/>
          </w:tcPr>
          <w:p w14:paraId="12549DE6" w14:textId="49A54FD5" w:rsidR="00C01960" w:rsidRDefault="00C01960">
            <w:pPr>
              <w:pStyle w:val="Beschriftung"/>
              <w:spacing w:after="0" w:line="276" w:lineRule="auto"/>
              <w:jc w:val="center"/>
              <w:rPr>
                <w:sz w:val="20"/>
              </w:rPr>
            </w:pPr>
            <w:r>
              <w:rPr>
                <w:sz w:val="20"/>
              </w:rPr>
              <w:t>H: 272</w:t>
            </w:r>
          </w:p>
        </w:tc>
        <w:tc>
          <w:tcPr>
            <w:tcW w:w="3118" w:type="dxa"/>
            <w:gridSpan w:val="3"/>
            <w:tcBorders>
              <w:top w:val="nil"/>
              <w:left w:val="nil"/>
              <w:bottom w:val="single" w:sz="4" w:space="0" w:color="4F81BD" w:themeColor="accent1"/>
              <w:right w:val="single" w:sz="8" w:space="0" w:color="4F81BD"/>
            </w:tcBorders>
            <w:vAlign w:val="center"/>
          </w:tcPr>
          <w:p w14:paraId="533A2CFC" w14:textId="416EAF2F" w:rsidR="00C01960" w:rsidRDefault="004A251D">
            <w:pPr>
              <w:pStyle w:val="Beschriftung"/>
              <w:spacing w:after="0" w:line="276" w:lineRule="auto"/>
              <w:jc w:val="center"/>
              <w:rPr>
                <w:sz w:val="20"/>
              </w:rPr>
            </w:pPr>
            <w:r>
              <w:rPr>
                <w:sz w:val="20"/>
              </w:rPr>
              <w:t>P:</w:t>
            </w:r>
            <w:r w:rsidR="00C01960">
              <w:rPr>
                <w:sz w:val="20"/>
              </w:rPr>
              <w:t xml:space="preserve"> 210</w:t>
            </w:r>
          </w:p>
        </w:tc>
      </w:tr>
      <w:tr w:rsidR="00C01960" w14:paraId="669DD93E" w14:textId="77777777" w:rsidTr="00C01960">
        <w:trPr>
          <w:trHeight w:val="434"/>
        </w:trPr>
        <w:tc>
          <w:tcPr>
            <w:tcW w:w="3027" w:type="dxa"/>
            <w:gridSpan w:val="3"/>
            <w:tcBorders>
              <w:top w:val="single" w:sz="4" w:space="0" w:color="4F81BD" w:themeColor="accent1"/>
              <w:left w:val="single" w:sz="8" w:space="0" w:color="4F81BD"/>
              <w:bottom w:val="nil"/>
              <w:right w:val="nil"/>
            </w:tcBorders>
            <w:vAlign w:val="center"/>
            <w:hideMark/>
          </w:tcPr>
          <w:p w14:paraId="230E6D6F" w14:textId="77777777" w:rsidR="00C01960" w:rsidRDefault="00C01960">
            <w:pPr>
              <w:spacing w:after="0" w:line="276" w:lineRule="auto"/>
              <w:jc w:val="center"/>
              <w:rPr>
                <w:bCs/>
                <w:sz w:val="20"/>
              </w:rPr>
            </w:pPr>
            <w:r>
              <w:rPr>
                <w:color w:val="auto"/>
                <w:sz w:val="20"/>
                <w:szCs w:val="20"/>
              </w:rPr>
              <w:t>Ammoniumchlorid</w:t>
            </w:r>
          </w:p>
        </w:tc>
        <w:tc>
          <w:tcPr>
            <w:tcW w:w="3177" w:type="dxa"/>
            <w:gridSpan w:val="3"/>
            <w:tcBorders>
              <w:top w:val="single" w:sz="4" w:space="0" w:color="4F81BD" w:themeColor="accent1"/>
              <w:left w:val="nil"/>
              <w:bottom w:val="nil"/>
              <w:right w:val="nil"/>
            </w:tcBorders>
            <w:vAlign w:val="center"/>
            <w:hideMark/>
          </w:tcPr>
          <w:p w14:paraId="7B890CC5" w14:textId="0C596953" w:rsidR="00C01960" w:rsidRDefault="00C01960" w:rsidP="004A251D">
            <w:pPr>
              <w:pStyle w:val="Beschriftung"/>
              <w:spacing w:after="0" w:line="276" w:lineRule="auto"/>
              <w:jc w:val="center"/>
              <w:rPr>
                <w:sz w:val="20"/>
              </w:rPr>
            </w:pPr>
            <w:r>
              <w:rPr>
                <w:sz w:val="20"/>
              </w:rPr>
              <w:t xml:space="preserve">H: </w:t>
            </w:r>
            <w:r w:rsidR="004A251D">
              <w:t>302-319</w:t>
            </w:r>
          </w:p>
        </w:tc>
        <w:tc>
          <w:tcPr>
            <w:tcW w:w="3118" w:type="dxa"/>
            <w:gridSpan w:val="3"/>
            <w:tcBorders>
              <w:top w:val="single" w:sz="4" w:space="0" w:color="4F81BD" w:themeColor="accent1"/>
              <w:left w:val="nil"/>
              <w:bottom w:val="nil"/>
              <w:right w:val="single" w:sz="8" w:space="0" w:color="4F81BD"/>
            </w:tcBorders>
            <w:vAlign w:val="center"/>
            <w:hideMark/>
          </w:tcPr>
          <w:p w14:paraId="53BBCC6A" w14:textId="54FA4B0F" w:rsidR="00C01960" w:rsidRDefault="00C01960" w:rsidP="004A251D">
            <w:pPr>
              <w:pStyle w:val="Beschriftung"/>
              <w:spacing w:after="0" w:line="276" w:lineRule="auto"/>
              <w:jc w:val="center"/>
              <w:rPr>
                <w:sz w:val="20"/>
              </w:rPr>
            </w:pPr>
            <w:r>
              <w:rPr>
                <w:sz w:val="20"/>
              </w:rPr>
              <w:t xml:space="preserve">P: </w:t>
            </w:r>
            <w:r w:rsidR="004A251D">
              <w:t>305-319-338</w:t>
            </w:r>
          </w:p>
        </w:tc>
      </w:tr>
      <w:tr w:rsidR="00402C5D" w14:paraId="60518591" w14:textId="77777777" w:rsidTr="00C01960">
        <w:trPr>
          <w:trHeight w:val="434"/>
        </w:trPr>
        <w:tc>
          <w:tcPr>
            <w:tcW w:w="3027" w:type="dxa"/>
            <w:gridSpan w:val="3"/>
            <w:tcBorders>
              <w:top w:val="single" w:sz="4" w:space="0" w:color="4F81BD" w:themeColor="accent1"/>
              <w:left w:val="single" w:sz="8" w:space="0" w:color="4F81BD"/>
              <w:bottom w:val="nil"/>
              <w:right w:val="nil"/>
            </w:tcBorders>
            <w:vAlign w:val="center"/>
          </w:tcPr>
          <w:p w14:paraId="45F7D25A" w14:textId="327DF4F4" w:rsidR="00402C5D" w:rsidRPr="00402C5D" w:rsidRDefault="00402C5D">
            <w:pPr>
              <w:spacing w:after="0" w:line="276" w:lineRule="auto"/>
              <w:jc w:val="center"/>
              <w:rPr>
                <w:color w:val="auto"/>
                <w:sz w:val="18"/>
                <w:szCs w:val="18"/>
              </w:rPr>
            </w:pPr>
            <w:r w:rsidRPr="00402C5D">
              <w:rPr>
                <w:color w:val="auto"/>
                <w:sz w:val="18"/>
                <w:szCs w:val="18"/>
              </w:rPr>
              <w:t>Wasserstoff</w:t>
            </w:r>
          </w:p>
        </w:tc>
        <w:tc>
          <w:tcPr>
            <w:tcW w:w="3177" w:type="dxa"/>
            <w:gridSpan w:val="3"/>
            <w:tcBorders>
              <w:top w:val="single" w:sz="4" w:space="0" w:color="4F81BD" w:themeColor="accent1"/>
              <w:left w:val="nil"/>
              <w:bottom w:val="nil"/>
              <w:right w:val="nil"/>
            </w:tcBorders>
            <w:vAlign w:val="center"/>
          </w:tcPr>
          <w:p w14:paraId="4F4DA5EE" w14:textId="36FDD98D" w:rsidR="00402C5D" w:rsidRPr="00402C5D" w:rsidRDefault="00402C5D" w:rsidP="004A251D">
            <w:pPr>
              <w:pStyle w:val="Beschriftung"/>
              <w:spacing w:after="0" w:line="276" w:lineRule="auto"/>
              <w:jc w:val="center"/>
            </w:pPr>
            <w:r w:rsidRPr="00402C5D">
              <w:t>H: 220-280</w:t>
            </w:r>
          </w:p>
        </w:tc>
        <w:tc>
          <w:tcPr>
            <w:tcW w:w="3118" w:type="dxa"/>
            <w:gridSpan w:val="3"/>
            <w:tcBorders>
              <w:top w:val="single" w:sz="4" w:space="0" w:color="4F81BD" w:themeColor="accent1"/>
              <w:left w:val="nil"/>
              <w:bottom w:val="nil"/>
              <w:right w:val="single" w:sz="8" w:space="0" w:color="4F81BD"/>
            </w:tcBorders>
            <w:vAlign w:val="center"/>
          </w:tcPr>
          <w:p w14:paraId="70E37021" w14:textId="7ADF18C6" w:rsidR="00402C5D" w:rsidRPr="00402C5D" w:rsidRDefault="00402C5D" w:rsidP="004A251D">
            <w:pPr>
              <w:pStyle w:val="Beschriftung"/>
              <w:spacing w:after="0" w:line="276" w:lineRule="auto"/>
              <w:jc w:val="center"/>
            </w:pPr>
            <w:r w:rsidRPr="00402C5D">
              <w:t>P: 210-377-381-403</w:t>
            </w:r>
          </w:p>
        </w:tc>
      </w:tr>
      <w:tr w:rsidR="00C01960" w14:paraId="32008E49" w14:textId="77777777" w:rsidTr="00C01960">
        <w:tc>
          <w:tcPr>
            <w:tcW w:w="1009" w:type="dxa"/>
            <w:tcBorders>
              <w:top w:val="single" w:sz="8" w:space="0" w:color="4F81BD"/>
              <w:left w:val="single" w:sz="8" w:space="0" w:color="4F81BD"/>
              <w:bottom w:val="single" w:sz="8" w:space="0" w:color="4F81BD"/>
              <w:right w:val="nil"/>
            </w:tcBorders>
            <w:vAlign w:val="center"/>
            <w:hideMark/>
          </w:tcPr>
          <w:p w14:paraId="50A41E74" w14:textId="59C206E2" w:rsidR="00C01960" w:rsidRDefault="00C01960">
            <w:pPr>
              <w:spacing w:after="0"/>
              <w:jc w:val="center"/>
              <w:rPr>
                <w:b/>
                <w:bCs/>
              </w:rPr>
            </w:pPr>
            <w:r>
              <w:rPr>
                <w:noProof/>
                <w:lang w:eastAsia="de-DE"/>
              </w:rPr>
              <w:drawing>
                <wp:inline distT="0" distB="0" distL="0" distR="0" wp14:anchorId="038F01AB" wp14:editId="19E538FD">
                  <wp:extent cx="503555" cy="503555"/>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grayscl/>
                          </a:blip>
                          <a:stretch>
                            <a:fillRect/>
                          </a:stretch>
                        </pic:blipFill>
                        <pic:spPr>
                          <a:xfrm>
                            <a:off x="0" y="0"/>
                            <a:ext cx="503555" cy="503555"/>
                          </a:xfrm>
                          <a:prstGeom prst="rect">
                            <a:avLst/>
                          </a:prstGeom>
                        </pic:spPr>
                      </pic:pic>
                    </a:graphicData>
                  </a:graphic>
                </wp:inline>
              </w:drawing>
            </w:r>
          </w:p>
        </w:tc>
        <w:tc>
          <w:tcPr>
            <w:tcW w:w="1009" w:type="dxa"/>
            <w:tcBorders>
              <w:top w:val="single" w:sz="8" w:space="0" w:color="4F81BD"/>
              <w:left w:val="nil"/>
              <w:bottom w:val="single" w:sz="8" w:space="0" w:color="4F81BD"/>
              <w:right w:val="nil"/>
            </w:tcBorders>
            <w:vAlign w:val="center"/>
            <w:hideMark/>
          </w:tcPr>
          <w:p w14:paraId="43311671" w14:textId="3F397983" w:rsidR="00C01960" w:rsidRDefault="00C01960">
            <w:pPr>
              <w:spacing w:after="0"/>
              <w:jc w:val="center"/>
            </w:pPr>
            <w:r>
              <w:rPr>
                <w:noProof/>
                <w:lang w:eastAsia="de-DE"/>
              </w:rPr>
              <w:drawing>
                <wp:inline distT="0" distB="0" distL="0" distR="0" wp14:anchorId="1AF76DCF" wp14:editId="213C6229">
                  <wp:extent cx="503555" cy="503555"/>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03555" cy="503555"/>
                          </a:xfrm>
                          <a:prstGeom prst="rect">
                            <a:avLst/>
                          </a:prstGeom>
                        </pic:spPr>
                      </pic:pic>
                    </a:graphicData>
                  </a:graphic>
                </wp:inline>
              </w:drawing>
            </w:r>
          </w:p>
        </w:tc>
        <w:tc>
          <w:tcPr>
            <w:tcW w:w="1009" w:type="dxa"/>
            <w:tcBorders>
              <w:top w:val="single" w:sz="8" w:space="0" w:color="4F81BD"/>
              <w:left w:val="nil"/>
              <w:bottom w:val="single" w:sz="8" w:space="0" w:color="4F81BD"/>
              <w:right w:val="nil"/>
            </w:tcBorders>
            <w:vAlign w:val="center"/>
            <w:hideMark/>
          </w:tcPr>
          <w:p w14:paraId="4D36BFC5" w14:textId="7BFA609E" w:rsidR="00C01960" w:rsidRDefault="00402C5D">
            <w:pPr>
              <w:spacing w:after="0"/>
              <w:jc w:val="center"/>
            </w:pPr>
            <w:r w:rsidRPr="00402C5D">
              <w:rPr>
                <w:noProof/>
                <w:lang w:eastAsia="de-DE"/>
              </w:rPr>
              <w:drawing>
                <wp:inline distT="0" distB="0" distL="0" distR="0" wp14:anchorId="43CCAD03" wp14:editId="6CB0DE02">
                  <wp:extent cx="519380" cy="519380"/>
                  <wp:effectExtent l="0" t="0" r="0" b="0"/>
                  <wp:docPr id="49" name="Grafik 49" descr="C:\Uni\Master\Praktika\SVP Chemie\Template\Piktogramme\Brennb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ni\Master\Praktika\SVP Chemie\Template\Piktogramme\Brennbar.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flipH="1">
                            <a:off x="0" y="0"/>
                            <a:ext cx="541691" cy="541691"/>
                          </a:xfrm>
                          <a:prstGeom prst="rect">
                            <a:avLst/>
                          </a:prstGeom>
                          <a:noFill/>
                          <a:ln>
                            <a:noFill/>
                          </a:ln>
                        </pic:spPr>
                      </pic:pic>
                    </a:graphicData>
                  </a:graphic>
                </wp:inline>
              </w:drawing>
            </w:r>
          </w:p>
        </w:tc>
        <w:tc>
          <w:tcPr>
            <w:tcW w:w="1009" w:type="dxa"/>
            <w:tcBorders>
              <w:top w:val="single" w:sz="8" w:space="0" w:color="4F81BD"/>
              <w:left w:val="nil"/>
              <w:bottom w:val="single" w:sz="8" w:space="0" w:color="4F81BD"/>
              <w:right w:val="nil"/>
            </w:tcBorders>
            <w:vAlign w:val="center"/>
            <w:hideMark/>
          </w:tcPr>
          <w:p w14:paraId="4867D6C9" w14:textId="60308349" w:rsidR="00C01960" w:rsidRDefault="00C01960">
            <w:pPr>
              <w:spacing w:after="0"/>
              <w:jc w:val="center"/>
            </w:pPr>
            <w:r>
              <w:rPr>
                <w:noProof/>
                <w:lang w:eastAsia="de-DE"/>
              </w:rPr>
              <w:drawing>
                <wp:inline distT="0" distB="0" distL="0" distR="0" wp14:anchorId="5003DB45" wp14:editId="0FBC8143">
                  <wp:extent cx="504825" cy="504825"/>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4825" cy="504825"/>
                          </a:xfrm>
                          <a:prstGeom prst="rect">
                            <a:avLst/>
                          </a:prstGeom>
                          <a:noFill/>
                          <a:ln>
                            <a:noFill/>
                          </a:ln>
                        </pic:spPr>
                      </pic:pic>
                    </a:graphicData>
                  </a:graphic>
                </wp:inline>
              </w:drawing>
            </w:r>
          </w:p>
        </w:tc>
        <w:tc>
          <w:tcPr>
            <w:tcW w:w="1175" w:type="dxa"/>
            <w:tcBorders>
              <w:top w:val="single" w:sz="8" w:space="0" w:color="4F81BD"/>
              <w:left w:val="nil"/>
              <w:bottom w:val="single" w:sz="8" w:space="0" w:color="4F81BD"/>
              <w:right w:val="nil"/>
            </w:tcBorders>
            <w:vAlign w:val="center"/>
            <w:hideMark/>
          </w:tcPr>
          <w:p w14:paraId="52A7BE47" w14:textId="15DA4CAB" w:rsidR="00C01960" w:rsidRDefault="00402C5D">
            <w:pPr>
              <w:spacing w:after="0"/>
              <w:jc w:val="center"/>
            </w:pPr>
            <w:r w:rsidRPr="00402C5D">
              <w:rPr>
                <w:noProof/>
                <w:lang w:eastAsia="de-DE"/>
              </w:rPr>
              <w:drawing>
                <wp:inline distT="0" distB="0" distL="0" distR="0" wp14:anchorId="2A4F6F7B" wp14:editId="00EB4417">
                  <wp:extent cx="518744" cy="518744"/>
                  <wp:effectExtent l="0" t="0" r="0" b="0"/>
                  <wp:docPr id="50" name="Grafik 50" descr="C:\Uni\Master\Praktika\SVP Chemie\Template\Piktogramme\Gasflasch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ni\Master\Praktika\SVP Chemie\Template\Piktogramme\Gasflasche.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2781" cy="542781"/>
                          </a:xfrm>
                          <a:prstGeom prst="rect">
                            <a:avLst/>
                          </a:prstGeom>
                          <a:noFill/>
                          <a:ln>
                            <a:noFill/>
                          </a:ln>
                        </pic:spPr>
                      </pic:pic>
                    </a:graphicData>
                  </a:graphic>
                </wp:inline>
              </w:drawing>
            </w:r>
          </w:p>
        </w:tc>
        <w:tc>
          <w:tcPr>
            <w:tcW w:w="993" w:type="dxa"/>
            <w:tcBorders>
              <w:top w:val="single" w:sz="8" w:space="0" w:color="4F81BD"/>
              <w:left w:val="nil"/>
              <w:bottom w:val="single" w:sz="8" w:space="0" w:color="4F81BD"/>
              <w:right w:val="nil"/>
            </w:tcBorders>
            <w:vAlign w:val="center"/>
            <w:hideMark/>
          </w:tcPr>
          <w:p w14:paraId="083B7ACB" w14:textId="16DA487F" w:rsidR="00C01960" w:rsidRDefault="00C01960">
            <w:pPr>
              <w:spacing w:after="0"/>
              <w:jc w:val="center"/>
            </w:pPr>
            <w:r>
              <w:rPr>
                <w:noProof/>
                <w:lang w:eastAsia="de-DE"/>
              </w:rPr>
              <w:drawing>
                <wp:inline distT="0" distB="0" distL="0" distR="0" wp14:anchorId="732767D3" wp14:editId="7C8A691C">
                  <wp:extent cx="504825" cy="504825"/>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4825" cy="504825"/>
                          </a:xfrm>
                          <a:prstGeom prst="rect">
                            <a:avLst/>
                          </a:prstGeom>
                          <a:noFill/>
                          <a:ln>
                            <a:noFill/>
                          </a:ln>
                        </pic:spPr>
                      </pic:pic>
                    </a:graphicData>
                  </a:graphic>
                </wp:inline>
              </w:drawing>
            </w:r>
          </w:p>
        </w:tc>
        <w:tc>
          <w:tcPr>
            <w:tcW w:w="975" w:type="dxa"/>
            <w:tcBorders>
              <w:top w:val="single" w:sz="8" w:space="0" w:color="4F81BD"/>
              <w:left w:val="nil"/>
              <w:bottom w:val="single" w:sz="8" w:space="0" w:color="4F81BD"/>
              <w:right w:val="nil"/>
            </w:tcBorders>
            <w:vAlign w:val="center"/>
            <w:hideMark/>
          </w:tcPr>
          <w:p w14:paraId="6CE27EC8" w14:textId="1EC224AA" w:rsidR="00C01960" w:rsidRDefault="00C01960">
            <w:pPr>
              <w:spacing w:after="0"/>
              <w:jc w:val="center"/>
            </w:pPr>
            <w:r>
              <w:rPr>
                <w:noProof/>
                <w:lang w:eastAsia="de-DE"/>
              </w:rPr>
              <w:drawing>
                <wp:inline distT="0" distB="0" distL="0" distR="0" wp14:anchorId="49C6F09B" wp14:editId="78D50232">
                  <wp:extent cx="504825" cy="504825"/>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4825" cy="504825"/>
                          </a:xfrm>
                          <a:prstGeom prst="rect">
                            <a:avLst/>
                          </a:prstGeom>
                          <a:noFill/>
                          <a:ln>
                            <a:noFill/>
                          </a:ln>
                        </pic:spPr>
                      </pic:pic>
                    </a:graphicData>
                  </a:graphic>
                </wp:inline>
              </w:drawing>
            </w:r>
          </w:p>
        </w:tc>
        <w:tc>
          <w:tcPr>
            <w:tcW w:w="1009" w:type="dxa"/>
            <w:tcBorders>
              <w:top w:val="single" w:sz="8" w:space="0" w:color="4F81BD"/>
              <w:left w:val="nil"/>
              <w:bottom w:val="single" w:sz="8" w:space="0" w:color="4F81BD"/>
              <w:right w:val="nil"/>
            </w:tcBorders>
            <w:vAlign w:val="center"/>
            <w:hideMark/>
          </w:tcPr>
          <w:p w14:paraId="4826B1F9" w14:textId="34C65A22" w:rsidR="00C01960" w:rsidRDefault="00C01960">
            <w:pPr>
              <w:spacing w:after="0"/>
              <w:jc w:val="center"/>
            </w:pPr>
            <w:r>
              <w:rPr>
                <w:noProof/>
                <w:lang w:eastAsia="de-DE"/>
              </w:rPr>
              <w:drawing>
                <wp:inline distT="0" distB="0" distL="0" distR="0" wp14:anchorId="700933F6" wp14:editId="2435889B">
                  <wp:extent cx="514350" cy="514350"/>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4350" cy="514350"/>
                          </a:xfrm>
                          <a:prstGeom prst="rect">
                            <a:avLst/>
                          </a:prstGeom>
                          <a:noFill/>
                          <a:ln>
                            <a:noFill/>
                          </a:ln>
                        </pic:spPr>
                      </pic:pic>
                    </a:graphicData>
                  </a:graphic>
                </wp:inline>
              </w:drawing>
            </w:r>
          </w:p>
        </w:tc>
        <w:tc>
          <w:tcPr>
            <w:tcW w:w="1134" w:type="dxa"/>
            <w:tcBorders>
              <w:top w:val="single" w:sz="8" w:space="0" w:color="4F81BD"/>
              <w:left w:val="nil"/>
              <w:bottom w:val="single" w:sz="8" w:space="0" w:color="4F81BD"/>
              <w:right w:val="single" w:sz="8" w:space="0" w:color="4F81BD"/>
            </w:tcBorders>
            <w:vAlign w:val="center"/>
            <w:hideMark/>
          </w:tcPr>
          <w:p w14:paraId="0F8665EA" w14:textId="009EB396" w:rsidR="00C01960" w:rsidRDefault="00C01960">
            <w:pPr>
              <w:spacing w:after="0"/>
              <w:jc w:val="center"/>
            </w:pPr>
            <w:r>
              <w:rPr>
                <w:noProof/>
                <w:lang w:eastAsia="de-DE"/>
              </w:rPr>
              <w:drawing>
                <wp:inline distT="0" distB="0" distL="0" distR="0" wp14:anchorId="2C1B536A" wp14:editId="1FAE667E">
                  <wp:extent cx="504825" cy="504825"/>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4825" cy="504825"/>
                          </a:xfrm>
                          <a:prstGeom prst="rect">
                            <a:avLst/>
                          </a:prstGeom>
                          <a:noFill/>
                          <a:ln>
                            <a:noFill/>
                          </a:ln>
                        </pic:spPr>
                      </pic:pic>
                    </a:graphicData>
                  </a:graphic>
                </wp:inline>
              </w:drawing>
            </w:r>
          </w:p>
        </w:tc>
      </w:tr>
    </w:tbl>
    <w:p w14:paraId="5A5F5CE9" w14:textId="6B1B2613" w:rsidR="00C01960" w:rsidRPr="0082309E" w:rsidRDefault="00C01960" w:rsidP="00C01960">
      <w:pPr>
        <w:tabs>
          <w:tab w:val="left" w:pos="1701"/>
          <w:tab w:val="left" w:pos="1985"/>
        </w:tabs>
        <w:ind w:left="1980" w:hanging="1980"/>
        <w:rPr>
          <w:sz w:val="2"/>
          <w:szCs w:val="2"/>
        </w:rPr>
      </w:pPr>
    </w:p>
    <w:p w14:paraId="177C410C" w14:textId="6AB2F72D" w:rsidR="00C01960" w:rsidRDefault="00C01960" w:rsidP="00C01960">
      <w:pPr>
        <w:tabs>
          <w:tab w:val="left" w:pos="1701"/>
          <w:tab w:val="left" w:pos="1985"/>
        </w:tabs>
        <w:ind w:left="1980" w:hanging="1980"/>
      </w:pPr>
      <w:r>
        <w:t xml:space="preserve">Materialien: </w:t>
      </w:r>
      <w:r>
        <w:tab/>
      </w:r>
      <w:r>
        <w:tab/>
        <w:t>Filterpapier, feuerfeste Unterlage, Pipette</w:t>
      </w:r>
    </w:p>
    <w:p w14:paraId="14D81A24" w14:textId="5BA4E76A" w:rsidR="00C01960" w:rsidRDefault="00490C12" w:rsidP="00C01960">
      <w:pPr>
        <w:tabs>
          <w:tab w:val="left" w:pos="1701"/>
          <w:tab w:val="left" w:pos="1985"/>
        </w:tabs>
        <w:ind w:left="1980" w:hanging="1980"/>
      </w:pPr>
      <w:r>
        <w:t>Chemikalien:</w:t>
      </w:r>
      <w:r>
        <w:tab/>
      </w:r>
      <w:r>
        <w:tab/>
        <w:t>Zink</w:t>
      </w:r>
      <w:r w:rsidR="00C01960">
        <w:t>, Wasser, Ammoniumnitrat, Ammoniumchlorid</w:t>
      </w:r>
    </w:p>
    <w:p w14:paraId="416F9412" w14:textId="070AE37B" w:rsidR="00C01960" w:rsidRDefault="00C01960" w:rsidP="00CF72B0">
      <w:pPr>
        <w:tabs>
          <w:tab w:val="left" w:pos="1701"/>
          <w:tab w:val="left" w:pos="1985"/>
        </w:tabs>
        <w:spacing w:after="0"/>
        <w:ind w:left="1980" w:hanging="1980"/>
      </w:pPr>
      <w:r>
        <w:t>Durchfü</w:t>
      </w:r>
      <w:r w:rsidR="00490C12">
        <w:t xml:space="preserve">hrung: </w:t>
      </w:r>
      <w:r w:rsidR="00490C12">
        <w:tab/>
      </w:r>
      <w:r w:rsidR="00490C12">
        <w:tab/>
      </w:r>
      <w:r w:rsidR="00490C12">
        <w:tab/>
        <w:t>3</w:t>
      </w:r>
      <w:r w:rsidR="0001796E">
        <w:t xml:space="preserve"> </w:t>
      </w:r>
      <w:r w:rsidR="00490C12">
        <w:t>g pulverförmiges Zink</w:t>
      </w:r>
      <w:r>
        <w:t>, 4</w:t>
      </w:r>
      <w:r w:rsidR="0001796E">
        <w:t xml:space="preserve"> </w:t>
      </w:r>
      <w:r>
        <w:t xml:space="preserve">g Ammoniumnitrat und eine Spatelspitze Ammoniumchlorid werden zusammengegeben und auf einem trockenen Filterpapier vermengt. Auf einer feuerfesten Unterlage wird die Mischung zu einem Kegel aufgehäuft und </w:t>
      </w:r>
      <w:r w:rsidR="00490C12">
        <w:t xml:space="preserve">mittels der Pipette </w:t>
      </w:r>
      <w:r>
        <w:t>wenig Wasser dazu getropft.</w:t>
      </w:r>
      <w:r w:rsidR="00CF72B0" w:rsidRPr="00CF72B0">
        <w:rPr>
          <w:noProof/>
          <w:lang w:eastAsia="de-DE"/>
        </w:rPr>
        <w:t xml:space="preserve"> </w:t>
      </w:r>
    </w:p>
    <w:p w14:paraId="3190FA54" w14:textId="7555C6A4" w:rsidR="0082309E" w:rsidRDefault="00490C12" w:rsidP="0082309E">
      <w:pPr>
        <w:tabs>
          <w:tab w:val="left" w:pos="1701"/>
          <w:tab w:val="left" w:pos="1985"/>
        </w:tabs>
        <w:spacing w:after="0"/>
        <w:ind w:left="1980" w:hanging="1980"/>
      </w:pPr>
      <w:r>
        <w:t>Beobachtung:</w:t>
      </w:r>
      <w:r>
        <w:tab/>
      </w:r>
      <w:r>
        <w:tab/>
      </w:r>
      <w:r>
        <w:tab/>
        <w:t>Das Substanzgemisch entzündet sich nach kurzer Zeit selbst.</w:t>
      </w:r>
    </w:p>
    <w:p w14:paraId="1372C5A3" w14:textId="77777777" w:rsidR="00CF72B0" w:rsidRDefault="00CF72B0" w:rsidP="0082309E">
      <w:pPr>
        <w:tabs>
          <w:tab w:val="left" w:pos="1701"/>
          <w:tab w:val="left" w:pos="1985"/>
        </w:tabs>
        <w:spacing w:after="0"/>
        <w:ind w:left="1980" w:hanging="1980"/>
      </w:pPr>
    </w:p>
    <w:p w14:paraId="504BBB65" w14:textId="77777777" w:rsidR="00CF72B0" w:rsidRDefault="00CF72B0" w:rsidP="0082309E">
      <w:pPr>
        <w:tabs>
          <w:tab w:val="left" w:pos="1701"/>
          <w:tab w:val="left" w:pos="1985"/>
        </w:tabs>
        <w:spacing w:after="0"/>
        <w:ind w:left="1980" w:hanging="1980"/>
      </w:pPr>
    </w:p>
    <w:p w14:paraId="0460F234" w14:textId="77777777" w:rsidR="00CF72B0" w:rsidRDefault="00CF72B0" w:rsidP="0082309E">
      <w:pPr>
        <w:tabs>
          <w:tab w:val="left" w:pos="1701"/>
          <w:tab w:val="left" w:pos="1985"/>
        </w:tabs>
        <w:spacing w:after="0"/>
        <w:ind w:left="1980" w:hanging="1980"/>
      </w:pPr>
    </w:p>
    <w:p w14:paraId="16386692" w14:textId="77777777" w:rsidR="00CF72B0" w:rsidRDefault="00CF72B0" w:rsidP="0082309E">
      <w:pPr>
        <w:tabs>
          <w:tab w:val="left" w:pos="1701"/>
          <w:tab w:val="left" w:pos="1985"/>
        </w:tabs>
        <w:spacing w:after="0"/>
        <w:ind w:left="1980" w:hanging="1980"/>
      </w:pPr>
    </w:p>
    <w:p w14:paraId="0CC3B2ED" w14:textId="77777777" w:rsidR="00CF72B0" w:rsidRDefault="00CF72B0" w:rsidP="0082309E">
      <w:pPr>
        <w:tabs>
          <w:tab w:val="left" w:pos="1701"/>
          <w:tab w:val="left" w:pos="1985"/>
        </w:tabs>
        <w:spacing w:after="0"/>
        <w:ind w:left="1980" w:hanging="1980"/>
      </w:pPr>
    </w:p>
    <w:p w14:paraId="4AB3F74D" w14:textId="77777777" w:rsidR="00CF72B0" w:rsidRDefault="00CF72B0" w:rsidP="0082309E">
      <w:pPr>
        <w:tabs>
          <w:tab w:val="left" w:pos="1701"/>
          <w:tab w:val="left" w:pos="1985"/>
        </w:tabs>
        <w:spacing w:after="0"/>
        <w:ind w:left="1980" w:hanging="1980"/>
      </w:pPr>
    </w:p>
    <w:p w14:paraId="75233091" w14:textId="77777777" w:rsidR="00CF72B0" w:rsidRDefault="00CF72B0" w:rsidP="0082309E">
      <w:pPr>
        <w:tabs>
          <w:tab w:val="left" w:pos="1701"/>
          <w:tab w:val="left" w:pos="1985"/>
        </w:tabs>
        <w:spacing w:after="0"/>
        <w:ind w:left="1980" w:hanging="1980"/>
      </w:pPr>
    </w:p>
    <w:p w14:paraId="620B2495" w14:textId="77777777" w:rsidR="00CF72B0" w:rsidRDefault="00CF72B0" w:rsidP="0082309E">
      <w:pPr>
        <w:tabs>
          <w:tab w:val="left" w:pos="1701"/>
          <w:tab w:val="left" w:pos="1985"/>
        </w:tabs>
        <w:spacing w:after="0"/>
        <w:ind w:left="1980" w:hanging="1980"/>
      </w:pPr>
    </w:p>
    <w:p w14:paraId="60875659" w14:textId="77777777" w:rsidR="00CF72B0" w:rsidRDefault="00CF72B0" w:rsidP="0082309E">
      <w:pPr>
        <w:tabs>
          <w:tab w:val="left" w:pos="1701"/>
          <w:tab w:val="left" w:pos="1985"/>
        </w:tabs>
        <w:spacing w:after="0"/>
        <w:ind w:left="1980" w:hanging="1980"/>
      </w:pPr>
    </w:p>
    <w:p w14:paraId="43087597" w14:textId="77777777" w:rsidR="00CF72B0" w:rsidRDefault="00CF72B0" w:rsidP="0082309E">
      <w:pPr>
        <w:tabs>
          <w:tab w:val="left" w:pos="1701"/>
          <w:tab w:val="left" w:pos="1985"/>
        </w:tabs>
        <w:spacing w:after="0"/>
        <w:ind w:left="1980" w:hanging="1980"/>
      </w:pPr>
    </w:p>
    <w:p w14:paraId="64E65264" w14:textId="76B282E7" w:rsidR="00007777" w:rsidRDefault="00E649E9" w:rsidP="00DB573D">
      <w:pPr>
        <w:tabs>
          <w:tab w:val="left" w:pos="1701"/>
          <w:tab w:val="left" w:pos="1985"/>
        </w:tabs>
        <w:spacing w:after="0"/>
        <w:ind w:left="1980" w:hanging="1980"/>
      </w:pPr>
      <w:r>
        <w:rPr>
          <w:noProof/>
          <w:szCs w:val="26"/>
        </w:rPr>
        <w:lastRenderedPageBreak/>
        <w:pict w14:anchorId="491B3468">
          <v:shape id="_x0000_s1173" type="#_x0000_t202" style="position:absolute;left:0;text-align:left;margin-left:138.55pt;margin-top:212.8pt;width:177.2pt;height:43.55pt;z-index:251802624;mso-position-horizontal-relative:text;mso-position-vertical-relative:text" stroked="f">
            <v:textbox style="mso-next-textbox:#_x0000_s1173" inset="0,0,0,0">
              <w:txbxContent>
                <w:p w14:paraId="33B6586B" w14:textId="4588AA88" w:rsidR="00A164D5" w:rsidRPr="00F5198D" w:rsidRDefault="00A164D5" w:rsidP="0082309E">
                  <w:pPr>
                    <w:pStyle w:val="Beschriftung"/>
                    <w:rPr>
                      <w:noProof/>
                      <w:color w:val="1D1B11" w:themeColor="background2" w:themeShade="1A"/>
                    </w:rPr>
                  </w:pPr>
                  <w:r>
                    <w:t xml:space="preserve">Abbildung </w:t>
                  </w:r>
                  <w:r w:rsidR="00E649E9">
                    <w:fldChar w:fldCharType="begin"/>
                  </w:r>
                  <w:r w:rsidR="00E649E9">
                    <w:instrText xml:space="preserve"> SEQ Abbildung \* ARABIC </w:instrText>
                  </w:r>
                  <w:r w:rsidR="00E649E9">
                    <w:fldChar w:fldCharType="separate"/>
                  </w:r>
                  <w:r w:rsidR="00A51F0D">
                    <w:rPr>
                      <w:noProof/>
                    </w:rPr>
                    <w:t>2</w:t>
                  </w:r>
                  <w:r w:rsidR="00E649E9">
                    <w:rPr>
                      <w:noProof/>
                    </w:rPr>
                    <w:fldChar w:fldCharType="end"/>
                  </w:r>
                  <w:r>
                    <w:t>: Blau gefärbte Flamme der Selbstentzündung von Zink, Ammoniumnitrat und Ammoniumchlorid mit</w:t>
                  </w:r>
                  <w:r w:rsidRPr="0082309E">
                    <w:t xml:space="preserve"> </w:t>
                  </w:r>
                  <w:r>
                    <w:t>Wasser.</w:t>
                  </w:r>
                </w:p>
              </w:txbxContent>
            </v:textbox>
            <w10:wrap type="topAndBottom"/>
          </v:shape>
        </w:pict>
      </w:r>
      <w:r w:rsidR="00CF72B0" w:rsidRPr="0082309E">
        <w:rPr>
          <w:noProof/>
          <w:lang w:eastAsia="de-DE"/>
        </w:rPr>
        <w:drawing>
          <wp:anchor distT="0" distB="0" distL="114300" distR="114300" simplePos="0" relativeHeight="251717120" behindDoc="0" locked="0" layoutInCell="1" allowOverlap="1" wp14:anchorId="3F204396" wp14:editId="1B8AD757">
            <wp:simplePos x="0" y="0"/>
            <wp:positionH relativeFrom="column">
              <wp:posOffset>1544955</wp:posOffset>
            </wp:positionH>
            <wp:positionV relativeFrom="paragraph">
              <wp:posOffset>202137</wp:posOffset>
            </wp:positionV>
            <wp:extent cx="2675890" cy="2256790"/>
            <wp:effectExtent l="0" t="209550" r="0" b="181610"/>
            <wp:wrapTopAndBottom/>
            <wp:docPr id="5" name="Grafik 5" descr="C:\Users\Vera\Pictures\vlcsnap-9869-02-28-15h04m47s6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era\Pictures\vlcsnap-9869-02-28-15h04m47s669.png"/>
                    <pic:cNvPicPr>
                      <a:picLocks noChangeAspect="1" noChangeArrowheads="1"/>
                    </pic:cNvPicPr>
                  </pic:nvPicPr>
                  <pic:blipFill rotWithShape="1">
                    <a:blip r:embed="rId38">
                      <a:extLst>
                        <a:ext uri="{28A0092B-C50C-407E-A947-70E740481C1C}">
                          <a14:useLocalDpi xmlns:a14="http://schemas.microsoft.com/office/drawing/2010/main" val="0"/>
                        </a:ext>
                      </a:extLst>
                    </a:blip>
                    <a:srcRect l="35521" t="19191" r="28730" b="27251"/>
                    <a:stretch/>
                  </pic:blipFill>
                  <pic:spPr bwMode="auto">
                    <a:xfrm rot="5400000">
                      <a:off x="0" y="0"/>
                      <a:ext cx="2675890" cy="2256790"/>
                    </a:xfrm>
                    <a:prstGeom prst="rect">
                      <a:avLst/>
                    </a:prstGeom>
                    <a:noFill/>
                    <a:ln>
                      <a:noFill/>
                    </a:ln>
                    <a:extLst>
                      <a:ext uri="{53640926-AAD7-44D8-BBD7-CCE9431645EC}">
                        <a14:shadowObscured xmlns:a14="http://schemas.microsoft.com/office/drawing/2010/main"/>
                      </a:ext>
                    </a:extLst>
                  </pic:spPr>
                </pic:pic>
              </a:graphicData>
            </a:graphic>
          </wp:anchor>
        </w:drawing>
      </w:r>
      <w:r w:rsidR="00944919">
        <w:rPr>
          <w:rFonts w:cs="Utsaah"/>
        </w:rPr>
        <w:t>Deutung</w:t>
      </w:r>
      <w:r w:rsidR="00944919">
        <w:t>:</w:t>
      </w:r>
      <w:r w:rsidR="00944919">
        <w:tab/>
      </w:r>
      <w:r w:rsidR="00944919">
        <w:tab/>
      </w:r>
      <w:r w:rsidR="003E61B7">
        <w:t xml:space="preserve">Das </w:t>
      </w:r>
      <w:r w:rsidR="003451E2">
        <w:t>Metall</w:t>
      </w:r>
      <w:r w:rsidR="003E61B7">
        <w:t xml:space="preserve"> hat eine katalytische Wirkung auf die Reaktion.</w:t>
      </w:r>
      <w:r w:rsidR="00E10A2C">
        <w:t xml:space="preserve"> Ohne das </w:t>
      </w:r>
      <w:r w:rsidR="003451E2">
        <w:t>Zink</w:t>
      </w:r>
      <w:r w:rsidR="00E10A2C">
        <w:t xml:space="preserve"> ist die Aktivierungsener</w:t>
      </w:r>
      <w:r w:rsidR="00C0611C">
        <w:t xml:space="preserve">gie zu hoch, um die Reaktion </w:t>
      </w:r>
      <w:r w:rsidR="00E10A2C">
        <w:t>spontan zu starten.</w:t>
      </w:r>
      <w:r w:rsidR="003451E2">
        <w:t xml:space="preserve"> Das Wasser bewirkt, die Reaktion von Zink mit den Ammonium-Ionen.</w:t>
      </w:r>
      <w:r w:rsidR="003E61B7">
        <w:t xml:space="preserve"> </w:t>
      </w:r>
      <w:r w:rsidR="00636571">
        <w:t>Stickstoff und Wasserstoff entstehen</w:t>
      </w:r>
      <w:r w:rsidR="003E61B7">
        <w:t xml:space="preserve">. </w:t>
      </w:r>
      <w:r w:rsidR="00636571">
        <w:t>Die Reaktionsenergie</w:t>
      </w:r>
      <w:r w:rsidR="000334A6">
        <w:t xml:space="preserve"> wird in Form von Wärme frei und entzündet </w:t>
      </w:r>
      <w:r w:rsidR="00636571">
        <w:t>den Wasserstoff</w:t>
      </w:r>
      <w:r w:rsidR="000334A6">
        <w:t>.</w:t>
      </w:r>
    </w:p>
    <w:p w14:paraId="147E5900" w14:textId="5C8655A2" w:rsidR="00354A9E" w:rsidRDefault="00354A9E" w:rsidP="00402C5D">
      <w:pPr>
        <w:tabs>
          <w:tab w:val="left" w:pos="1701"/>
          <w:tab w:val="left" w:pos="1985"/>
        </w:tabs>
        <w:ind w:left="1980" w:hanging="1980"/>
        <w:rPr>
          <w:rFonts w:eastAsiaTheme="minorEastAsia"/>
          <w:sz w:val="20"/>
          <w:szCs w:val="20"/>
        </w:rPr>
      </w:pPr>
      <w:r>
        <w:tab/>
      </w:r>
      <w:r>
        <w:tab/>
      </w:r>
      <w:r w:rsidRPr="00AC4952">
        <w:rPr>
          <w:sz w:val="20"/>
          <w:szCs w:val="20"/>
        </w:rPr>
        <w:tab/>
      </w:r>
      <m:oMath>
        <m:sSub>
          <m:sSubPr>
            <m:ctrlPr>
              <w:rPr>
                <w:rFonts w:ascii="Cambria Math" w:hAnsi="Cambria Math"/>
                <w:sz w:val="20"/>
                <w:szCs w:val="20"/>
              </w:rPr>
            </m:ctrlPr>
          </m:sSubPr>
          <m:e>
            <m:r>
              <w:rPr>
                <w:rFonts w:ascii="Cambria Math" w:hAnsi="Cambria Math"/>
                <w:sz w:val="20"/>
                <w:szCs w:val="20"/>
              </w:rPr>
              <m:t xml:space="preserve"> </m:t>
            </m:r>
            <m:sSub>
              <m:sSubPr>
                <m:ctrlPr>
                  <w:rPr>
                    <w:rFonts w:ascii="Cambria Math" w:hAnsi="Cambria Math"/>
                    <w:sz w:val="20"/>
                    <w:szCs w:val="20"/>
                  </w:rPr>
                </m:ctrlPr>
              </m:sSubPr>
              <m:e>
                <m:r>
                  <w:rPr>
                    <w:rFonts w:ascii="Cambria Math" w:hAnsi="Cambria Math"/>
                    <w:sz w:val="20"/>
                    <w:szCs w:val="20"/>
                  </w:rPr>
                  <m:t xml:space="preserve">Zn </m:t>
                </m:r>
              </m:e>
              <m:sub>
                <m:r>
                  <m:rPr>
                    <m:sty m:val="p"/>
                  </m:rPr>
                  <w:rPr>
                    <w:rFonts w:ascii="Cambria Math" w:hAnsi="Cambria Math"/>
                    <w:sz w:val="20"/>
                    <w:szCs w:val="20"/>
                  </w:rPr>
                  <m:t>(s)</m:t>
                </m:r>
              </m:sub>
            </m:sSub>
            <m:r>
              <m:rPr>
                <m:sty m:val="p"/>
              </m:rPr>
              <w:rPr>
                <w:rFonts w:ascii="Cambria Math" w:hAnsi="Cambria Math"/>
                <w:sz w:val="20"/>
                <w:szCs w:val="20"/>
              </w:rPr>
              <m:t xml:space="preserve">+ </m:t>
            </m:r>
            <m:sSub>
              <m:sSubPr>
                <m:ctrlPr>
                  <w:rPr>
                    <w:rFonts w:ascii="Cambria Math" w:hAnsi="Cambria Math"/>
                    <w:sz w:val="20"/>
                    <w:szCs w:val="20"/>
                  </w:rPr>
                </m:ctrlPr>
              </m:sSubPr>
              <m:e>
                <m:sSub>
                  <m:sSubPr>
                    <m:ctrlPr>
                      <w:rPr>
                        <w:rFonts w:ascii="Cambria Math" w:hAnsi="Cambria Math"/>
                        <w:sz w:val="20"/>
                        <w:szCs w:val="20"/>
                      </w:rPr>
                    </m:ctrlPr>
                  </m:sSubPr>
                  <m:e>
                    <m:r>
                      <m:rPr>
                        <m:sty m:val="p"/>
                      </m:rPr>
                      <w:rPr>
                        <w:rFonts w:ascii="Cambria Math" w:hAnsi="Cambria Math"/>
                        <w:sz w:val="20"/>
                        <w:szCs w:val="20"/>
                      </w:rPr>
                      <m:t>NH</m:t>
                    </m:r>
                  </m:e>
                  <m:sub>
                    <m:r>
                      <m:rPr>
                        <m:sty m:val="p"/>
                      </m:rPr>
                      <w:rPr>
                        <w:rFonts w:ascii="Cambria Math" w:hAnsi="Cambria Math"/>
                        <w:sz w:val="20"/>
                        <w:szCs w:val="20"/>
                      </w:rPr>
                      <m:t>4</m:t>
                    </m:r>
                  </m:sub>
                </m:sSub>
                <m:r>
                  <m:rPr>
                    <m:sty m:val="p"/>
                  </m:rPr>
                  <w:rPr>
                    <w:rFonts w:ascii="Cambria Math" w:hAnsi="Cambria Math"/>
                    <w:sz w:val="20"/>
                    <w:szCs w:val="20"/>
                  </w:rPr>
                  <m:t>NO</m:t>
                </m:r>
              </m:e>
              <m:sub>
                <m:r>
                  <m:rPr>
                    <m:sty m:val="p"/>
                  </m:rPr>
                  <w:rPr>
                    <w:rFonts w:ascii="Cambria Math" w:hAnsi="Cambria Math"/>
                    <w:sz w:val="20"/>
                    <w:szCs w:val="20"/>
                  </w:rPr>
                  <m:t>3</m:t>
                </m:r>
              </m:sub>
            </m:sSub>
            <m:r>
              <m:rPr>
                <m:sty m:val="p"/>
              </m:rPr>
              <w:rPr>
                <w:rFonts w:ascii="Cambria Math" w:hAnsi="Cambria Math"/>
                <w:sz w:val="20"/>
                <w:szCs w:val="20"/>
              </w:rPr>
              <m:t xml:space="preserve"> </m:t>
            </m:r>
          </m:e>
          <m:sub>
            <m:r>
              <w:rPr>
                <w:rFonts w:ascii="Cambria Math" w:hAnsi="Cambria Math"/>
                <w:sz w:val="20"/>
                <w:szCs w:val="20"/>
              </w:rPr>
              <m:t>(s)</m:t>
            </m:r>
          </m:sub>
        </m:sSub>
        <m:r>
          <m:rPr>
            <m:sty m:val="p"/>
          </m:rPr>
          <w:rPr>
            <w:rFonts w:ascii="Cambria Math" w:hAnsi="Cambria Math"/>
            <w:sz w:val="20"/>
            <w:szCs w:val="20"/>
          </w:rPr>
          <m:t>→</m:t>
        </m:r>
        <m:sSub>
          <m:sSubPr>
            <m:ctrlPr>
              <w:rPr>
                <w:rFonts w:ascii="Cambria Math" w:hAnsi="Cambria Math"/>
                <w:sz w:val="20"/>
                <w:szCs w:val="20"/>
              </w:rPr>
            </m:ctrlPr>
          </m:sSubPr>
          <m:e>
            <m:r>
              <m:rPr>
                <m:sty m:val="p"/>
              </m:rPr>
              <w:rPr>
                <w:rFonts w:ascii="Cambria Math" w:hAnsi="Cambria Math"/>
                <w:sz w:val="20"/>
                <w:szCs w:val="20"/>
              </w:rPr>
              <m:t>2 H</m:t>
            </m:r>
          </m:e>
          <m:sub>
            <m:r>
              <m:rPr>
                <m:sty m:val="p"/>
              </m:rPr>
              <w:rPr>
                <w:rFonts w:ascii="Cambria Math" w:hAnsi="Cambria Math"/>
                <w:sz w:val="20"/>
                <w:szCs w:val="20"/>
              </w:rPr>
              <m:t>2</m:t>
            </m:r>
          </m:sub>
        </m:sSub>
        <m:sSub>
          <m:sSubPr>
            <m:ctrlPr>
              <w:rPr>
                <w:rFonts w:ascii="Cambria Math" w:hAnsi="Cambria Math"/>
                <w:sz w:val="20"/>
                <w:szCs w:val="20"/>
              </w:rPr>
            </m:ctrlPr>
          </m:sSubPr>
          <m:e>
            <m:r>
              <w:rPr>
                <w:rFonts w:ascii="Cambria Math" w:hAnsi="Cambria Math"/>
                <w:sz w:val="20"/>
                <w:szCs w:val="20"/>
              </w:rPr>
              <m:t xml:space="preserve">O </m:t>
            </m:r>
          </m:e>
          <m:sub>
            <m:r>
              <m:rPr>
                <m:sty m:val="p"/>
              </m:rPr>
              <w:rPr>
                <w:rFonts w:ascii="Cambria Math" w:hAnsi="Cambria Math"/>
                <w:sz w:val="20"/>
                <w:szCs w:val="20"/>
              </w:rPr>
              <m:t>(l</m:t>
            </m:r>
            <m:r>
              <m:rPr>
                <m:sty m:val="p"/>
              </m:rPr>
              <w:rPr>
                <w:rFonts w:ascii="Cambria Math" w:hAnsi="Cambria Math"/>
                <w:sz w:val="20"/>
                <w:szCs w:val="20"/>
              </w:rPr>
              <m:t>)</m:t>
            </m:r>
          </m:sub>
        </m:sSub>
        <m:r>
          <m:rPr>
            <m:sty m:val="p"/>
          </m:rPr>
          <w:rPr>
            <w:rFonts w:ascii="Cambria Math" w:hAnsi="Cambria Math"/>
            <w:sz w:val="20"/>
            <w:szCs w:val="20"/>
          </w:rPr>
          <m:t>+</m:t>
        </m:r>
        <m:sSub>
          <m:sSubPr>
            <m:ctrlPr>
              <w:rPr>
                <w:rFonts w:ascii="Cambria Math" w:hAnsi="Cambria Math"/>
                <w:sz w:val="20"/>
                <w:szCs w:val="20"/>
              </w:rPr>
            </m:ctrlPr>
          </m:sSubPr>
          <m:e>
            <m:r>
              <m:rPr>
                <m:sty m:val="p"/>
              </m:rPr>
              <w:rPr>
                <w:rFonts w:ascii="Cambria Math" w:hAnsi="Cambria Math"/>
                <w:sz w:val="20"/>
                <w:szCs w:val="20"/>
              </w:rPr>
              <m:t>N</m:t>
            </m:r>
          </m:e>
          <m:sub>
            <m:r>
              <m:rPr>
                <m:sty m:val="p"/>
              </m:rPr>
              <w:rPr>
                <w:rFonts w:ascii="Cambria Math" w:hAnsi="Cambria Math"/>
                <w:sz w:val="20"/>
                <w:szCs w:val="20"/>
              </w:rPr>
              <m:t>2</m:t>
            </m:r>
          </m:sub>
        </m:sSub>
        <m:sSub>
          <m:sSubPr>
            <m:ctrlPr>
              <w:rPr>
                <w:rFonts w:ascii="Cambria Math" w:hAnsi="Cambria Math"/>
                <w:sz w:val="20"/>
                <w:szCs w:val="20"/>
              </w:rPr>
            </m:ctrlPr>
          </m:sSubPr>
          <m:e>
            <m:r>
              <w:rPr>
                <w:rFonts w:ascii="Cambria Math" w:hAnsi="Cambria Math"/>
                <w:sz w:val="20"/>
                <w:szCs w:val="20"/>
              </w:rPr>
              <m:t xml:space="preserve"> </m:t>
            </m:r>
          </m:e>
          <m:sub>
            <m:r>
              <m:rPr>
                <m:sty m:val="p"/>
              </m:rPr>
              <w:rPr>
                <w:rFonts w:ascii="Cambria Math" w:hAnsi="Cambria Math"/>
                <w:sz w:val="20"/>
                <w:szCs w:val="20"/>
              </w:rPr>
              <m:t>(s)</m:t>
            </m:r>
          </m:sub>
        </m:sSub>
        <m:r>
          <w:rPr>
            <w:rFonts w:ascii="Cambria Math" w:hAnsi="Cambria Math"/>
            <w:sz w:val="20"/>
            <w:szCs w:val="20"/>
          </w:rPr>
          <m:t>+</m:t>
        </m:r>
        <m:r>
          <m:rPr>
            <m:sty m:val="p"/>
          </m:rPr>
          <w:rPr>
            <w:rFonts w:ascii="Cambria Math" w:hAnsi="Cambria Math"/>
            <w:sz w:val="20"/>
            <w:szCs w:val="20"/>
          </w:rPr>
          <m:t>Zn</m:t>
        </m:r>
        <m:sSub>
          <m:sSubPr>
            <m:ctrlPr>
              <w:rPr>
                <w:rFonts w:ascii="Cambria Math" w:hAnsi="Cambria Math"/>
                <w:sz w:val="20"/>
                <w:szCs w:val="20"/>
              </w:rPr>
            </m:ctrlPr>
          </m:sSubPr>
          <m:e>
            <m:r>
              <w:rPr>
                <w:rFonts w:ascii="Cambria Math" w:hAnsi="Cambria Math"/>
                <w:sz w:val="20"/>
                <w:szCs w:val="20"/>
              </w:rPr>
              <m:t xml:space="preserve">O </m:t>
            </m:r>
          </m:e>
          <m:sub>
            <m:r>
              <m:rPr>
                <m:sty m:val="p"/>
              </m:rPr>
              <w:rPr>
                <w:rFonts w:ascii="Cambria Math" w:hAnsi="Cambria Math"/>
                <w:sz w:val="20"/>
                <w:szCs w:val="20"/>
              </w:rPr>
              <m:t>(s</m:t>
            </m:r>
            <m:r>
              <m:rPr>
                <m:sty m:val="p"/>
              </m:rPr>
              <w:rPr>
                <w:rFonts w:ascii="Cambria Math" w:hAnsi="Cambria Math"/>
                <w:sz w:val="20"/>
                <w:szCs w:val="20"/>
              </w:rPr>
              <m:t>)</m:t>
            </m:r>
          </m:sub>
        </m:sSub>
      </m:oMath>
    </w:p>
    <w:p w14:paraId="6A1969AB" w14:textId="3D2B8695" w:rsidR="00354A9E" w:rsidRDefault="00402C5D" w:rsidP="00402C5D">
      <w:pPr>
        <w:tabs>
          <w:tab w:val="left" w:pos="1701"/>
        </w:tabs>
        <w:ind w:left="1980" w:hanging="1980"/>
      </w:pPr>
      <w:r>
        <w:tab/>
      </w:r>
      <w:r>
        <w:rPr>
          <w:rFonts w:eastAsiaTheme="minorEastAsia"/>
        </w:rPr>
        <w:t xml:space="preserve">       </w:t>
      </w:r>
      <m:oMath>
        <m:sSub>
          <m:sSubPr>
            <m:ctrlPr>
              <w:rPr>
                <w:rFonts w:ascii="Cambria Math" w:hAnsi="Cambria Math"/>
                <w:sz w:val="20"/>
                <w:szCs w:val="20"/>
              </w:rPr>
            </m:ctrlPr>
          </m:sSubPr>
          <m:e>
            <m:r>
              <w:rPr>
                <w:rFonts w:ascii="Cambria Math" w:hAnsi="Cambria Math"/>
                <w:sz w:val="20"/>
                <w:szCs w:val="20"/>
              </w:rPr>
              <m:t xml:space="preserve"> </m:t>
            </m:r>
            <m:sSub>
              <m:sSubPr>
                <m:ctrlPr>
                  <w:rPr>
                    <w:rFonts w:ascii="Cambria Math" w:hAnsi="Cambria Math"/>
                    <w:sz w:val="20"/>
                    <w:szCs w:val="20"/>
                  </w:rPr>
                </m:ctrlPr>
              </m:sSubPr>
              <m:e>
                <m:r>
                  <w:rPr>
                    <w:rFonts w:ascii="Cambria Math" w:hAnsi="Cambria Math"/>
                    <w:sz w:val="20"/>
                    <w:szCs w:val="20"/>
                  </w:rPr>
                  <m:t xml:space="preserve">Zn </m:t>
                </m:r>
              </m:e>
              <m:sub>
                <m:r>
                  <m:rPr>
                    <m:sty m:val="p"/>
                  </m:rPr>
                  <w:rPr>
                    <w:rFonts w:ascii="Cambria Math" w:hAnsi="Cambria Math"/>
                    <w:sz w:val="20"/>
                    <w:szCs w:val="20"/>
                  </w:rPr>
                  <m:t>(s)</m:t>
                </m:r>
              </m:sub>
            </m:sSub>
            <m:r>
              <m:rPr>
                <m:sty m:val="p"/>
              </m:rPr>
              <w:rPr>
                <w:rFonts w:ascii="Cambria Math" w:hAnsi="Cambria Math"/>
                <w:sz w:val="20"/>
                <w:szCs w:val="20"/>
              </w:rPr>
              <m:t>+</m:t>
            </m:r>
            <m:sSub>
              <m:sSubPr>
                <m:ctrlPr>
                  <w:rPr>
                    <w:rFonts w:ascii="Cambria Math" w:hAnsi="Cambria Math"/>
                    <w:sz w:val="20"/>
                    <w:szCs w:val="20"/>
                  </w:rPr>
                </m:ctrlPr>
              </m:sSubPr>
              <m:e>
                <m:r>
                  <m:rPr>
                    <m:sty m:val="p"/>
                  </m:rPr>
                  <w:rPr>
                    <w:rFonts w:ascii="Cambria Math" w:hAnsi="Cambria Math"/>
                    <w:sz w:val="20"/>
                    <w:szCs w:val="20"/>
                  </w:rPr>
                  <m:t>2 H</m:t>
                </m:r>
              </m:e>
              <m:sub>
                <m:r>
                  <m:rPr>
                    <m:sty m:val="p"/>
                  </m:rPr>
                  <w:rPr>
                    <w:rFonts w:ascii="Cambria Math" w:hAnsi="Cambria Math"/>
                    <w:sz w:val="20"/>
                    <w:szCs w:val="20"/>
                  </w:rPr>
                  <m:t>2</m:t>
                </m:r>
              </m:sub>
            </m:sSub>
            <m:r>
              <m:rPr>
                <m:sty m:val="p"/>
              </m:rPr>
              <w:rPr>
                <w:rFonts w:ascii="Cambria Math" w:hAnsi="Cambria Math"/>
                <w:sz w:val="20"/>
                <w:szCs w:val="20"/>
              </w:rPr>
              <m:t xml:space="preserve">O </m:t>
            </m:r>
          </m:e>
          <m:sub>
            <m:r>
              <w:rPr>
                <w:rFonts w:ascii="Cambria Math" w:hAnsi="Cambria Math"/>
                <w:sz w:val="20"/>
                <w:szCs w:val="20"/>
              </w:rPr>
              <m:t>(</m:t>
            </m:r>
            <m:r>
              <w:rPr>
                <w:rFonts w:ascii="Cambria Math" w:hAnsi="Cambria Math"/>
                <w:sz w:val="20"/>
                <w:szCs w:val="20"/>
              </w:rPr>
              <m:t>l</m:t>
            </m:r>
            <m:r>
              <w:rPr>
                <w:rFonts w:ascii="Cambria Math" w:hAnsi="Cambria Math"/>
                <w:sz w:val="20"/>
                <w:szCs w:val="20"/>
              </w:rPr>
              <m:t>)</m:t>
            </m:r>
          </m:sub>
        </m:sSub>
        <m:r>
          <m:rPr>
            <m:sty m:val="p"/>
          </m:rPr>
          <w:rPr>
            <w:rFonts w:ascii="Cambria Math" w:hAnsi="Cambria Math"/>
            <w:sz w:val="20"/>
            <w:szCs w:val="20"/>
          </w:rPr>
          <m:t xml:space="preserve">→2 </m:t>
        </m:r>
        <m:sSup>
          <m:sSupPr>
            <m:ctrlPr>
              <w:rPr>
                <w:rFonts w:ascii="Cambria Math" w:eastAsiaTheme="minorEastAsia" w:hAnsi="Cambria Math"/>
                <w:i/>
                <w:sz w:val="20"/>
                <w:szCs w:val="20"/>
              </w:rPr>
            </m:ctrlPr>
          </m:sSupPr>
          <m:e>
            <m:r>
              <w:rPr>
                <w:rFonts w:ascii="Cambria Math" w:eastAsiaTheme="minorEastAsia" w:hAnsi="Cambria Math"/>
                <w:sz w:val="20"/>
                <w:szCs w:val="20"/>
              </w:rPr>
              <m:t>OH</m:t>
            </m:r>
          </m:e>
          <m:sup>
            <m:r>
              <w:rPr>
                <w:rFonts w:ascii="Cambria Math" w:eastAsiaTheme="minorEastAsia" w:hAnsi="Cambria Math"/>
                <w:sz w:val="20"/>
                <w:szCs w:val="20"/>
              </w:rPr>
              <m:t>-</m:t>
            </m:r>
          </m:sup>
        </m:sSup>
        <m:sSub>
          <m:sSubPr>
            <m:ctrlPr>
              <w:rPr>
                <w:rFonts w:ascii="Cambria Math" w:hAnsi="Cambria Math"/>
                <w:sz w:val="20"/>
                <w:szCs w:val="20"/>
              </w:rPr>
            </m:ctrlPr>
          </m:sSubPr>
          <m:e>
            <m:r>
              <w:rPr>
                <w:rFonts w:ascii="Cambria Math" w:hAnsi="Cambria Math"/>
                <w:sz w:val="20"/>
                <w:szCs w:val="20"/>
              </w:rPr>
              <m:t xml:space="preserve"> </m:t>
            </m:r>
          </m:e>
          <m:sub>
            <m:r>
              <m:rPr>
                <m:sty m:val="p"/>
              </m:rPr>
              <w:rPr>
                <w:rFonts w:ascii="Cambria Math" w:hAnsi="Cambria Math"/>
                <w:sz w:val="20"/>
                <w:szCs w:val="20"/>
              </w:rPr>
              <m:t>(aq</m:t>
            </m:r>
            <m:r>
              <m:rPr>
                <m:sty m:val="p"/>
              </m:rPr>
              <w:rPr>
                <w:rFonts w:ascii="Cambria Math" w:hAnsi="Cambria Math"/>
                <w:sz w:val="20"/>
                <w:szCs w:val="20"/>
              </w:rPr>
              <m:t>)</m:t>
            </m:r>
          </m:sub>
        </m:sSub>
        <m:r>
          <m:rPr>
            <m:sty m:val="p"/>
          </m:rPr>
          <w:rPr>
            <w:rFonts w:ascii="Cambria Math" w:hAnsi="Cambria Math"/>
            <w:sz w:val="20"/>
            <w:szCs w:val="20"/>
          </w:rPr>
          <m:t>+</m:t>
        </m:r>
        <m:sSub>
          <m:sSubPr>
            <m:ctrlPr>
              <w:rPr>
                <w:rFonts w:ascii="Cambria Math" w:hAnsi="Cambria Math"/>
                <w:sz w:val="20"/>
                <w:szCs w:val="20"/>
              </w:rPr>
            </m:ctrlPr>
          </m:sSubPr>
          <m:e>
            <m:r>
              <m:rPr>
                <m:sty m:val="p"/>
              </m:rPr>
              <w:rPr>
                <w:rFonts w:ascii="Cambria Math" w:hAnsi="Cambria Math"/>
                <w:sz w:val="20"/>
                <w:szCs w:val="20"/>
              </w:rPr>
              <m:t>H</m:t>
            </m:r>
          </m:e>
          <m:sub>
            <m:r>
              <m:rPr>
                <m:sty m:val="p"/>
              </m:rPr>
              <w:rPr>
                <w:rFonts w:ascii="Cambria Math" w:hAnsi="Cambria Math"/>
                <w:sz w:val="20"/>
                <w:szCs w:val="20"/>
              </w:rPr>
              <m:t>2</m:t>
            </m:r>
          </m:sub>
        </m:sSub>
        <m:sSub>
          <m:sSubPr>
            <m:ctrlPr>
              <w:rPr>
                <w:rFonts w:ascii="Cambria Math" w:hAnsi="Cambria Math"/>
                <w:sz w:val="20"/>
                <w:szCs w:val="20"/>
              </w:rPr>
            </m:ctrlPr>
          </m:sSubPr>
          <m:e>
            <m:r>
              <w:rPr>
                <w:rFonts w:ascii="Cambria Math" w:hAnsi="Cambria Math"/>
                <w:sz w:val="20"/>
                <w:szCs w:val="20"/>
              </w:rPr>
              <m:t xml:space="preserve"> </m:t>
            </m:r>
          </m:e>
          <m:sub>
            <m:r>
              <m:rPr>
                <m:sty m:val="p"/>
              </m:rPr>
              <w:rPr>
                <w:rFonts w:ascii="Cambria Math" w:hAnsi="Cambria Math"/>
                <w:sz w:val="20"/>
                <w:szCs w:val="20"/>
              </w:rPr>
              <m:t>(g)</m:t>
            </m:r>
          </m:sub>
        </m:sSub>
        <m:r>
          <w:rPr>
            <w:rFonts w:ascii="Cambria Math" w:hAnsi="Cambria Math"/>
            <w:sz w:val="20"/>
            <w:szCs w:val="20"/>
          </w:rPr>
          <m:t>+</m:t>
        </m:r>
        <m:sSub>
          <m:sSubPr>
            <m:ctrlPr>
              <w:rPr>
                <w:rFonts w:ascii="Cambria Math" w:hAnsi="Cambria Math"/>
                <w:sz w:val="20"/>
                <w:szCs w:val="20"/>
              </w:rPr>
            </m:ctrlPr>
          </m:sSubPr>
          <m:e>
            <m:sSup>
              <m:sSupPr>
                <m:ctrlPr>
                  <w:rPr>
                    <w:rFonts w:ascii="Cambria Math" w:eastAsiaTheme="minorEastAsia" w:hAnsi="Cambria Math"/>
                    <w:i/>
                    <w:sz w:val="20"/>
                    <w:szCs w:val="20"/>
                  </w:rPr>
                </m:ctrlPr>
              </m:sSupPr>
              <m:e>
                <m:r>
                  <w:rPr>
                    <w:rFonts w:ascii="Cambria Math" w:eastAsiaTheme="minorEastAsia" w:hAnsi="Cambria Math"/>
                    <w:sz w:val="20"/>
                    <w:szCs w:val="20"/>
                  </w:rPr>
                  <m:t>Zn</m:t>
                </m:r>
              </m:e>
              <m:sup>
                <m:r>
                  <w:rPr>
                    <w:rFonts w:ascii="Cambria Math" w:eastAsiaTheme="minorEastAsia" w:hAnsi="Cambria Math"/>
                    <w:sz w:val="20"/>
                    <w:szCs w:val="20"/>
                  </w:rPr>
                  <m:t>2+</m:t>
                </m:r>
              </m:sup>
            </m:sSup>
            <m:r>
              <w:rPr>
                <w:rFonts w:ascii="Cambria Math" w:hAnsi="Cambria Math"/>
                <w:sz w:val="20"/>
                <w:szCs w:val="20"/>
              </w:rPr>
              <m:t xml:space="preserve"> </m:t>
            </m:r>
          </m:e>
          <m:sub>
            <m:d>
              <m:dPr>
                <m:ctrlPr>
                  <w:rPr>
                    <w:rFonts w:ascii="Cambria Math" w:hAnsi="Cambria Math"/>
                    <w:sz w:val="20"/>
                    <w:szCs w:val="20"/>
                  </w:rPr>
                </m:ctrlPr>
              </m:dPr>
              <m:e>
                <m:r>
                  <m:rPr>
                    <m:sty m:val="p"/>
                  </m:rPr>
                  <w:rPr>
                    <w:rFonts w:ascii="Cambria Math" w:hAnsi="Cambria Math"/>
                    <w:sz w:val="20"/>
                    <w:szCs w:val="20"/>
                  </w:rPr>
                  <m:t>aq</m:t>
                </m:r>
                <w:bookmarkStart w:id="8" w:name="_GoBack"/>
                <w:bookmarkEnd w:id="8"/>
              </m:e>
            </m:d>
          </m:sub>
        </m:sSub>
      </m:oMath>
    </w:p>
    <w:p w14:paraId="12C004C2" w14:textId="770BD9D5" w:rsidR="00944919" w:rsidRDefault="00944919" w:rsidP="00944919">
      <w:pPr>
        <w:tabs>
          <w:tab w:val="left" w:pos="1701"/>
          <w:tab w:val="left" w:pos="1985"/>
        </w:tabs>
        <w:ind w:left="1980" w:hanging="1980"/>
      </w:pPr>
      <w:r>
        <w:t>Entsorgung:</w:t>
      </w:r>
      <w:r>
        <w:tab/>
      </w:r>
      <w:r>
        <w:tab/>
      </w:r>
      <w:r>
        <w:tab/>
        <w:t>Das Filterpapier sollte zuerst abgespült werden und dann im Feststoffabfall entsorgt werden. Das Produkt wird in den Schwermetallabfall gegeben.</w:t>
      </w:r>
    </w:p>
    <w:p w14:paraId="6D27A469" w14:textId="0C4A264C" w:rsidR="00F031CE" w:rsidRDefault="00944919" w:rsidP="00944919">
      <w:pPr>
        <w:tabs>
          <w:tab w:val="left" w:pos="1701"/>
          <w:tab w:val="left" w:pos="1985"/>
        </w:tabs>
        <w:ind w:left="1980" w:hanging="1980"/>
        <w:jc w:val="left"/>
      </w:pPr>
      <w:r>
        <w:t>Literatur:</w:t>
      </w:r>
      <w:r>
        <w:tab/>
      </w:r>
      <w:r>
        <w:tab/>
      </w:r>
      <w:r>
        <w:rPr>
          <w:color w:val="auto"/>
        </w:rPr>
        <w:t>H. Schmidkunz, Chemische Freihandversuche, Kleine Versuche mit großer Wirkung, Aulis Verlag, 2011, S. 72.</w:t>
      </w:r>
      <w:r w:rsidR="00F031CE" w:rsidRPr="00F031CE">
        <w:t xml:space="preserve"> </w:t>
      </w:r>
      <w:r w:rsidR="00F031CE">
        <w:tab/>
      </w:r>
    </w:p>
    <w:p w14:paraId="3A3F5F75" w14:textId="16367E8D" w:rsidR="00C01960" w:rsidRPr="00C01960" w:rsidRDefault="00F031CE" w:rsidP="00944919">
      <w:pPr>
        <w:tabs>
          <w:tab w:val="left" w:pos="1701"/>
          <w:tab w:val="left" w:pos="1985"/>
        </w:tabs>
        <w:ind w:left="1980" w:hanging="1980"/>
        <w:jc w:val="left"/>
        <w:rPr>
          <w:rFonts w:eastAsiaTheme="minorEastAsia"/>
        </w:rPr>
      </w:pPr>
      <w:r>
        <w:tab/>
      </w:r>
      <w:r>
        <w:tab/>
        <w:t xml:space="preserve">Cornelsen Verlag GmbH (Hrsg.), Prof. Blumes Bildungsserver für Chemie, </w:t>
      </w:r>
      <w:hyperlink r:id="rId39" w:history="1">
        <w:r w:rsidRPr="004B0488">
          <w:rPr>
            <w:rStyle w:val="Hyperlink"/>
          </w:rPr>
          <w:t>http://www.chemieunterricht.de/dc2/nh3/f-d-h2o.htm</w:t>
        </w:r>
      </w:hyperlink>
      <w:r>
        <w:t xml:space="preserve"> (Zuletzt abgerufen am 27.07.16)</w:t>
      </w:r>
    </w:p>
    <w:p w14:paraId="7C0CD8F7" w14:textId="0FA68A7A" w:rsidR="00CC307A" w:rsidRPr="00CC307A" w:rsidRDefault="00E649E9" w:rsidP="006C4BC5">
      <w:pPr>
        <w:tabs>
          <w:tab w:val="left" w:pos="1701"/>
          <w:tab w:val="left" w:pos="1985"/>
        </w:tabs>
        <w:ind w:left="1980" w:hanging="1980"/>
      </w:pPr>
      <w:r>
        <w:pict w14:anchorId="25317865">
          <v:shape id="_x0000_s1206" type="#_x0000_t202" style="width:462.45pt;height:91.2pt;mso-left-percent:-10001;mso-top-percent:-10001;mso-position-horizontal:absolute;mso-position-horizontal-relative:char;mso-position-vertical:absolute;mso-position-vertical-relative:line;mso-left-percent:-10001;mso-top-percent:-10001;mso-width-relative:margin;mso-height-relative:margin" fillcolor="white [3201]" strokecolor="#c0504d [3205]" strokeweight="1pt">
            <v:stroke dashstyle="dash"/>
            <v:shadow color="#868686"/>
            <v:textbox style="mso-next-textbox:#_x0000_s1206">
              <w:txbxContent>
                <w:p w14:paraId="17734847" w14:textId="77777777" w:rsidR="00A164D5" w:rsidRDefault="00A164D5" w:rsidP="00E10A2C">
                  <w:pPr>
                    <w:spacing w:after="0"/>
                    <w:rPr>
                      <w:color w:val="auto"/>
                    </w:rPr>
                  </w:pPr>
                  <w:r>
                    <w:rPr>
                      <w:color w:val="auto"/>
                    </w:rPr>
                    <w:t>Es muss beachtet werden, dass Ammoniumnitrat, Zinkstaub und Ammoniumchlorid nicht in einem Mörser gemischt werden.</w:t>
                  </w:r>
                </w:p>
                <w:p w14:paraId="75E47655" w14:textId="6FB69525" w:rsidR="00A164D5" w:rsidRPr="00E10A2C" w:rsidRDefault="00A164D5" w:rsidP="00E10A2C">
                  <w:pPr>
                    <w:rPr>
                      <w:bCs/>
                      <w:color w:val="auto"/>
                    </w:rPr>
                  </w:pPr>
                  <w:r>
                    <w:rPr>
                      <w:bCs/>
                      <w:color w:val="auto"/>
                    </w:rPr>
                    <w:t>Dieser Versuch kann beispielsweise eingesetzt werden, um einen Zusammenhang zwischen den Begriffen Aktivierungsenergie und Katalysator zu schaffen.</w:t>
                  </w:r>
                </w:p>
              </w:txbxContent>
            </v:textbox>
            <w10:anchorlock/>
          </v:shape>
        </w:pict>
      </w:r>
    </w:p>
    <w:p w14:paraId="2332D4A1" w14:textId="6101D83D" w:rsidR="00B619BB" w:rsidRDefault="00994634" w:rsidP="00CC307A">
      <w:pPr>
        <w:pStyle w:val="berschrift1"/>
      </w:pPr>
      <w:bookmarkStart w:id="9" w:name="_Toc457908929"/>
      <w:r>
        <w:lastRenderedPageBreak/>
        <w:t>Schülerversuch</w:t>
      </w:r>
      <w:r w:rsidR="00CC307A">
        <w:t>e</w:t>
      </w:r>
      <w:bookmarkEnd w:id="9"/>
    </w:p>
    <w:p w14:paraId="05DE9C18" w14:textId="6CB334D0" w:rsidR="001A4926" w:rsidRPr="001A4926" w:rsidRDefault="00E649E9" w:rsidP="001A4926">
      <w:pPr>
        <w:pStyle w:val="berschrift2"/>
        <w:rPr>
          <w:color w:val="auto"/>
        </w:rPr>
      </w:pPr>
      <w:bookmarkStart w:id="10" w:name="_Toc457908930"/>
      <w:r>
        <w:pict w14:anchorId="534843F1">
          <v:shape id="_x0000_s1161" type="#_x0000_t202" style="position:absolute;left:0;text-align:left;margin-left:-.05pt;margin-top:31.45pt;width:462.45pt;height:63.35pt;z-index:251795456;mso-position-horizontal-relative:text;mso-position-vertical-relative:text;mso-width-relative:margin;mso-height-relative:margin" fillcolor="white [3201]" strokecolor="#4bacc6 [3208]" strokeweight="1pt">
            <v:stroke dashstyle="dash"/>
            <v:shadow color="#868686"/>
            <v:textbox style="mso-next-textbox:#_x0000_s1161">
              <w:txbxContent>
                <w:p w14:paraId="01E2DAC5" w14:textId="6740EB47" w:rsidR="00A164D5" w:rsidRDefault="00A164D5" w:rsidP="003F384C">
                  <w:pPr>
                    <w:spacing w:after="0"/>
                    <w:rPr>
                      <w:color w:val="auto"/>
                    </w:rPr>
                  </w:pPr>
                  <w:r>
                    <w:rPr>
                      <w:color w:val="auto"/>
                    </w:rPr>
                    <w:t>Die SuS erfahren, dass ein Salz und sein Hydrat mit Wasser entweder endotherm oder exotherm reagieren können. Sie müssen anhand der Temperaturentwicklung erkennen können, ob eine Reaktion exo- oder endotherm ist.</w:t>
                  </w:r>
                </w:p>
              </w:txbxContent>
            </v:textbox>
            <w10:wrap type="square"/>
          </v:shape>
        </w:pict>
      </w:r>
      <w:r w:rsidR="007328D4">
        <w:rPr>
          <w:color w:val="auto"/>
        </w:rPr>
        <w:t>V3</w:t>
      </w:r>
      <w:r w:rsidR="00CC307A" w:rsidRPr="00CC307A">
        <w:rPr>
          <w:color w:val="auto"/>
        </w:rPr>
        <w:t xml:space="preserve"> – </w:t>
      </w:r>
      <w:r w:rsidR="001A4926">
        <w:rPr>
          <w:color w:val="auto"/>
        </w:rPr>
        <w:t>Lösungswärme von Salze</w:t>
      </w:r>
      <w:r w:rsidR="001A4926">
        <w:t>n</w:t>
      </w:r>
      <w:bookmarkEnd w:id="10"/>
    </w:p>
    <w:p w14:paraId="4816EB75" w14:textId="77777777" w:rsidR="001A4926" w:rsidRPr="00B24C88" w:rsidRDefault="001A4926" w:rsidP="001A4926">
      <w:pPr>
        <w:pStyle w:val="berschrift2"/>
        <w:numPr>
          <w:ilvl w:val="0"/>
          <w:numId w:val="0"/>
        </w:numPr>
        <w:rPr>
          <w:sz w:val="2"/>
          <w:szCs w:val="4"/>
        </w:rPr>
      </w:pPr>
    </w:p>
    <w:tbl>
      <w:tblPr>
        <w:tblW w:w="9315"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8"/>
        <w:gridCol w:w="1008"/>
        <w:gridCol w:w="1174"/>
        <w:gridCol w:w="992"/>
        <w:gridCol w:w="974"/>
        <w:gridCol w:w="1008"/>
        <w:gridCol w:w="1133"/>
      </w:tblGrid>
      <w:tr w:rsidR="001A4926" w14:paraId="51A604B8" w14:textId="77777777" w:rsidTr="007328D4">
        <w:tc>
          <w:tcPr>
            <w:tcW w:w="9315" w:type="dxa"/>
            <w:gridSpan w:val="9"/>
            <w:tcBorders>
              <w:top w:val="single" w:sz="8" w:space="0" w:color="4F81BD"/>
              <w:left w:val="single" w:sz="8" w:space="0" w:color="4F81BD"/>
              <w:bottom w:val="nil"/>
              <w:right w:val="single" w:sz="8" w:space="0" w:color="4F81BD"/>
            </w:tcBorders>
            <w:shd w:val="clear" w:color="auto" w:fill="4F81BD"/>
            <w:vAlign w:val="center"/>
            <w:hideMark/>
          </w:tcPr>
          <w:p w14:paraId="3253BDD3" w14:textId="77777777" w:rsidR="001A4926" w:rsidRDefault="001A4926" w:rsidP="006A1317">
            <w:pPr>
              <w:spacing w:after="0"/>
              <w:jc w:val="center"/>
              <w:rPr>
                <w:b/>
                <w:bCs/>
                <w:color w:val="FFFFFF" w:themeColor="background1"/>
              </w:rPr>
            </w:pPr>
            <w:r>
              <w:rPr>
                <w:b/>
                <w:bCs/>
                <w:color w:val="FFFFFF" w:themeColor="background1"/>
              </w:rPr>
              <w:t>Gefahrenstoffe</w:t>
            </w:r>
          </w:p>
        </w:tc>
      </w:tr>
      <w:tr w:rsidR="001A4926" w14:paraId="6DEC4ADE" w14:textId="77777777" w:rsidTr="007328D4">
        <w:trPr>
          <w:trHeight w:val="437"/>
        </w:trPr>
        <w:tc>
          <w:tcPr>
            <w:tcW w:w="3026" w:type="dxa"/>
            <w:gridSpan w:val="3"/>
            <w:tcBorders>
              <w:top w:val="single" w:sz="8" w:space="0" w:color="4F81BD"/>
              <w:left w:val="single" w:sz="8" w:space="0" w:color="4F81BD"/>
              <w:bottom w:val="single" w:sz="8" w:space="0" w:color="4F81BD"/>
              <w:right w:val="nil"/>
            </w:tcBorders>
            <w:vAlign w:val="center"/>
            <w:hideMark/>
          </w:tcPr>
          <w:p w14:paraId="690FE21B" w14:textId="29A29027" w:rsidR="001A4926" w:rsidRPr="007328D4" w:rsidRDefault="007328D4" w:rsidP="006A1317">
            <w:pPr>
              <w:spacing w:after="0" w:line="276" w:lineRule="auto"/>
              <w:jc w:val="center"/>
            </w:pPr>
            <w:r w:rsidRPr="007328D4">
              <w:t>Wasser</w:t>
            </w:r>
          </w:p>
        </w:tc>
        <w:tc>
          <w:tcPr>
            <w:tcW w:w="3174" w:type="dxa"/>
            <w:gridSpan w:val="3"/>
            <w:tcBorders>
              <w:top w:val="single" w:sz="8" w:space="0" w:color="4F81BD"/>
              <w:left w:val="nil"/>
              <w:bottom w:val="single" w:sz="8" w:space="0" w:color="4F81BD"/>
              <w:right w:val="nil"/>
            </w:tcBorders>
            <w:vAlign w:val="center"/>
            <w:hideMark/>
          </w:tcPr>
          <w:p w14:paraId="216208CB" w14:textId="04A25D91" w:rsidR="001A4926" w:rsidRDefault="007328D4" w:rsidP="006A1317">
            <w:pPr>
              <w:spacing w:after="0"/>
              <w:jc w:val="center"/>
            </w:pPr>
            <w:r>
              <w:t>-</w:t>
            </w:r>
          </w:p>
        </w:tc>
        <w:tc>
          <w:tcPr>
            <w:tcW w:w="3115" w:type="dxa"/>
            <w:gridSpan w:val="3"/>
            <w:tcBorders>
              <w:top w:val="single" w:sz="8" w:space="0" w:color="4F81BD"/>
              <w:left w:val="nil"/>
              <w:bottom w:val="single" w:sz="8" w:space="0" w:color="4F81BD"/>
              <w:right w:val="single" w:sz="8" w:space="0" w:color="4F81BD"/>
            </w:tcBorders>
            <w:vAlign w:val="center"/>
            <w:hideMark/>
          </w:tcPr>
          <w:p w14:paraId="48F80533" w14:textId="0F9BD98F" w:rsidR="001A4926" w:rsidRDefault="007328D4" w:rsidP="006A1317">
            <w:pPr>
              <w:spacing w:after="0"/>
              <w:jc w:val="center"/>
            </w:pPr>
            <w:r>
              <w:t>-</w:t>
            </w:r>
          </w:p>
        </w:tc>
      </w:tr>
      <w:tr w:rsidR="001A4926" w14:paraId="2BCA4615" w14:textId="77777777" w:rsidTr="007328D4">
        <w:trPr>
          <w:trHeight w:val="434"/>
        </w:trPr>
        <w:tc>
          <w:tcPr>
            <w:tcW w:w="3026" w:type="dxa"/>
            <w:gridSpan w:val="3"/>
            <w:tcBorders>
              <w:top w:val="nil"/>
              <w:left w:val="single" w:sz="8" w:space="0" w:color="4F81BD"/>
              <w:bottom w:val="single" w:sz="4" w:space="0" w:color="4F81BD" w:themeColor="accent1"/>
              <w:right w:val="nil"/>
            </w:tcBorders>
            <w:vAlign w:val="center"/>
            <w:hideMark/>
          </w:tcPr>
          <w:p w14:paraId="1D012295" w14:textId="320CA1A9" w:rsidR="001A4926" w:rsidRDefault="007328D4" w:rsidP="006A1317">
            <w:pPr>
              <w:spacing w:after="0" w:line="276" w:lineRule="auto"/>
              <w:jc w:val="center"/>
              <w:rPr>
                <w:color w:val="auto"/>
                <w:sz w:val="20"/>
                <w:szCs w:val="20"/>
              </w:rPr>
            </w:pPr>
            <w:r>
              <w:rPr>
                <w:sz w:val="20"/>
              </w:rPr>
              <w:t>Calciumchlorid</w:t>
            </w:r>
          </w:p>
        </w:tc>
        <w:tc>
          <w:tcPr>
            <w:tcW w:w="3174" w:type="dxa"/>
            <w:gridSpan w:val="3"/>
            <w:tcBorders>
              <w:top w:val="nil"/>
              <w:left w:val="nil"/>
              <w:bottom w:val="single" w:sz="4" w:space="0" w:color="4F81BD" w:themeColor="accent1"/>
              <w:right w:val="nil"/>
            </w:tcBorders>
            <w:vAlign w:val="center"/>
          </w:tcPr>
          <w:p w14:paraId="4F987263" w14:textId="2387941A" w:rsidR="001A4926" w:rsidRDefault="007328D4" w:rsidP="006A1317">
            <w:pPr>
              <w:pStyle w:val="Beschriftung"/>
              <w:spacing w:after="0" w:line="276" w:lineRule="auto"/>
              <w:jc w:val="center"/>
              <w:rPr>
                <w:sz w:val="20"/>
              </w:rPr>
            </w:pPr>
            <w:r>
              <w:rPr>
                <w:sz w:val="20"/>
              </w:rPr>
              <w:t>H: 319</w:t>
            </w:r>
          </w:p>
        </w:tc>
        <w:tc>
          <w:tcPr>
            <w:tcW w:w="3115" w:type="dxa"/>
            <w:gridSpan w:val="3"/>
            <w:tcBorders>
              <w:top w:val="nil"/>
              <w:left w:val="nil"/>
              <w:bottom w:val="single" w:sz="4" w:space="0" w:color="4F81BD" w:themeColor="accent1"/>
              <w:right w:val="single" w:sz="8" w:space="0" w:color="4F81BD"/>
            </w:tcBorders>
            <w:vAlign w:val="center"/>
          </w:tcPr>
          <w:p w14:paraId="26692C03" w14:textId="566E705B" w:rsidR="001A4926" w:rsidRDefault="007328D4" w:rsidP="006A1317">
            <w:pPr>
              <w:pStyle w:val="Beschriftung"/>
              <w:spacing w:after="0" w:line="276" w:lineRule="auto"/>
              <w:jc w:val="center"/>
              <w:rPr>
                <w:sz w:val="20"/>
              </w:rPr>
            </w:pPr>
            <w:r>
              <w:rPr>
                <w:sz w:val="20"/>
              </w:rPr>
              <w:t>P: 305+351+338</w:t>
            </w:r>
          </w:p>
        </w:tc>
      </w:tr>
      <w:tr w:rsidR="001A4926" w14:paraId="2CB1A2FB" w14:textId="77777777" w:rsidTr="00B24C88">
        <w:trPr>
          <w:trHeight w:val="434"/>
        </w:trPr>
        <w:tc>
          <w:tcPr>
            <w:tcW w:w="3026" w:type="dxa"/>
            <w:gridSpan w:val="3"/>
            <w:tcBorders>
              <w:top w:val="single" w:sz="4" w:space="0" w:color="4F81BD" w:themeColor="accent1"/>
              <w:left w:val="single" w:sz="8" w:space="0" w:color="4F81BD"/>
              <w:bottom w:val="single" w:sz="4" w:space="0" w:color="4F81BD" w:themeColor="accent1"/>
              <w:right w:val="nil"/>
            </w:tcBorders>
            <w:vAlign w:val="center"/>
            <w:hideMark/>
          </w:tcPr>
          <w:p w14:paraId="09EF690D" w14:textId="702015BF" w:rsidR="001A4926" w:rsidRDefault="007328D4" w:rsidP="007328D4">
            <w:pPr>
              <w:spacing w:after="0" w:line="276" w:lineRule="auto"/>
              <w:jc w:val="center"/>
              <w:rPr>
                <w:color w:val="auto"/>
                <w:sz w:val="20"/>
                <w:szCs w:val="20"/>
              </w:rPr>
            </w:pPr>
            <w:r>
              <w:rPr>
                <w:sz w:val="20"/>
              </w:rPr>
              <w:t>Calciumchlorid Hexahydrat</w:t>
            </w:r>
          </w:p>
        </w:tc>
        <w:tc>
          <w:tcPr>
            <w:tcW w:w="3174" w:type="dxa"/>
            <w:gridSpan w:val="3"/>
            <w:tcBorders>
              <w:top w:val="nil"/>
              <w:left w:val="nil"/>
              <w:bottom w:val="single" w:sz="4" w:space="0" w:color="4F81BD" w:themeColor="accent1"/>
              <w:right w:val="nil"/>
            </w:tcBorders>
            <w:vAlign w:val="center"/>
          </w:tcPr>
          <w:p w14:paraId="409DCDE5" w14:textId="6EC48800" w:rsidR="001A4926" w:rsidRDefault="007328D4" w:rsidP="006A1317">
            <w:pPr>
              <w:pStyle w:val="Beschriftung"/>
              <w:spacing w:after="0" w:line="276" w:lineRule="auto"/>
              <w:jc w:val="center"/>
              <w:rPr>
                <w:sz w:val="20"/>
              </w:rPr>
            </w:pPr>
            <w:r>
              <w:rPr>
                <w:sz w:val="20"/>
              </w:rPr>
              <w:t>H: 319</w:t>
            </w:r>
          </w:p>
        </w:tc>
        <w:tc>
          <w:tcPr>
            <w:tcW w:w="3115" w:type="dxa"/>
            <w:gridSpan w:val="3"/>
            <w:tcBorders>
              <w:top w:val="nil"/>
              <w:left w:val="nil"/>
              <w:bottom w:val="single" w:sz="4" w:space="0" w:color="4F81BD" w:themeColor="accent1"/>
              <w:right w:val="single" w:sz="8" w:space="0" w:color="4F81BD"/>
            </w:tcBorders>
            <w:vAlign w:val="center"/>
          </w:tcPr>
          <w:p w14:paraId="00F0B08C" w14:textId="1130939E" w:rsidR="001A4926" w:rsidRDefault="007328D4" w:rsidP="006A1317">
            <w:pPr>
              <w:pStyle w:val="Beschriftung"/>
              <w:spacing w:after="0" w:line="276" w:lineRule="auto"/>
              <w:jc w:val="center"/>
              <w:rPr>
                <w:sz w:val="20"/>
              </w:rPr>
            </w:pPr>
            <w:r>
              <w:rPr>
                <w:sz w:val="20"/>
              </w:rPr>
              <w:t>P: 305+351+338</w:t>
            </w:r>
          </w:p>
        </w:tc>
      </w:tr>
      <w:tr w:rsidR="001A4926" w14:paraId="63F1D907" w14:textId="77777777" w:rsidTr="007328D4">
        <w:tc>
          <w:tcPr>
            <w:tcW w:w="1009" w:type="dxa"/>
            <w:tcBorders>
              <w:top w:val="single" w:sz="8" w:space="0" w:color="4F81BD"/>
              <w:left w:val="single" w:sz="8" w:space="0" w:color="4F81BD"/>
              <w:bottom w:val="single" w:sz="8" w:space="0" w:color="4F81BD"/>
              <w:right w:val="nil"/>
            </w:tcBorders>
            <w:vAlign w:val="center"/>
            <w:hideMark/>
          </w:tcPr>
          <w:p w14:paraId="1CB032E5" w14:textId="77777777" w:rsidR="001A4926" w:rsidRDefault="001A4926" w:rsidP="006A1317">
            <w:pPr>
              <w:spacing w:after="0"/>
              <w:jc w:val="center"/>
              <w:rPr>
                <w:b/>
                <w:bCs/>
              </w:rPr>
            </w:pPr>
            <w:r>
              <w:rPr>
                <w:noProof/>
                <w:lang w:eastAsia="de-DE"/>
              </w:rPr>
              <w:drawing>
                <wp:inline distT="0" distB="0" distL="0" distR="0" wp14:anchorId="48304201" wp14:editId="7E60EFC9">
                  <wp:extent cx="503555" cy="503555"/>
                  <wp:effectExtent l="0" t="0"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grayscl/>
                          </a:blip>
                          <a:stretch>
                            <a:fillRect/>
                          </a:stretch>
                        </pic:blipFill>
                        <pic:spPr>
                          <a:xfrm>
                            <a:off x="0" y="0"/>
                            <a:ext cx="503555" cy="503555"/>
                          </a:xfrm>
                          <a:prstGeom prst="rect">
                            <a:avLst/>
                          </a:prstGeom>
                        </pic:spPr>
                      </pic:pic>
                    </a:graphicData>
                  </a:graphic>
                </wp:inline>
              </w:drawing>
            </w:r>
          </w:p>
        </w:tc>
        <w:tc>
          <w:tcPr>
            <w:tcW w:w="1009" w:type="dxa"/>
            <w:tcBorders>
              <w:top w:val="single" w:sz="8" w:space="0" w:color="4F81BD"/>
              <w:left w:val="nil"/>
              <w:bottom w:val="single" w:sz="8" w:space="0" w:color="4F81BD"/>
              <w:right w:val="nil"/>
            </w:tcBorders>
            <w:vAlign w:val="center"/>
            <w:hideMark/>
          </w:tcPr>
          <w:p w14:paraId="2E9D3377" w14:textId="533A6F57" w:rsidR="001A4926" w:rsidRDefault="007328D4" w:rsidP="006A1317">
            <w:pPr>
              <w:spacing w:after="0"/>
              <w:jc w:val="center"/>
            </w:pPr>
            <w:r>
              <w:rPr>
                <w:noProof/>
                <w:lang w:eastAsia="de-DE"/>
              </w:rPr>
              <w:drawing>
                <wp:inline distT="0" distB="0" distL="0" distR="0" wp14:anchorId="03CE358D" wp14:editId="18E906A4">
                  <wp:extent cx="503555" cy="503555"/>
                  <wp:effectExtent l="0" t="0" r="0" b="0"/>
                  <wp:docPr id="20" name="Grafik 20"/>
                  <wp:cNvGraphicFramePr/>
                  <a:graphic xmlns:a="http://schemas.openxmlformats.org/drawingml/2006/main">
                    <a:graphicData uri="http://schemas.openxmlformats.org/drawingml/2006/picture">
                      <pic:pic xmlns:pic="http://schemas.openxmlformats.org/drawingml/2006/picture">
                        <pic:nvPicPr>
                          <pic:cNvPr id="20" name="Grafik 20"/>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503555" cy="503555"/>
                          </a:xfrm>
                          <a:prstGeom prst="rect">
                            <a:avLst/>
                          </a:prstGeom>
                          <a:noFill/>
                          <a:ln>
                            <a:noFill/>
                          </a:ln>
                        </pic:spPr>
                      </pic:pic>
                    </a:graphicData>
                  </a:graphic>
                </wp:inline>
              </w:drawing>
            </w:r>
          </w:p>
        </w:tc>
        <w:tc>
          <w:tcPr>
            <w:tcW w:w="1008" w:type="dxa"/>
            <w:tcBorders>
              <w:top w:val="single" w:sz="8" w:space="0" w:color="4F81BD"/>
              <w:left w:val="nil"/>
              <w:bottom w:val="single" w:sz="8" w:space="0" w:color="4F81BD"/>
              <w:right w:val="nil"/>
            </w:tcBorders>
            <w:vAlign w:val="center"/>
            <w:hideMark/>
          </w:tcPr>
          <w:p w14:paraId="5FCC1F84" w14:textId="77777777" w:rsidR="001A4926" w:rsidRDefault="001A4926" w:rsidP="006A1317">
            <w:pPr>
              <w:spacing w:after="0"/>
              <w:jc w:val="center"/>
            </w:pPr>
            <w:r>
              <w:rPr>
                <w:noProof/>
                <w:lang w:eastAsia="de-DE"/>
              </w:rPr>
              <w:drawing>
                <wp:inline distT="0" distB="0" distL="0" distR="0" wp14:anchorId="6FFA124D" wp14:editId="679CF8E6">
                  <wp:extent cx="504825" cy="504825"/>
                  <wp:effectExtent l="0" t="0" r="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4825" cy="504825"/>
                          </a:xfrm>
                          <a:prstGeom prst="rect">
                            <a:avLst/>
                          </a:prstGeom>
                          <a:noFill/>
                          <a:ln>
                            <a:noFill/>
                          </a:ln>
                        </pic:spPr>
                      </pic:pic>
                    </a:graphicData>
                  </a:graphic>
                </wp:inline>
              </w:drawing>
            </w:r>
          </w:p>
        </w:tc>
        <w:tc>
          <w:tcPr>
            <w:tcW w:w="1008" w:type="dxa"/>
            <w:tcBorders>
              <w:top w:val="single" w:sz="8" w:space="0" w:color="4F81BD"/>
              <w:left w:val="nil"/>
              <w:bottom w:val="single" w:sz="8" w:space="0" w:color="4F81BD"/>
              <w:right w:val="nil"/>
            </w:tcBorders>
            <w:vAlign w:val="center"/>
            <w:hideMark/>
          </w:tcPr>
          <w:p w14:paraId="34E1E924" w14:textId="77777777" w:rsidR="001A4926" w:rsidRDefault="001A4926" w:rsidP="006A1317">
            <w:pPr>
              <w:spacing w:after="0"/>
              <w:jc w:val="center"/>
            </w:pPr>
            <w:r>
              <w:rPr>
                <w:noProof/>
                <w:lang w:eastAsia="de-DE"/>
              </w:rPr>
              <w:drawing>
                <wp:inline distT="0" distB="0" distL="0" distR="0" wp14:anchorId="0C05832C" wp14:editId="4A85ECE0">
                  <wp:extent cx="504825" cy="504825"/>
                  <wp:effectExtent l="0" t="0" r="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4825" cy="504825"/>
                          </a:xfrm>
                          <a:prstGeom prst="rect">
                            <a:avLst/>
                          </a:prstGeom>
                          <a:noFill/>
                          <a:ln>
                            <a:noFill/>
                          </a:ln>
                        </pic:spPr>
                      </pic:pic>
                    </a:graphicData>
                  </a:graphic>
                </wp:inline>
              </w:drawing>
            </w:r>
          </w:p>
        </w:tc>
        <w:tc>
          <w:tcPr>
            <w:tcW w:w="1174" w:type="dxa"/>
            <w:tcBorders>
              <w:top w:val="single" w:sz="8" w:space="0" w:color="4F81BD"/>
              <w:left w:val="nil"/>
              <w:bottom w:val="single" w:sz="8" w:space="0" w:color="4F81BD"/>
              <w:right w:val="nil"/>
            </w:tcBorders>
            <w:vAlign w:val="center"/>
            <w:hideMark/>
          </w:tcPr>
          <w:p w14:paraId="59B9C9EA" w14:textId="77777777" w:rsidR="001A4926" w:rsidRDefault="001A4926" w:rsidP="006A1317">
            <w:pPr>
              <w:spacing w:after="0"/>
              <w:jc w:val="center"/>
            </w:pPr>
            <w:r>
              <w:rPr>
                <w:noProof/>
                <w:lang w:eastAsia="de-DE"/>
              </w:rPr>
              <w:drawing>
                <wp:inline distT="0" distB="0" distL="0" distR="0" wp14:anchorId="0EDD2891" wp14:editId="5569F853">
                  <wp:extent cx="504825" cy="504825"/>
                  <wp:effectExtent l="0" t="0" r="0"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4825" cy="504825"/>
                          </a:xfrm>
                          <a:prstGeom prst="rect">
                            <a:avLst/>
                          </a:prstGeom>
                          <a:noFill/>
                          <a:ln>
                            <a:noFill/>
                          </a:ln>
                        </pic:spPr>
                      </pic:pic>
                    </a:graphicData>
                  </a:graphic>
                </wp:inline>
              </w:drawing>
            </w:r>
          </w:p>
        </w:tc>
        <w:tc>
          <w:tcPr>
            <w:tcW w:w="992" w:type="dxa"/>
            <w:tcBorders>
              <w:top w:val="single" w:sz="8" w:space="0" w:color="4F81BD"/>
              <w:left w:val="nil"/>
              <w:bottom w:val="single" w:sz="8" w:space="0" w:color="4F81BD"/>
              <w:right w:val="nil"/>
            </w:tcBorders>
            <w:vAlign w:val="center"/>
            <w:hideMark/>
          </w:tcPr>
          <w:p w14:paraId="47840CEB" w14:textId="77777777" w:rsidR="001A4926" w:rsidRDefault="001A4926" w:rsidP="006A1317">
            <w:pPr>
              <w:spacing w:after="0"/>
              <w:jc w:val="center"/>
            </w:pPr>
            <w:r>
              <w:rPr>
                <w:noProof/>
                <w:lang w:eastAsia="de-DE"/>
              </w:rPr>
              <w:drawing>
                <wp:inline distT="0" distB="0" distL="0" distR="0" wp14:anchorId="5D686416" wp14:editId="08D49B54">
                  <wp:extent cx="504825" cy="504825"/>
                  <wp:effectExtent l="0" t="0" r="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4825" cy="504825"/>
                          </a:xfrm>
                          <a:prstGeom prst="rect">
                            <a:avLst/>
                          </a:prstGeom>
                          <a:noFill/>
                          <a:ln>
                            <a:noFill/>
                          </a:ln>
                        </pic:spPr>
                      </pic:pic>
                    </a:graphicData>
                  </a:graphic>
                </wp:inline>
              </w:drawing>
            </w:r>
          </w:p>
        </w:tc>
        <w:tc>
          <w:tcPr>
            <w:tcW w:w="974" w:type="dxa"/>
            <w:tcBorders>
              <w:top w:val="single" w:sz="8" w:space="0" w:color="4F81BD"/>
              <w:left w:val="nil"/>
              <w:bottom w:val="single" w:sz="8" w:space="0" w:color="4F81BD"/>
              <w:right w:val="nil"/>
            </w:tcBorders>
            <w:vAlign w:val="center"/>
            <w:hideMark/>
          </w:tcPr>
          <w:p w14:paraId="2FF07754" w14:textId="77777777" w:rsidR="001A4926" w:rsidRDefault="001A4926" w:rsidP="006A1317">
            <w:pPr>
              <w:spacing w:after="0"/>
              <w:jc w:val="center"/>
            </w:pPr>
            <w:r>
              <w:rPr>
                <w:noProof/>
                <w:lang w:eastAsia="de-DE"/>
              </w:rPr>
              <w:drawing>
                <wp:inline distT="0" distB="0" distL="0" distR="0" wp14:anchorId="5F57983E" wp14:editId="3E785B3D">
                  <wp:extent cx="504825" cy="504825"/>
                  <wp:effectExtent l="0" t="0" r="0"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4825" cy="504825"/>
                          </a:xfrm>
                          <a:prstGeom prst="rect">
                            <a:avLst/>
                          </a:prstGeom>
                          <a:noFill/>
                          <a:ln>
                            <a:noFill/>
                          </a:ln>
                        </pic:spPr>
                      </pic:pic>
                    </a:graphicData>
                  </a:graphic>
                </wp:inline>
              </w:drawing>
            </w:r>
          </w:p>
        </w:tc>
        <w:tc>
          <w:tcPr>
            <w:tcW w:w="1008" w:type="dxa"/>
            <w:tcBorders>
              <w:top w:val="single" w:sz="8" w:space="0" w:color="4F81BD"/>
              <w:left w:val="nil"/>
              <w:bottom w:val="single" w:sz="8" w:space="0" w:color="4F81BD"/>
              <w:right w:val="nil"/>
            </w:tcBorders>
            <w:vAlign w:val="center"/>
            <w:hideMark/>
          </w:tcPr>
          <w:p w14:paraId="371E90D5" w14:textId="77777777" w:rsidR="001A4926" w:rsidRDefault="001A4926" w:rsidP="006A1317">
            <w:pPr>
              <w:spacing w:after="0"/>
              <w:jc w:val="center"/>
            </w:pPr>
            <w:r>
              <w:rPr>
                <w:noProof/>
                <w:lang w:eastAsia="de-DE"/>
              </w:rPr>
              <w:drawing>
                <wp:inline distT="0" distB="0" distL="0" distR="0" wp14:anchorId="2A510F66" wp14:editId="02C8868A">
                  <wp:extent cx="514350" cy="514350"/>
                  <wp:effectExtent l="0" t="0" r="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4350" cy="514350"/>
                          </a:xfrm>
                          <a:prstGeom prst="rect">
                            <a:avLst/>
                          </a:prstGeom>
                          <a:noFill/>
                          <a:ln>
                            <a:noFill/>
                          </a:ln>
                        </pic:spPr>
                      </pic:pic>
                    </a:graphicData>
                  </a:graphic>
                </wp:inline>
              </w:drawing>
            </w:r>
          </w:p>
        </w:tc>
        <w:tc>
          <w:tcPr>
            <w:tcW w:w="1133" w:type="dxa"/>
            <w:tcBorders>
              <w:top w:val="single" w:sz="8" w:space="0" w:color="4F81BD"/>
              <w:left w:val="nil"/>
              <w:bottom w:val="single" w:sz="8" w:space="0" w:color="4F81BD"/>
              <w:right w:val="single" w:sz="8" w:space="0" w:color="4F81BD"/>
            </w:tcBorders>
            <w:vAlign w:val="center"/>
            <w:hideMark/>
          </w:tcPr>
          <w:p w14:paraId="2AA70183" w14:textId="77777777" w:rsidR="001A4926" w:rsidRDefault="001A4926" w:rsidP="006A1317">
            <w:pPr>
              <w:spacing w:after="0"/>
              <w:jc w:val="center"/>
            </w:pPr>
            <w:r>
              <w:rPr>
                <w:noProof/>
                <w:lang w:eastAsia="de-DE"/>
              </w:rPr>
              <w:drawing>
                <wp:inline distT="0" distB="0" distL="0" distR="0" wp14:anchorId="61DDFE60" wp14:editId="1C748318">
                  <wp:extent cx="504825" cy="504825"/>
                  <wp:effectExtent l="0" t="0" r="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4825" cy="504825"/>
                          </a:xfrm>
                          <a:prstGeom prst="rect">
                            <a:avLst/>
                          </a:prstGeom>
                          <a:noFill/>
                          <a:ln>
                            <a:noFill/>
                          </a:ln>
                        </pic:spPr>
                      </pic:pic>
                    </a:graphicData>
                  </a:graphic>
                </wp:inline>
              </w:drawing>
            </w:r>
          </w:p>
        </w:tc>
      </w:tr>
    </w:tbl>
    <w:p w14:paraId="501FC499" w14:textId="77777777" w:rsidR="001A4926" w:rsidRPr="00B24C88" w:rsidRDefault="001A4926" w:rsidP="001A4926">
      <w:pPr>
        <w:tabs>
          <w:tab w:val="left" w:pos="1701"/>
          <w:tab w:val="left" w:pos="1985"/>
        </w:tabs>
        <w:ind w:left="1980" w:hanging="1980"/>
        <w:rPr>
          <w:sz w:val="8"/>
          <w:szCs w:val="8"/>
        </w:rPr>
      </w:pPr>
    </w:p>
    <w:p w14:paraId="6DC6005D" w14:textId="420842E1" w:rsidR="001A4926" w:rsidRDefault="001A4926" w:rsidP="00E10A2C">
      <w:pPr>
        <w:tabs>
          <w:tab w:val="left" w:pos="1701"/>
          <w:tab w:val="left" w:pos="1985"/>
        </w:tabs>
        <w:ind w:left="1980" w:hanging="1980"/>
      </w:pPr>
      <w:r>
        <w:t xml:space="preserve">Materialien: </w:t>
      </w:r>
      <w:r>
        <w:tab/>
      </w:r>
      <w:r>
        <w:tab/>
      </w:r>
      <w:r w:rsidR="007328D4">
        <w:t>2 Bechergläser 100</w:t>
      </w:r>
      <w:r w:rsidR="0001796E">
        <w:t xml:space="preserve"> mL</w:t>
      </w:r>
      <w:r w:rsidR="007328D4">
        <w:t xml:space="preserve">, Thermometer, </w:t>
      </w:r>
      <w:r w:rsidR="00E10A2C">
        <w:t>Rührstab, Waage, Spatel,</w:t>
      </w:r>
      <w:r w:rsidR="00E10A2C" w:rsidRPr="00E10A2C">
        <w:t xml:space="preserve"> </w:t>
      </w:r>
      <w:r w:rsidR="00E10A2C">
        <w:t>Styroporkalorimeter</w:t>
      </w:r>
    </w:p>
    <w:p w14:paraId="6008E75E" w14:textId="52C2759A" w:rsidR="001A4926" w:rsidRDefault="001A4926" w:rsidP="003A4370">
      <w:pPr>
        <w:tabs>
          <w:tab w:val="left" w:pos="1701"/>
          <w:tab w:val="left" w:pos="1985"/>
        </w:tabs>
        <w:ind w:left="1980" w:hanging="1980"/>
      </w:pPr>
      <w:r>
        <w:t>Chemikalien:</w:t>
      </w:r>
      <w:r>
        <w:tab/>
      </w:r>
      <w:r>
        <w:tab/>
      </w:r>
      <w:r w:rsidR="007840F1">
        <w:t>Wasser, Calciumchlorid, Calciumchlorid</w:t>
      </w:r>
      <w:r w:rsidR="003A4370">
        <w:t>-</w:t>
      </w:r>
      <w:r w:rsidR="007840F1">
        <w:t>Hexahydrat</w:t>
      </w:r>
    </w:p>
    <w:p w14:paraId="2A3E14CE" w14:textId="2192FB79" w:rsidR="00212CAD" w:rsidRDefault="001A4926" w:rsidP="003A4370">
      <w:pPr>
        <w:tabs>
          <w:tab w:val="left" w:pos="1701"/>
          <w:tab w:val="left" w:pos="1985"/>
        </w:tabs>
        <w:ind w:left="1980" w:hanging="1980"/>
      </w:pPr>
      <w:r>
        <w:t xml:space="preserve">Durchführung: </w:t>
      </w:r>
      <w:r>
        <w:tab/>
      </w:r>
      <w:r>
        <w:tab/>
      </w:r>
      <w:r w:rsidR="007840F1">
        <w:t>In ein Becher werden 11,1</w:t>
      </w:r>
      <w:r w:rsidR="0001796E">
        <w:t xml:space="preserve"> </w:t>
      </w:r>
      <w:r w:rsidR="007840F1">
        <w:t>g Calciumchlorid gegeben und mit 40</w:t>
      </w:r>
      <w:r w:rsidR="0001796E">
        <w:t xml:space="preserve"> mL</w:t>
      </w:r>
      <w:r w:rsidR="007840F1">
        <w:t xml:space="preserve"> Wasser aufgegossen. Das Becherglas wird in ein Styroporkalorimeter gestellt und die Temperatur gemessen. Alle 30</w:t>
      </w:r>
      <w:r w:rsidR="0001796E">
        <w:t xml:space="preserve"> </w:t>
      </w:r>
      <w:r w:rsidR="007840F1">
        <w:t>s soll ein Messwert aufgenommen und anschließend aufgetragen werden. Mit der Masse von 21,9</w:t>
      </w:r>
      <w:r w:rsidR="0001796E">
        <w:t xml:space="preserve"> </w:t>
      </w:r>
      <w:r w:rsidR="007840F1">
        <w:t>g Calciumchlorid</w:t>
      </w:r>
      <w:r w:rsidR="003A4370">
        <w:t>-</w:t>
      </w:r>
      <w:r w:rsidR="007840F1">
        <w:t>Hexahydrat wird ebenso vorgegangen.</w:t>
      </w:r>
    </w:p>
    <w:p w14:paraId="4592BB4A" w14:textId="1A2C5A80" w:rsidR="0032793E" w:rsidRDefault="00E649E9" w:rsidP="003A4370">
      <w:pPr>
        <w:tabs>
          <w:tab w:val="left" w:pos="1701"/>
          <w:tab w:val="left" w:pos="1985"/>
        </w:tabs>
        <w:spacing w:after="0"/>
        <w:ind w:left="1980" w:hanging="1980"/>
      </w:pPr>
      <w:r>
        <w:rPr>
          <w:noProof/>
        </w:rPr>
        <w:pict w14:anchorId="5E6BF753">
          <v:line id="Gerader Verbinder 39" o:spid="_x0000_s1189" style="position:absolute;left:0;text-align:left;flip:x;z-index:251825152;visibility:visible;mso-wrap-style:square;mso-width-percent:0;mso-wrap-distance-left:9pt;mso-wrap-distance-top:0;mso-wrap-distance-right:9pt;mso-wrap-distance-bottom:0;mso-position-horizontal-relative:text;mso-position-vertical-relative:text;mso-width-percent:0;mso-width-relative:margin;mso-height-relative:margin" from="168.95pt,295.35pt" to="169.7pt,40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" strokecolor="#9bbb59 [3206]" strokeweight="2pt">
            <v:shadow on="t" color="black" opacity="24903f" origin=",.5" offset="0,.55556mm"/>
          </v:line>
        </w:pict>
      </w:r>
      <w:r w:rsidR="00DB573D">
        <w:rPr>
          <w:noProof/>
          <w:lang w:eastAsia="de-DE"/>
        </w:rPr>
        <w:drawing>
          <wp:anchor distT="0" distB="0" distL="114300" distR="114300" simplePos="0" relativeHeight="251658752" behindDoc="0" locked="0" layoutInCell="1" allowOverlap="1" wp14:anchorId="60F748ED" wp14:editId="58043417">
            <wp:simplePos x="0" y="0"/>
            <wp:positionH relativeFrom="column">
              <wp:posOffset>881380</wp:posOffset>
            </wp:positionH>
            <wp:positionV relativeFrom="paragraph">
              <wp:posOffset>491490</wp:posOffset>
            </wp:positionV>
            <wp:extent cx="3990975" cy="2333625"/>
            <wp:effectExtent l="0" t="0" r="0" b="0"/>
            <wp:wrapTopAndBottom/>
            <wp:docPr id="10" name="Diagramm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14:sizeRelV relativeFrom="margin">
              <wp14:pctHeight>0</wp14:pctHeight>
            </wp14:sizeRelV>
          </wp:anchor>
        </w:drawing>
      </w:r>
      <w:r>
        <w:rPr>
          <w:noProof/>
        </w:rPr>
        <w:pict w14:anchorId="3CBF80F2">
          <v:shape id="Textfeld 2" o:spid="_x0000_s1192" type="#_x0000_t202" style="position:absolute;left:0;text-align:left;margin-left:155.75pt;margin-top:63.2pt;width:37.95pt;height:17.3pt;z-index:251831296;visibility:visible;mso-wrap-distance-left:9pt;mso-wrap-distance-top:3.6pt;mso-wrap-distance-right:9pt;mso-wrap-distance-bottom:3.6pt;mso-position-horizontal-relative:text;mso-position-vertical-relative:text;mso-width-relative:margin;mso-height-relative:margin;v-text-anchor:top" stroked="f">
            <v:fill opacity="0"/>
            <v:textbox style="mso-next-textbox:#Textfeld 2">
              <w:txbxContent>
                <w:p w14:paraId="020C4ECA" w14:textId="44644C59" w:rsidR="00A164D5" w:rsidRPr="002D11FF" w:rsidRDefault="00A164D5" w:rsidP="002D11FF">
                  <w:pPr>
                    <w:rPr>
                      <w:sz w:val="20"/>
                      <w:szCs w:val="20"/>
                    </w:rPr>
                  </w:pPr>
                  <w:r w:rsidRPr="002D11FF">
                    <w:rPr>
                      <w:sz w:val="20"/>
                      <w:szCs w:val="20"/>
                    </w:rPr>
                    <w:t>Start</w:t>
                  </w:r>
                </w:p>
                <w:p w14:paraId="5B66F88F" w14:textId="77777777" w:rsidR="00A164D5" w:rsidRDefault="00A164D5"/>
              </w:txbxContent>
            </v:textbox>
            <w10:wrap type="square"/>
          </v:shape>
        </w:pict>
      </w:r>
      <w:r>
        <w:rPr>
          <w:noProof/>
        </w:rPr>
        <w:pict w14:anchorId="1BC286D1">
          <v:line id="Gerader Verbinder 17" o:spid="_x0000_s1188" style="position:absolute;left:0;text-align:left;flip:x;z-index:251823104;visibility:visible;mso-wrap-style:square;mso-wrap-distance-left:9pt;mso-wrap-distance-top:0;mso-wrap-distance-right:9pt;mso-wrap-distance-bottom:0;mso-position-horizontal-relative:text;mso-position-vertical-relative:text;mso-width-relative:margin;mso-height-relative:margin" from="171.95pt,76.05pt" to="172.8pt,17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" strokecolor="#9bbb59 [3206]" strokeweight="2pt">
            <v:shadow on="t" color="black" opacity="24903f" origin=",.5" offset="0,.55556mm"/>
          </v:line>
        </w:pict>
      </w:r>
      <w:r>
        <w:rPr>
          <w:noProof/>
          <w:lang w:eastAsia="de-DE"/>
        </w:rPr>
        <w:pict w14:anchorId="09740325">
          <v:shape id="_x0000_s1182" type="#_x0000_t202" style="position:absolute;left:0;text-align:left;margin-left:68.75pt;margin-top:223.85pt;width:317.45pt;height:20.55pt;z-index:251815936;mso-position-horizontal-relative:text;mso-position-vertical-relative:text" stroked="f">
            <v:textbox style="mso-next-textbox:#_x0000_s1182;mso-fit-shape-to-text:t" inset="0,0,0,0">
              <w:txbxContent>
                <w:p w14:paraId="1FCE7214" w14:textId="77777777" w:rsidR="00A164D5" w:rsidRPr="00D85B94" w:rsidRDefault="00A164D5" w:rsidP="00212CAD">
                  <w:pPr>
                    <w:pStyle w:val="Beschriftung"/>
                    <w:rPr>
                      <w:noProof/>
                      <w:color w:val="1D1B11" w:themeColor="background2" w:themeShade="1A"/>
                    </w:rPr>
                  </w:pPr>
                  <w:r>
                    <w:t xml:space="preserve">Abbildung 3: </w:t>
                  </w:r>
                  <w:r w:rsidRPr="006952FD">
                    <w:t>Temperatur-Zeit-Kurve de</w:t>
                  </w:r>
                  <w:r>
                    <w:t>r Lösungsreaktion von CaCl</w:t>
                  </w:r>
                  <w:r w:rsidRPr="006C4BC5">
                    <w:rPr>
                      <w:vertAlign w:val="subscript"/>
                    </w:rPr>
                    <w:t>2</w:t>
                  </w:r>
                  <w:r>
                    <w:t>.</w:t>
                  </w:r>
                </w:p>
              </w:txbxContent>
            </v:textbox>
            <w10:wrap type="topAndBottom"/>
          </v:shape>
        </w:pict>
      </w:r>
      <w:r w:rsidR="001A4926">
        <w:t>Beobachtung:</w:t>
      </w:r>
      <w:r w:rsidR="001A4926">
        <w:tab/>
      </w:r>
      <w:r w:rsidR="001A4926">
        <w:tab/>
      </w:r>
      <w:r w:rsidR="007840F1">
        <w:t>Während die Temperatur d</w:t>
      </w:r>
      <w:r w:rsidR="006C4BC5">
        <w:t>es Calciumchlorid-Ansatzes zunimmt</w:t>
      </w:r>
      <w:r w:rsidR="007840F1">
        <w:t xml:space="preserve">, </w:t>
      </w:r>
      <w:r w:rsidR="006C4BC5">
        <w:t xml:space="preserve">sinkt </w:t>
      </w:r>
      <w:r w:rsidR="007840F1">
        <w:t>die des Calci</w:t>
      </w:r>
      <w:r w:rsidR="006C4BC5">
        <w:t>umchlorid</w:t>
      </w:r>
      <w:r w:rsidR="003A4370">
        <w:t>-</w:t>
      </w:r>
      <w:r w:rsidR="006C4BC5">
        <w:t>Hexahydrat-Ansatzes</w:t>
      </w:r>
      <w:r w:rsidR="007840F1">
        <w:t>.</w:t>
      </w:r>
      <w:r w:rsidR="00F31F58" w:rsidRPr="00F31F58">
        <w:rPr>
          <w:noProof/>
          <w:lang w:eastAsia="de-DE"/>
        </w:rPr>
        <w:t xml:space="preserve"> </w:t>
      </w:r>
    </w:p>
    <w:p w14:paraId="006AD13E" w14:textId="31F4A490" w:rsidR="00212CAD" w:rsidRDefault="00E649E9" w:rsidP="000233A9">
      <w:pPr>
        <w:tabs>
          <w:tab w:val="left" w:pos="1701"/>
          <w:tab w:val="left" w:pos="1985"/>
        </w:tabs>
        <w:spacing w:after="0"/>
        <w:ind w:left="1980" w:hanging="1980"/>
      </w:pPr>
      <w:r>
        <w:rPr>
          <w:noProof/>
          <w:lang w:eastAsia="de-DE"/>
        </w:rPr>
        <w:lastRenderedPageBreak/>
        <w:pict w14:anchorId="1BC286D1">
          <v:line id="_x0000_s1203" style="position:absolute;left:0;text-align:left;flip:x;z-index:251838464;visibility:visible;mso-wrap-style:square;mso-wrap-distance-left:9pt;mso-wrap-distance-top:0;mso-wrap-distance-right:9pt;mso-wrap-distance-bottom:0;mso-position-horizontal-relative:text;mso-position-vertical-relative:text;mso-width-relative:margin;mso-height-relative:margin" from="168.4pt,-146.65pt" to="169.25pt,-4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" strokecolor="#9bbb59 [3206]" strokeweight="2pt">
            <v:shadow on="t" color="black" opacity="24903f" origin=",.5" offset="0,.55556mm"/>
          </v:line>
        </w:pict>
      </w:r>
      <w:r>
        <w:rPr>
          <w:noProof/>
        </w:rPr>
        <w:pict w14:anchorId="6A1C4DC6">
          <v:shape id="_x0000_s1193" type="#_x0000_t202" style="position:absolute;left:0;text-align:left;margin-left:151.25pt;margin-top:22.2pt;width:37.1pt;height:22.4pt;z-index:251833344;visibility:visible;mso-wrap-distance-left:9pt;mso-wrap-distance-top:3.6pt;mso-wrap-distance-right:9pt;mso-wrap-distance-bottom:3.6pt;mso-position-horizontal-relative:text;mso-position-vertical-relative:text;mso-width-relative:margin;mso-height-relative:margin;v-text-anchor:top" strokecolor="white [3212]">
            <v:fill opacity="0"/>
            <v:textbox style="mso-next-textbox:#_x0000_s1193">
              <w:txbxContent>
                <w:p w14:paraId="56D1BDB5" w14:textId="1AA6A1CC" w:rsidR="00A164D5" w:rsidRPr="002D11FF" w:rsidRDefault="00A164D5" w:rsidP="002D11FF">
                  <w:pPr>
                    <w:rPr>
                      <w:sz w:val="20"/>
                      <w:szCs w:val="20"/>
                    </w:rPr>
                  </w:pPr>
                  <w:r w:rsidRPr="002D11FF">
                    <w:rPr>
                      <w:sz w:val="20"/>
                      <w:szCs w:val="20"/>
                    </w:rPr>
                    <w:t>Start</w:t>
                  </w:r>
                </w:p>
              </w:txbxContent>
            </v:textbox>
            <w10:wrap type="square"/>
          </v:shape>
        </w:pict>
      </w:r>
      <w:r>
        <w:rPr>
          <w:noProof/>
        </w:rPr>
        <w:pict w14:anchorId="0DF21AEF">
          <v:shape id="_x0000_s1174" type="#_x0000_t202" style="position:absolute;left:0;text-align:left;margin-left:68.65pt;margin-top:187.95pt;width:307.25pt;height:13.05pt;z-index:251805696;mso-position-horizontal-relative:text;mso-position-vertical-relative:text" stroked="f">
            <v:textbox style="mso-next-textbox:#_x0000_s1174" inset="0,0,0,0">
              <w:txbxContent>
                <w:p w14:paraId="1BFFF70D" w14:textId="1849C5B2" w:rsidR="00A164D5" w:rsidRPr="007470AB" w:rsidRDefault="00A164D5" w:rsidP="001D4425">
                  <w:pPr>
                    <w:pStyle w:val="Beschriftung"/>
                    <w:rPr>
                      <w:noProof/>
                      <w:color w:val="1D1B11" w:themeColor="background2" w:themeShade="1A"/>
                    </w:rPr>
                  </w:pPr>
                  <w:r>
                    <w:t xml:space="preserve">Abbildung 4: </w:t>
                  </w:r>
                  <w:r w:rsidRPr="009B27E8">
                    <w:t>Temperatur-Zeit-Kurve der Lösungsreaktion von CaCl</w:t>
                  </w:r>
                  <w:r w:rsidRPr="006C4BC5">
                    <w:rPr>
                      <w:vertAlign w:val="subscript"/>
                    </w:rPr>
                    <w:t>2</w:t>
                  </w:r>
                  <w:r w:rsidRPr="006C4BC5">
                    <w:rPr>
                      <w:vertAlign w:val="superscript"/>
                    </w:rPr>
                    <w:t>.</w:t>
                  </w:r>
                  <w:r w:rsidRPr="009B27E8">
                    <w:t>6H</w:t>
                  </w:r>
                  <w:r w:rsidRPr="006C4BC5">
                    <w:rPr>
                      <w:vertAlign w:val="subscript"/>
                    </w:rPr>
                    <w:t>2</w:t>
                  </w:r>
                  <w:r w:rsidRPr="009B27E8">
                    <w:t>O</w:t>
                  </w:r>
                  <w:r>
                    <w:t>.</w:t>
                  </w:r>
                </w:p>
              </w:txbxContent>
            </v:textbox>
            <w10:wrap type="topAndBottom"/>
          </v:shape>
        </w:pict>
      </w:r>
      <w:r w:rsidR="00B24C88">
        <w:rPr>
          <w:noProof/>
          <w:lang w:eastAsia="de-DE"/>
        </w:rPr>
        <w:drawing>
          <wp:anchor distT="0" distB="0" distL="114300" distR="114300" simplePos="0" relativeHeight="251657728" behindDoc="0" locked="0" layoutInCell="1" allowOverlap="1" wp14:anchorId="7CFBD13A" wp14:editId="1438B9CA">
            <wp:simplePos x="0" y="0"/>
            <wp:positionH relativeFrom="column">
              <wp:posOffset>851163</wp:posOffset>
            </wp:positionH>
            <wp:positionV relativeFrom="paragraph">
              <wp:posOffset>-3032</wp:posOffset>
            </wp:positionV>
            <wp:extent cx="3924935" cy="2338070"/>
            <wp:effectExtent l="0" t="0" r="0" b="0"/>
            <wp:wrapTopAndBottom/>
            <wp:docPr id="8" name="Diagramm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p>
    <w:p w14:paraId="2625E689" w14:textId="156FFE43" w:rsidR="00F52E73" w:rsidRDefault="00F52E73" w:rsidP="00B24C88">
      <w:pPr>
        <w:tabs>
          <w:tab w:val="left" w:pos="1701"/>
          <w:tab w:val="left" w:pos="1985"/>
        </w:tabs>
        <w:spacing w:after="0"/>
        <w:ind w:left="1980" w:hanging="1980"/>
        <w:rPr>
          <w:bCs/>
          <w:color w:val="auto"/>
        </w:rPr>
      </w:pPr>
      <w:r>
        <w:t>Deutung:</w:t>
      </w:r>
      <w:r>
        <w:tab/>
      </w:r>
      <w:r>
        <w:tab/>
      </w:r>
      <w:r w:rsidR="000233A9">
        <w:t xml:space="preserve">Die Reaktionen führen zu Wärmeaustausch der jeweiligen Systeme mit der Umwelt. Das endotherm reagierende </w:t>
      </w:r>
      <w:r w:rsidR="000233A9">
        <w:rPr>
          <w:bCs/>
          <w:color w:val="auto"/>
        </w:rPr>
        <w:t>Calciumchlorid</w:t>
      </w:r>
      <w:r w:rsidR="003A4370">
        <w:rPr>
          <w:bCs/>
          <w:color w:val="auto"/>
        </w:rPr>
        <w:t>-</w:t>
      </w:r>
      <w:r w:rsidR="000233A9">
        <w:rPr>
          <w:bCs/>
          <w:color w:val="auto"/>
        </w:rPr>
        <w:t>Hexahydrat zieht die Energie aus der Umwelt. Der Energiegehalt in diesem System nimmt zu.</w:t>
      </w:r>
    </w:p>
    <w:p w14:paraId="64F64406" w14:textId="70F7A6BA" w:rsidR="000233A9" w:rsidRDefault="000233A9" w:rsidP="000233A9">
      <w:pPr>
        <w:tabs>
          <w:tab w:val="left" w:pos="1701"/>
          <w:tab w:val="left" w:pos="1985"/>
        </w:tabs>
        <w:spacing w:after="0"/>
        <w:ind w:left="1980" w:hanging="1980"/>
      </w:pPr>
      <w:r>
        <w:rPr>
          <w:bCs/>
          <w:color w:val="auto"/>
        </w:rPr>
        <w:tab/>
      </w:r>
      <w:r>
        <w:rPr>
          <w:bCs/>
          <w:color w:val="auto"/>
        </w:rPr>
        <w:tab/>
        <w:t>Die zweite Reaktion erfolgt exotherm. Der Energiegehalt von Calciumchlorid sinkt, da es Wärmee</w:t>
      </w:r>
      <w:r w:rsidR="003A4370">
        <w:rPr>
          <w:bCs/>
          <w:color w:val="auto"/>
        </w:rPr>
        <w:t>nergie an die die Umwelt abgibt.</w:t>
      </w:r>
      <w:r>
        <w:rPr>
          <w:bCs/>
          <w:color w:val="auto"/>
        </w:rPr>
        <w:t xml:space="preserve"> </w:t>
      </w:r>
    </w:p>
    <w:p w14:paraId="5C0E47D0" w14:textId="6BDB88B2" w:rsidR="001A4926" w:rsidRDefault="007840F1" w:rsidP="00E4435C">
      <w:pPr>
        <w:tabs>
          <w:tab w:val="left" w:pos="1701"/>
          <w:tab w:val="left" w:pos="1985"/>
        </w:tabs>
        <w:ind w:left="1980" w:hanging="1980"/>
      </w:pPr>
      <w:r>
        <w:t>Entsorgung:</w:t>
      </w:r>
      <w:r>
        <w:tab/>
      </w:r>
      <w:r>
        <w:tab/>
        <w:t>Die Lösungen können</w:t>
      </w:r>
      <w:r w:rsidR="00F52E73">
        <w:t xml:space="preserve"> mit Wasser verdünnt</w:t>
      </w:r>
      <w:r>
        <w:t xml:space="preserve"> in den Abfluss gegeben wer</w:t>
      </w:r>
      <w:r w:rsidR="00F52E73">
        <w:t>den.</w:t>
      </w:r>
    </w:p>
    <w:p w14:paraId="6A6162F8" w14:textId="51CDE868" w:rsidR="00E4435C" w:rsidRPr="000233A9" w:rsidRDefault="00E4435C" w:rsidP="000233A9">
      <w:pPr>
        <w:tabs>
          <w:tab w:val="left" w:pos="1701"/>
          <w:tab w:val="left" w:pos="1985"/>
        </w:tabs>
        <w:ind w:left="1980" w:hanging="1980"/>
      </w:pPr>
      <w:r>
        <w:t>Literatur:</w:t>
      </w:r>
      <w:r>
        <w:tab/>
      </w:r>
      <w:r>
        <w:tab/>
      </w:r>
      <w:r>
        <w:rPr>
          <w:color w:val="auto"/>
        </w:rPr>
        <w:t>R. Herbst-Irmer, Anorganisch-Chemisches Praktikum, Praktikumssk</w:t>
      </w:r>
      <w:r w:rsidR="00DB573D">
        <w:rPr>
          <w:color w:val="auto"/>
        </w:rPr>
        <w:t>ript 2013, Georg-August Universi</w:t>
      </w:r>
      <w:r>
        <w:rPr>
          <w:color w:val="auto"/>
        </w:rPr>
        <w:t xml:space="preserve">tät Göttingen, S. </w:t>
      </w:r>
      <w:r>
        <w:t>32ff.</w:t>
      </w:r>
    </w:p>
    <w:p w14:paraId="4FCEB630" w14:textId="251F044C" w:rsidR="001A4926" w:rsidRDefault="00E649E9" w:rsidP="00E4435C">
      <w:pPr>
        <w:tabs>
          <w:tab w:val="left" w:pos="1701"/>
          <w:tab w:val="left" w:pos="1985"/>
        </w:tabs>
        <w:ind w:left="2124" w:hanging="2124"/>
      </w:pPr>
      <w:r>
        <w:pict w14:anchorId="7B0820E5">
          <v:shape id="_x0000_s1205" type="#_x0000_t202" style="width:462.45pt;height:312.3pt;mso-left-percent:-10001;mso-top-percent:-10001;mso-position-horizontal:absolute;mso-position-horizontal-relative:char;mso-position-vertical:absolute;mso-position-vertical-relative:line;mso-left-percent:-10001;mso-top-percent:-10001;mso-width-relative:margin;mso-height-relative:margin" fillcolor="white [3201]" strokecolor="#c0504d [3205]" strokeweight="1pt">
            <v:stroke dashstyle="dash"/>
            <v:shadow color="#868686"/>
            <v:textbox style="mso-next-textbox:#_x0000_s1205">
              <w:txbxContent>
                <w:p w14:paraId="1D14CFB2" w14:textId="1AF5BEA6" w:rsidR="00A164D5" w:rsidRDefault="00A164D5" w:rsidP="003A4370">
                  <w:pPr>
                    <w:spacing w:after="0"/>
                    <w:rPr>
                      <w:bCs/>
                      <w:color w:val="auto"/>
                    </w:rPr>
                  </w:pPr>
                  <w:r>
                    <w:rPr>
                      <w:bCs/>
                      <w:color w:val="auto"/>
                    </w:rPr>
                    <w:t>Es muss berücksichtigt werden, dass die Salze nicht zu lange der Luft ausgesetzt werden, da sie wasserziehend sind. Sollte kein Calciumchlorid-Hexahydrat verfügbar sein, kann auch Calciumchlorid-Tetrahydrat verwendet werden.</w:t>
                  </w:r>
                </w:p>
                <w:p w14:paraId="0E13E7BC" w14:textId="230C56CF" w:rsidR="00A164D5" w:rsidRDefault="00A164D5" w:rsidP="00B24C88">
                  <w:pPr>
                    <w:spacing w:after="0"/>
                    <w:rPr>
                      <w:bCs/>
                      <w:color w:val="auto"/>
                    </w:rPr>
                  </w:pPr>
                  <w:r>
                    <w:rPr>
                      <w:bCs/>
                      <w:color w:val="auto"/>
                    </w:rPr>
                    <w:t>Wird dieser Versuch in Klasse 9/10 durchgeführt, kann er für folgenden Sachverhalt verwendet werden:</w:t>
                  </w:r>
                </w:p>
                <w:p w14:paraId="2B6B10E7" w14:textId="13BA2638" w:rsidR="00A164D5" w:rsidRDefault="00A164D5" w:rsidP="000233A9">
                  <w:pPr>
                    <w:spacing w:after="0"/>
                    <w:rPr>
                      <w:color w:val="auto"/>
                    </w:rPr>
                  </w:pPr>
                  <w:r>
                    <w:rPr>
                      <w:color w:val="auto"/>
                    </w:rPr>
                    <w:t>Der Begriff Enthalpie und die Zusammensetzung der Lösungsenthalpie aus Gitter- und Hydratationsenergie muss bekannt sein oder mittels dieses Experiments eingeführt werden.</w:t>
                  </w:r>
                </w:p>
                <w:p w14:paraId="71A578E1" w14:textId="56A23C62" w:rsidR="00A164D5" w:rsidRDefault="00A164D5" w:rsidP="00301E63">
                  <w:pPr>
                    <w:tabs>
                      <w:tab w:val="left" w:pos="1701"/>
                      <w:tab w:val="left" w:pos="1985"/>
                    </w:tabs>
                    <w:spacing w:after="0"/>
                  </w:pPr>
                  <w:r>
                    <w:t>Die Lösungsenthalpie (</w:t>
                  </w:r>
                  <w:r w:rsidRPr="00F52E73">
                    <w:t>ΔH</w:t>
                  </w:r>
                  <w:r w:rsidRPr="00F52E73">
                    <w:rPr>
                      <w:vertAlign w:val="subscript"/>
                    </w:rPr>
                    <w:t>L</w:t>
                  </w:r>
                  <w:r w:rsidRPr="006C4BC5">
                    <w:t>)</w:t>
                  </w:r>
                  <w:r>
                    <w:t xml:space="preserve"> kann aus der Summe der </w:t>
                  </w:r>
                  <w:r w:rsidRPr="006C4BC5">
                    <w:t>Gitterenergie</w:t>
                  </w:r>
                  <w:r>
                    <w:t>(</w:t>
                  </w:r>
                  <w:r w:rsidRPr="00F52E73">
                    <w:t>ΔH</w:t>
                  </w:r>
                  <w:r w:rsidRPr="00F52E73">
                    <w:rPr>
                      <w:vertAlign w:val="subscript"/>
                    </w:rPr>
                    <w:t>G</w:t>
                  </w:r>
                  <w:r w:rsidRPr="006C4BC5">
                    <w:t xml:space="preserve">) und der </w:t>
                  </w:r>
                  <w:r>
                    <w:t>Hydrata</w:t>
                  </w:r>
                  <w:r w:rsidRPr="00F52E73">
                    <w:t>tionsenthalpie</w:t>
                  </w:r>
                  <w:r w:rsidRPr="006C4BC5">
                    <w:t>(Δ</w:t>
                  </w:r>
                  <w:r w:rsidRPr="00F52E73">
                    <w:t>H</w:t>
                  </w:r>
                  <w:r w:rsidRPr="00F52E73">
                    <w:rPr>
                      <w:vertAlign w:val="subscript"/>
                    </w:rPr>
                    <w:t>H</w:t>
                  </w:r>
                  <w:r w:rsidRPr="006C4BC5">
                    <w:t>)</w:t>
                  </w:r>
                  <w:r>
                    <w:t xml:space="preserve"> berechnet werden. </w:t>
                  </w:r>
                </w:p>
                <w:p w14:paraId="6D945EF1" w14:textId="6EE4877B" w:rsidR="00A164D5" w:rsidRPr="0001796E" w:rsidRDefault="00A164D5" w:rsidP="0001796E">
                  <w:pPr>
                    <w:pStyle w:val="Listenabsatz"/>
                    <w:numPr>
                      <w:ilvl w:val="0"/>
                      <w:numId w:val="28"/>
                    </w:numPr>
                    <w:tabs>
                      <w:tab w:val="left" w:pos="1701"/>
                      <w:tab w:val="left" w:pos="1985"/>
                    </w:tabs>
                    <w:spacing w:after="0" w:line="360" w:lineRule="auto"/>
                    <w:ind w:left="714" w:hanging="357"/>
                    <w:rPr>
                      <w:rFonts w:ascii="Cambria" w:hAnsi="Cambria"/>
                      <w:color w:val="1D1B11" w:themeColor="background2" w:themeShade="1A"/>
                    </w:rPr>
                  </w:pPr>
                  <w:r w:rsidRPr="0001796E">
                    <w:rPr>
                      <w:rFonts w:ascii="Cambria" w:hAnsi="Cambria"/>
                      <w:color w:val="1D1B11" w:themeColor="background2" w:themeShade="1A"/>
                    </w:rPr>
                    <w:t xml:space="preserve">Ist die Gitterenergie höher, als die Hydratationsenthalpie, ist die Lösungsenthalpie negativ und die Reaktion ist endotherm. </w:t>
                  </w:r>
                </w:p>
                <w:p w14:paraId="700B39E6" w14:textId="763E3A93" w:rsidR="00A164D5" w:rsidRPr="0001796E" w:rsidRDefault="00A164D5" w:rsidP="00B24C88">
                  <w:pPr>
                    <w:pStyle w:val="Listenabsatz"/>
                    <w:numPr>
                      <w:ilvl w:val="0"/>
                      <w:numId w:val="28"/>
                    </w:numPr>
                    <w:tabs>
                      <w:tab w:val="left" w:pos="1701"/>
                      <w:tab w:val="left" w:pos="1985"/>
                    </w:tabs>
                    <w:spacing w:after="0" w:line="360" w:lineRule="auto"/>
                    <w:ind w:left="714" w:hanging="357"/>
                    <w:rPr>
                      <w:rFonts w:ascii="Cambria" w:hAnsi="Cambria"/>
                      <w:color w:val="1D1B11" w:themeColor="background2" w:themeShade="1A"/>
                    </w:rPr>
                  </w:pPr>
                  <w:r w:rsidRPr="0001796E">
                    <w:rPr>
                      <w:rFonts w:ascii="Cambria" w:hAnsi="Cambria"/>
                      <w:color w:val="1D1B11" w:themeColor="background2" w:themeShade="1A"/>
                    </w:rPr>
                    <w:t>Ist die Gitterenergie niedriger, als die Hydratationsenthalpie, ist die Lösungsenthalpie positiv und die Reaktion ist exotherm.</w:t>
                  </w:r>
                </w:p>
                <w:p w14:paraId="59889B11" w14:textId="64A18705" w:rsidR="00A164D5" w:rsidRPr="0001796E" w:rsidRDefault="00A164D5" w:rsidP="003A4370">
                  <w:pPr>
                    <w:tabs>
                      <w:tab w:val="left" w:pos="1701"/>
                      <w:tab w:val="left" w:pos="1985"/>
                    </w:tabs>
                  </w:pPr>
                  <w:r>
                    <w:t>Daraus lässt sich schlussfolgern, dass das die Hydratationsenergie von Calciumchlorid größer ist, als die Gitterenergie. Äquivalent dazu, ist die Hydratationsenergie von Calciumchlorid-Hexahydrat kleiner, als seine Gitterenergie.</w:t>
                  </w:r>
                </w:p>
              </w:txbxContent>
            </v:textbox>
            <w10:anchorlock/>
          </v:shape>
        </w:pict>
      </w:r>
    </w:p>
    <w:p w14:paraId="41FF6EA1" w14:textId="3086ABB4" w:rsidR="00E4435C" w:rsidRPr="001A4926" w:rsidRDefault="00E649E9" w:rsidP="00975C84">
      <w:pPr>
        <w:pStyle w:val="berschrift2"/>
        <w:rPr>
          <w:color w:val="auto"/>
        </w:rPr>
      </w:pPr>
      <w:bookmarkStart w:id="11" w:name="_Toc457908931"/>
      <w:r>
        <w:lastRenderedPageBreak/>
        <w:pict w14:anchorId="4068A3B6">
          <v:shape id="_x0000_s1163" type="#_x0000_t202" style="position:absolute;left:0;text-align:left;margin-left:-.05pt;margin-top:31.45pt;width:462.45pt;height:82.3pt;z-index:251797504;mso-position-horizontal-relative:text;mso-position-vertical-relative:text;mso-width-relative:margin;mso-height-relative:margin" fillcolor="white [3201]" strokecolor="#4bacc6 [3208]" strokeweight="1pt">
            <v:stroke dashstyle="dash"/>
            <v:shadow color="#868686"/>
            <v:textbox style="mso-next-textbox:#_x0000_s1163">
              <w:txbxContent>
                <w:p w14:paraId="15E7D97D" w14:textId="6613D555" w:rsidR="00A164D5" w:rsidRDefault="00A164D5" w:rsidP="00B24C88">
                  <w:pPr>
                    <w:spacing w:after="0"/>
                    <w:rPr>
                      <w:color w:val="auto"/>
                    </w:rPr>
                  </w:pPr>
                  <w:r>
                    <w:rPr>
                      <w:color w:val="auto"/>
                    </w:rPr>
                    <w:t>Dieser Versuch zeigt, dass auch durch das erschütterungsinduzierte, aber temperaturabhängige Erstarren einer Schmelze die Temperatur der Umgebung beeinflusst wird.</w:t>
                  </w:r>
                </w:p>
                <w:p w14:paraId="3975D3A9" w14:textId="6C827FFC" w:rsidR="00A164D5" w:rsidRDefault="00A164D5" w:rsidP="000233A9">
                  <w:pPr>
                    <w:rPr>
                      <w:color w:val="auto"/>
                    </w:rPr>
                  </w:pPr>
                  <w:r>
                    <w:rPr>
                      <w:color w:val="auto"/>
                    </w:rPr>
                    <w:t>Die SuS kennen die Funktion eines Impfkristalls. Außerdem erkennen sie anhand der Temperaturzunahme, dass eine exotherme Reaktion abläuft.</w:t>
                  </w:r>
                </w:p>
              </w:txbxContent>
            </v:textbox>
            <w10:wrap type="square"/>
          </v:shape>
        </w:pict>
      </w:r>
      <w:r w:rsidR="00E4435C">
        <w:rPr>
          <w:color w:val="auto"/>
        </w:rPr>
        <w:t>V4</w:t>
      </w:r>
      <w:r w:rsidR="00975C84">
        <w:rPr>
          <w:color w:val="auto"/>
        </w:rPr>
        <w:t xml:space="preserve"> –</w:t>
      </w:r>
      <w:r w:rsidR="001D4425">
        <w:rPr>
          <w:color w:val="auto"/>
        </w:rPr>
        <w:t xml:space="preserve"> Kristallisation</w:t>
      </w:r>
      <w:r w:rsidR="00E4435C">
        <w:rPr>
          <w:color w:val="auto"/>
        </w:rPr>
        <w:t xml:space="preserve"> einer Schmelze</w:t>
      </w:r>
      <w:bookmarkEnd w:id="11"/>
    </w:p>
    <w:p w14:paraId="7F43E815" w14:textId="35B2A5C1" w:rsidR="00E4435C" w:rsidRDefault="00E4435C" w:rsidP="00E4435C">
      <w:pPr>
        <w:pStyle w:val="berschrift2"/>
        <w:numPr>
          <w:ilvl w:val="0"/>
          <w:numId w:val="0"/>
        </w:numPr>
      </w:pPr>
    </w:p>
    <w:tbl>
      <w:tblPr>
        <w:tblW w:w="9315"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8"/>
        <w:gridCol w:w="1008"/>
        <w:gridCol w:w="1174"/>
        <w:gridCol w:w="992"/>
        <w:gridCol w:w="974"/>
        <w:gridCol w:w="1008"/>
        <w:gridCol w:w="1133"/>
      </w:tblGrid>
      <w:tr w:rsidR="00E4435C" w14:paraId="7B04C2DA" w14:textId="77777777" w:rsidTr="006A1317">
        <w:tc>
          <w:tcPr>
            <w:tcW w:w="9315" w:type="dxa"/>
            <w:gridSpan w:val="9"/>
            <w:tcBorders>
              <w:top w:val="single" w:sz="8" w:space="0" w:color="4F81BD"/>
              <w:left w:val="single" w:sz="8" w:space="0" w:color="4F81BD"/>
              <w:bottom w:val="nil"/>
              <w:right w:val="single" w:sz="8" w:space="0" w:color="4F81BD"/>
            </w:tcBorders>
            <w:shd w:val="clear" w:color="auto" w:fill="4F81BD"/>
            <w:vAlign w:val="center"/>
            <w:hideMark/>
          </w:tcPr>
          <w:p w14:paraId="6B2B6669" w14:textId="77777777" w:rsidR="00E4435C" w:rsidRDefault="00E4435C" w:rsidP="006A1317">
            <w:pPr>
              <w:spacing w:after="0"/>
              <w:jc w:val="center"/>
              <w:rPr>
                <w:b/>
                <w:bCs/>
                <w:color w:val="FFFFFF" w:themeColor="background1"/>
              </w:rPr>
            </w:pPr>
            <w:r>
              <w:rPr>
                <w:b/>
                <w:bCs/>
                <w:color w:val="FFFFFF" w:themeColor="background1"/>
              </w:rPr>
              <w:t>Gefahrenstoffe</w:t>
            </w:r>
          </w:p>
        </w:tc>
      </w:tr>
      <w:tr w:rsidR="00E4435C" w14:paraId="3205EADF" w14:textId="77777777" w:rsidTr="006A1317">
        <w:trPr>
          <w:trHeight w:val="434"/>
        </w:trPr>
        <w:tc>
          <w:tcPr>
            <w:tcW w:w="3026" w:type="dxa"/>
            <w:gridSpan w:val="3"/>
            <w:tcBorders>
              <w:top w:val="nil"/>
              <w:left w:val="single" w:sz="8" w:space="0" w:color="4F81BD"/>
              <w:bottom w:val="single" w:sz="4" w:space="0" w:color="4F81BD" w:themeColor="accent1"/>
              <w:right w:val="nil"/>
            </w:tcBorders>
            <w:vAlign w:val="center"/>
            <w:hideMark/>
          </w:tcPr>
          <w:p w14:paraId="2A96E67A" w14:textId="71DD0098" w:rsidR="00E4435C" w:rsidRDefault="00E4435C" w:rsidP="003A4370">
            <w:pPr>
              <w:spacing w:after="0" w:line="276" w:lineRule="auto"/>
              <w:jc w:val="center"/>
              <w:rPr>
                <w:color w:val="auto"/>
                <w:sz w:val="20"/>
                <w:szCs w:val="20"/>
              </w:rPr>
            </w:pPr>
            <w:r>
              <w:rPr>
                <w:sz w:val="20"/>
              </w:rPr>
              <w:t>Natriumthiosulfat</w:t>
            </w:r>
            <w:r w:rsidR="003A4370">
              <w:rPr>
                <w:sz w:val="20"/>
              </w:rPr>
              <w:t>-</w:t>
            </w:r>
            <w:r>
              <w:rPr>
                <w:sz w:val="20"/>
              </w:rPr>
              <w:t>Pentahydrat</w:t>
            </w:r>
          </w:p>
        </w:tc>
        <w:tc>
          <w:tcPr>
            <w:tcW w:w="3174" w:type="dxa"/>
            <w:gridSpan w:val="3"/>
            <w:tcBorders>
              <w:top w:val="nil"/>
              <w:left w:val="nil"/>
              <w:bottom w:val="single" w:sz="4" w:space="0" w:color="4F81BD" w:themeColor="accent1"/>
              <w:right w:val="nil"/>
            </w:tcBorders>
            <w:vAlign w:val="center"/>
          </w:tcPr>
          <w:p w14:paraId="7A14A3FB" w14:textId="6A384FF7" w:rsidR="00E4435C" w:rsidRDefault="00E4435C" w:rsidP="006A1317">
            <w:pPr>
              <w:pStyle w:val="Beschriftung"/>
              <w:spacing w:after="0" w:line="276" w:lineRule="auto"/>
              <w:jc w:val="center"/>
              <w:rPr>
                <w:sz w:val="20"/>
              </w:rPr>
            </w:pPr>
            <w:r>
              <w:rPr>
                <w:sz w:val="20"/>
              </w:rPr>
              <w:t>-</w:t>
            </w:r>
          </w:p>
        </w:tc>
        <w:tc>
          <w:tcPr>
            <w:tcW w:w="3115" w:type="dxa"/>
            <w:gridSpan w:val="3"/>
            <w:tcBorders>
              <w:top w:val="nil"/>
              <w:left w:val="nil"/>
              <w:bottom w:val="single" w:sz="4" w:space="0" w:color="4F81BD" w:themeColor="accent1"/>
              <w:right w:val="single" w:sz="8" w:space="0" w:color="4F81BD"/>
            </w:tcBorders>
            <w:vAlign w:val="center"/>
          </w:tcPr>
          <w:p w14:paraId="04E3CB96" w14:textId="4DA821E3" w:rsidR="00E4435C" w:rsidRDefault="00E4435C" w:rsidP="006A1317">
            <w:pPr>
              <w:pStyle w:val="Beschriftung"/>
              <w:spacing w:after="0" w:line="276" w:lineRule="auto"/>
              <w:jc w:val="center"/>
              <w:rPr>
                <w:sz w:val="20"/>
              </w:rPr>
            </w:pPr>
            <w:r>
              <w:rPr>
                <w:sz w:val="20"/>
              </w:rPr>
              <w:t>-</w:t>
            </w:r>
          </w:p>
        </w:tc>
      </w:tr>
      <w:tr w:rsidR="00E4435C" w14:paraId="71DC2A83" w14:textId="77777777" w:rsidTr="006A1317">
        <w:tc>
          <w:tcPr>
            <w:tcW w:w="1009" w:type="dxa"/>
            <w:tcBorders>
              <w:top w:val="single" w:sz="8" w:space="0" w:color="4F81BD"/>
              <w:left w:val="single" w:sz="8" w:space="0" w:color="4F81BD"/>
              <w:bottom w:val="single" w:sz="8" w:space="0" w:color="4F81BD"/>
              <w:right w:val="nil"/>
            </w:tcBorders>
            <w:vAlign w:val="center"/>
            <w:hideMark/>
          </w:tcPr>
          <w:p w14:paraId="243F2538" w14:textId="77777777" w:rsidR="00E4435C" w:rsidRDefault="00E4435C" w:rsidP="006A1317">
            <w:pPr>
              <w:spacing w:after="0"/>
              <w:jc w:val="center"/>
              <w:rPr>
                <w:b/>
                <w:bCs/>
              </w:rPr>
            </w:pPr>
            <w:r>
              <w:rPr>
                <w:noProof/>
                <w:lang w:eastAsia="de-DE"/>
              </w:rPr>
              <w:drawing>
                <wp:inline distT="0" distB="0" distL="0" distR="0" wp14:anchorId="03E0B22B" wp14:editId="5E1FD0BE">
                  <wp:extent cx="503555" cy="503555"/>
                  <wp:effectExtent l="0" t="0" r="0"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grayscl/>
                          </a:blip>
                          <a:stretch>
                            <a:fillRect/>
                          </a:stretch>
                        </pic:blipFill>
                        <pic:spPr>
                          <a:xfrm>
                            <a:off x="0" y="0"/>
                            <a:ext cx="503555" cy="503555"/>
                          </a:xfrm>
                          <a:prstGeom prst="rect">
                            <a:avLst/>
                          </a:prstGeom>
                        </pic:spPr>
                      </pic:pic>
                    </a:graphicData>
                  </a:graphic>
                </wp:inline>
              </w:drawing>
            </w:r>
          </w:p>
        </w:tc>
        <w:tc>
          <w:tcPr>
            <w:tcW w:w="1009" w:type="dxa"/>
            <w:tcBorders>
              <w:top w:val="single" w:sz="8" w:space="0" w:color="4F81BD"/>
              <w:left w:val="nil"/>
              <w:bottom w:val="single" w:sz="8" w:space="0" w:color="4F81BD"/>
              <w:right w:val="nil"/>
            </w:tcBorders>
            <w:vAlign w:val="center"/>
            <w:hideMark/>
          </w:tcPr>
          <w:p w14:paraId="2583A84B" w14:textId="77777777" w:rsidR="00E4435C" w:rsidRDefault="00E4435C" w:rsidP="006A1317">
            <w:pPr>
              <w:spacing w:after="0"/>
              <w:jc w:val="center"/>
            </w:pPr>
            <w:r>
              <w:rPr>
                <w:noProof/>
                <w:lang w:eastAsia="de-DE"/>
              </w:rPr>
              <w:drawing>
                <wp:inline distT="0" distB="0" distL="0" distR="0" wp14:anchorId="059800EA" wp14:editId="3367B619">
                  <wp:extent cx="503555" cy="503555"/>
                  <wp:effectExtent l="0" t="0" r="0" b="0"/>
                  <wp:docPr id="38" name="Grafik 38"/>
                  <wp:cNvGraphicFramePr/>
                  <a:graphic xmlns:a="http://schemas.openxmlformats.org/drawingml/2006/main">
                    <a:graphicData uri="http://schemas.openxmlformats.org/drawingml/2006/picture">
                      <pic:pic xmlns:pic="http://schemas.openxmlformats.org/drawingml/2006/picture">
                        <pic:nvPicPr>
                          <pic:cNvPr id="20" name="Grafik 20"/>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503555" cy="503555"/>
                          </a:xfrm>
                          <a:prstGeom prst="rect">
                            <a:avLst/>
                          </a:prstGeom>
                          <a:noFill/>
                          <a:ln>
                            <a:noFill/>
                          </a:ln>
                        </pic:spPr>
                      </pic:pic>
                    </a:graphicData>
                  </a:graphic>
                </wp:inline>
              </w:drawing>
            </w:r>
          </w:p>
        </w:tc>
        <w:tc>
          <w:tcPr>
            <w:tcW w:w="1008" w:type="dxa"/>
            <w:tcBorders>
              <w:top w:val="single" w:sz="8" w:space="0" w:color="4F81BD"/>
              <w:left w:val="nil"/>
              <w:bottom w:val="single" w:sz="8" w:space="0" w:color="4F81BD"/>
              <w:right w:val="nil"/>
            </w:tcBorders>
            <w:vAlign w:val="center"/>
            <w:hideMark/>
          </w:tcPr>
          <w:p w14:paraId="46DBFBA5" w14:textId="77777777" w:rsidR="00E4435C" w:rsidRDefault="00E4435C" w:rsidP="006A1317">
            <w:pPr>
              <w:spacing w:after="0"/>
              <w:jc w:val="center"/>
            </w:pPr>
            <w:r>
              <w:rPr>
                <w:noProof/>
                <w:lang w:eastAsia="de-DE"/>
              </w:rPr>
              <w:drawing>
                <wp:inline distT="0" distB="0" distL="0" distR="0" wp14:anchorId="2CC1B38D" wp14:editId="1E11F33A">
                  <wp:extent cx="504825" cy="504825"/>
                  <wp:effectExtent l="0" t="0" r="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4825" cy="504825"/>
                          </a:xfrm>
                          <a:prstGeom prst="rect">
                            <a:avLst/>
                          </a:prstGeom>
                          <a:noFill/>
                          <a:ln>
                            <a:noFill/>
                          </a:ln>
                        </pic:spPr>
                      </pic:pic>
                    </a:graphicData>
                  </a:graphic>
                </wp:inline>
              </w:drawing>
            </w:r>
          </w:p>
        </w:tc>
        <w:tc>
          <w:tcPr>
            <w:tcW w:w="1008" w:type="dxa"/>
            <w:tcBorders>
              <w:top w:val="single" w:sz="8" w:space="0" w:color="4F81BD"/>
              <w:left w:val="nil"/>
              <w:bottom w:val="single" w:sz="8" w:space="0" w:color="4F81BD"/>
              <w:right w:val="nil"/>
            </w:tcBorders>
            <w:vAlign w:val="center"/>
            <w:hideMark/>
          </w:tcPr>
          <w:p w14:paraId="0051BDD7" w14:textId="77777777" w:rsidR="00E4435C" w:rsidRDefault="00E4435C" w:rsidP="006A1317">
            <w:pPr>
              <w:spacing w:after="0"/>
              <w:jc w:val="center"/>
            </w:pPr>
            <w:r>
              <w:rPr>
                <w:noProof/>
                <w:lang w:eastAsia="de-DE"/>
              </w:rPr>
              <w:drawing>
                <wp:inline distT="0" distB="0" distL="0" distR="0" wp14:anchorId="31ACCB18" wp14:editId="4CF81516">
                  <wp:extent cx="504825" cy="504825"/>
                  <wp:effectExtent l="0" t="0" r="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4825" cy="504825"/>
                          </a:xfrm>
                          <a:prstGeom prst="rect">
                            <a:avLst/>
                          </a:prstGeom>
                          <a:noFill/>
                          <a:ln>
                            <a:noFill/>
                          </a:ln>
                        </pic:spPr>
                      </pic:pic>
                    </a:graphicData>
                  </a:graphic>
                </wp:inline>
              </w:drawing>
            </w:r>
          </w:p>
        </w:tc>
        <w:tc>
          <w:tcPr>
            <w:tcW w:w="1174" w:type="dxa"/>
            <w:tcBorders>
              <w:top w:val="single" w:sz="8" w:space="0" w:color="4F81BD"/>
              <w:left w:val="nil"/>
              <w:bottom w:val="single" w:sz="8" w:space="0" w:color="4F81BD"/>
              <w:right w:val="nil"/>
            </w:tcBorders>
            <w:vAlign w:val="center"/>
            <w:hideMark/>
          </w:tcPr>
          <w:p w14:paraId="5AEC8CDD" w14:textId="77777777" w:rsidR="00E4435C" w:rsidRDefault="00E4435C" w:rsidP="006A1317">
            <w:pPr>
              <w:spacing w:after="0"/>
              <w:jc w:val="center"/>
            </w:pPr>
            <w:r>
              <w:rPr>
                <w:noProof/>
                <w:lang w:eastAsia="de-DE"/>
              </w:rPr>
              <w:drawing>
                <wp:inline distT="0" distB="0" distL="0" distR="0" wp14:anchorId="644DBDC3" wp14:editId="1575DAB4">
                  <wp:extent cx="504825" cy="504825"/>
                  <wp:effectExtent l="0" t="0" r="0"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4825" cy="504825"/>
                          </a:xfrm>
                          <a:prstGeom prst="rect">
                            <a:avLst/>
                          </a:prstGeom>
                          <a:noFill/>
                          <a:ln>
                            <a:noFill/>
                          </a:ln>
                        </pic:spPr>
                      </pic:pic>
                    </a:graphicData>
                  </a:graphic>
                </wp:inline>
              </w:drawing>
            </w:r>
          </w:p>
        </w:tc>
        <w:tc>
          <w:tcPr>
            <w:tcW w:w="992" w:type="dxa"/>
            <w:tcBorders>
              <w:top w:val="single" w:sz="8" w:space="0" w:color="4F81BD"/>
              <w:left w:val="nil"/>
              <w:bottom w:val="single" w:sz="8" w:space="0" w:color="4F81BD"/>
              <w:right w:val="nil"/>
            </w:tcBorders>
            <w:vAlign w:val="center"/>
            <w:hideMark/>
          </w:tcPr>
          <w:p w14:paraId="3FE4D720" w14:textId="77777777" w:rsidR="00E4435C" w:rsidRDefault="00E4435C" w:rsidP="006A1317">
            <w:pPr>
              <w:spacing w:after="0"/>
              <w:jc w:val="center"/>
            </w:pPr>
            <w:r>
              <w:rPr>
                <w:noProof/>
                <w:lang w:eastAsia="de-DE"/>
              </w:rPr>
              <w:drawing>
                <wp:inline distT="0" distB="0" distL="0" distR="0" wp14:anchorId="6553DE57" wp14:editId="5D859D39">
                  <wp:extent cx="504825" cy="504825"/>
                  <wp:effectExtent l="0" t="0" r="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4825" cy="504825"/>
                          </a:xfrm>
                          <a:prstGeom prst="rect">
                            <a:avLst/>
                          </a:prstGeom>
                          <a:noFill/>
                          <a:ln>
                            <a:noFill/>
                          </a:ln>
                        </pic:spPr>
                      </pic:pic>
                    </a:graphicData>
                  </a:graphic>
                </wp:inline>
              </w:drawing>
            </w:r>
          </w:p>
        </w:tc>
        <w:tc>
          <w:tcPr>
            <w:tcW w:w="974" w:type="dxa"/>
            <w:tcBorders>
              <w:top w:val="single" w:sz="8" w:space="0" w:color="4F81BD"/>
              <w:left w:val="nil"/>
              <w:bottom w:val="single" w:sz="8" w:space="0" w:color="4F81BD"/>
              <w:right w:val="nil"/>
            </w:tcBorders>
            <w:vAlign w:val="center"/>
            <w:hideMark/>
          </w:tcPr>
          <w:p w14:paraId="491DAA83" w14:textId="77777777" w:rsidR="00E4435C" w:rsidRDefault="00E4435C" w:rsidP="006A1317">
            <w:pPr>
              <w:spacing w:after="0"/>
              <w:jc w:val="center"/>
            </w:pPr>
            <w:r>
              <w:rPr>
                <w:noProof/>
                <w:lang w:eastAsia="de-DE"/>
              </w:rPr>
              <w:drawing>
                <wp:inline distT="0" distB="0" distL="0" distR="0" wp14:anchorId="69ED89F1" wp14:editId="58D1D484">
                  <wp:extent cx="504825" cy="504825"/>
                  <wp:effectExtent l="0" t="0" r="0"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4825" cy="504825"/>
                          </a:xfrm>
                          <a:prstGeom prst="rect">
                            <a:avLst/>
                          </a:prstGeom>
                          <a:noFill/>
                          <a:ln>
                            <a:noFill/>
                          </a:ln>
                        </pic:spPr>
                      </pic:pic>
                    </a:graphicData>
                  </a:graphic>
                </wp:inline>
              </w:drawing>
            </w:r>
          </w:p>
        </w:tc>
        <w:tc>
          <w:tcPr>
            <w:tcW w:w="1008" w:type="dxa"/>
            <w:tcBorders>
              <w:top w:val="single" w:sz="8" w:space="0" w:color="4F81BD"/>
              <w:left w:val="nil"/>
              <w:bottom w:val="single" w:sz="8" w:space="0" w:color="4F81BD"/>
              <w:right w:val="nil"/>
            </w:tcBorders>
            <w:vAlign w:val="center"/>
            <w:hideMark/>
          </w:tcPr>
          <w:p w14:paraId="12232CCC" w14:textId="0FF7D433" w:rsidR="00E4435C" w:rsidRDefault="00E4435C" w:rsidP="006A1317">
            <w:pPr>
              <w:spacing w:after="0"/>
              <w:jc w:val="center"/>
            </w:pPr>
            <w:r>
              <w:rPr>
                <w:noProof/>
                <w:lang w:eastAsia="de-DE"/>
              </w:rPr>
              <w:drawing>
                <wp:inline distT="0" distB="0" distL="0" distR="0" wp14:anchorId="3194690B" wp14:editId="695F62A2">
                  <wp:extent cx="502920" cy="502920"/>
                  <wp:effectExtent l="0" t="0" r="0" b="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grayscl/>
                          </a:blip>
                          <a:stretch>
                            <a:fillRect/>
                          </a:stretch>
                        </pic:blipFill>
                        <pic:spPr>
                          <a:xfrm>
                            <a:off x="0" y="0"/>
                            <a:ext cx="502920" cy="502920"/>
                          </a:xfrm>
                          <a:prstGeom prst="rect">
                            <a:avLst/>
                          </a:prstGeom>
                        </pic:spPr>
                      </pic:pic>
                    </a:graphicData>
                  </a:graphic>
                </wp:inline>
              </w:drawing>
            </w:r>
          </w:p>
        </w:tc>
        <w:tc>
          <w:tcPr>
            <w:tcW w:w="1133" w:type="dxa"/>
            <w:tcBorders>
              <w:top w:val="single" w:sz="8" w:space="0" w:color="4F81BD"/>
              <w:left w:val="nil"/>
              <w:bottom w:val="single" w:sz="8" w:space="0" w:color="4F81BD"/>
              <w:right w:val="single" w:sz="8" w:space="0" w:color="4F81BD"/>
            </w:tcBorders>
            <w:vAlign w:val="center"/>
            <w:hideMark/>
          </w:tcPr>
          <w:p w14:paraId="6A7A5357" w14:textId="77777777" w:rsidR="00E4435C" w:rsidRDefault="00E4435C" w:rsidP="006A1317">
            <w:pPr>
              <w:spacing w:after="0"/>
              <w:jc w:val="center"/>
            </w:pPr>
            <w:r>
              <w:rPr>
                <w:noProof/>
                <w:lang w:eastAsia="de-DE"/>
              </w:rPr>
              <w:drawing>
                <wp:inline distT="0" distB="0" distL="0" distR="0" wp14:anchorId="09DCEAD9" wp14:editId="7B2A3D27">
                  <wp:extent cx="504825" cy="504825"/>
                  <wp:effectExtent l="0" t="0" r="0" b="0"/>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4825" cy="504825"/>
                          </a:xfrm>
                          <a:prstGeom prst="rect">
                            <a:avLst/>
                          </a:prstGeom>
                          <a:noFill/>
                          <a:ln>
                            <a:noFill/>
                          </a:ln>
                        </pic:spPr>
                      </pic:pic>
                    </a:graphicData>
                  </a:graphic>
                </wp:inline>
              </w:drawing>
            </w:r>
          </w:p>
        </w:tc>
      </w:tr>
    </w:tbl>
    <w:p w14:paraId="2657D1BD" w14:textId="6FFBD3A6" w:rsidR="00E4435C" w:rsidRDefault="00E4435C" w:rsidP="00E4435C">
      <w:pPr>
        <w:tabs>
          <w:tab w:val="left" w:pos="1701"/>
          <w:tab w:val="left" w:pos="1985"/>
        </w:tabs>
        <w:ind w:left="1980" w:hanging="1980"/>
      </w:pPr>
    </w:p>
    <w:p w14:paraId="1215F3BD" w14:textId="53B1DECE" w:rsidR="00E4435C" w:rsidRDefault="00E4435C" w:rsidP="00E4435C">
      <w:pPr>
        <w:tabs>
          <w:tab w:val="left" w:pos="1701"/>
          <w:tab w:val="left" w:pos="1985"/>
        </w:tabs>
        <w:ind w:left="1980" w:hanging="1980"/>
      </w:pPr>
      <w:r>
        <w:t xml:space="preserve">Materialien: </w:t>
      </w:r>
      <w:r>
        <w:tab/>
      </w:r>
      <w:r>
        <w:tab/>
        <w:t>Duran</w:t>
      </w:r>
      <w:r w:rsidR="001D4425">
        <w:t>reagenz</w:t>
      </w:r>
      <w:r>
        <w:t>glas, Stativ und Klemmen, Thermometer, Brenner, Glasstab</w:t>
      </w:r>
      <w:r w:rsidR="006A1317">
        <w:t>, Feuer</w:t>
      </w:r>
      <w:r w:rsidR="003F384C">
        <w:t>zeug</w:t>
      </w:r>
    </w:p>
    <w:p w14:paraId="6F345659" w14:textId="55E08F58" w:rsidR="00883BC7" w:rsidRDefault="00E4435C" w:rsidP="003A4370">
      <w:pPr>
        <w:tabs>
          <w:tab w:val="left" w:pos="1701"/>
          <w:tab w:val="left" w:pos="1985"/>
        </w:tabs>
        <w:ind w:left="1980" w:hanging="1980"/>
      </w:pPr>
      <w:r>
        <w:t>Chemikalien:</w:t>
      </w:r>
      <w:r>
        <w:tab/>
      </w:r>
      <w:r>
        <w:tab/>
      </w:r>
      <w:r w:rsidRPr="00301E63">
        <w:rPr>
          <w:szCs w:val="24"/>
        </w:rPr>
        <w:t>Natriumthiosulfat</w:t>
      </w:r>
      <w:r w:rsidR="003A4370">
        <w:rPr>
          <w:szCs w:val="24"/>
        </w:rPr>
        <w:t>-</w:t>
      </w:r>
      <w:r w:rsidRPr="00301E63">
        <w:rPr>
          <w:szCs w:val="24"/>
        </w:rPr>
        <w:t>Pentahydrat</w:t>
      </w:r>
    </w:p>
    <w:p w14:paraId="626A3635" w14:textId="77777777" w:rsidR="00E4435C" w:rsidRPr="00883BC7" w:rsidRDefault="00E4435C" w:rsidP="00883BC7">
      <w:pPr>
        <w:jc w:val="right"/>
      </w:pPr>
    </w:p>
    <w:p w14:paraId="41ED4C33" w14:textId="69B915A6" w:rsidR="00005C61" w:rsidRPr="00005C61" w:rsidRDefault="00E4435C" w:rsidP="00005C61">
      <w:pPr>
        <w:tabs>
          <w:tab w:val="left" w:pos="1701"/>
          <w:tab w:val="left" w:pos="1985"/>
        </w:tabs>
        <w:spacing w:after="0"/>
        <w:ind w:left="1980" w:hanging="1980"/>
      </w:pPr>
      <w:r>
        <w:t xml:space="preserve">Durchführung: </w:t>
      </w:r>
      <w:r>
        <w:tab/>
      </w:r>
      <w:r>
        <w:tab/>
      </w:r>
      <w:r w:rsidR="001D4425" w:rsidRPr="003F384C">
        <w:t>Das kristalline Natriumthiosulfat</w:t>
      </w:r>
      <w:r w:rsidR="003A4370">
        <w:t>-</w:t>
      </w:r>
      <w:r w:rsidR="001D4425" w:rsidRPr="003F384C">
        <w:t>Pentahydrat wird etwa 3</w:t>
      </w:r>
      <w:r w:rsidR="0001796E">
        <w:t xml:space="preserve"> </w:t>
      </w:r>
      <w:r w:rsidR="001D4425" w:rsidRPr="003F384C">
        <w:t>cm hoch in das Duran</w:t>
      </w:r>
      <w:r w:rsidR="0001796E">
        <w:t>reagenz</w:t>
      </w:r>
      <w:r w:rsidR="001D4425" w:rsidRPr="003F384C">
        <w:t>glas eingefüllt und vorsichtig geschmolzen. Das Thermometer wird in das erwärmte Natriumthiosulfat</w:t>
      </w:r>
      <w:r w:rsidR="003A4370">
        <w:t>-</w:t>
      </w:r>
      <w:r w:rsidR="001D4425" w:rsidRPr="003F384C">
        <w:t>Pentahydrat gestellt. Wenn dieses auf etwa Zimmertemperatur abgekühlt ist, kann ein Impfkristall hinein gegeben werden. Der Temperatur-Zeit-Verlauf wird gemessen und grafisch dargestellt.</w:t>
      </w:r>
    </w:p>
    <w:p w14:paraId="0FE6ED4B" w14:textId="1CF502F7" w:rsidR="003A4370" w:rsidRDefault="00E649E9" w:rsidP="00B24C88">
      <w:pPr>
        <w:tabs>
          <w:tab w:val="left" w:pos="1701"/>
          <w:tab w:val="left" w:pos="1985"/>
        </w:tabs>
        <w:spacing w:after="0"/>
        <w:ind w:left="1980" w:hanging="1980"/>
      </w:pPr>
      <w:r>
        <w:rPr>
          <w:noProof/>
        </w:rPr>
        <w:pict w14:anchorId="646CC5FA">
          <v:shape id="_x0000_s1176" type="#_x0000_t202" style="position:absolute;left:0;text-align:left;margin-left:49.95pt;margin-top:215.9pt;width:349.55pt;height:29.35pt;z-index:251811840;mso-position-horizontal-relative:text;mso-position-vertical-relative:text" stroked="f">
            <v:textbox style="mso-next-textbox:#_x0000_s1176" inset="0,0,0,0">
              <w:txbxContent>
                <w:p w14:paraId="3BF3FD60" w14:textId="4B029B97" w:rsidR="00A164D5" w:rsidRPr="00C87F86" w:rsidRDefault="00A164D5" w:rsidP="003F384C">
                  <w:pPr>
                    <w:pStyle w:val="Beschriftung"/>
                    <w:rPr>
                      <w:noProof/>
                      <w:color w:val="1D1B11" w:themeColor="background2" w:themeShade="1A"/>
                    </w:rPr>
                  </w:pPr>
                  <w:r>
                    <w:t>Abbildung 5: Temperatur-Zeit-Kurve der Kristallisationsreaktion von Natriumthiosulfat-Pentahydrat.</w:t>
                  </w:r>
                </w:p>
              </w:txbxContent>
            </v:textbox>
            <w10:wrap type="topAndBottom"/>
          </v:shape>
        </w:pict>
      </w:r>
      <w:r w:rsidR="009A3B4D">
        <w:rPr>
          <w:noProof/>
          <w:lang w:eastAsia="de-DE"/>
        </w:rPr>
        <w:drawing>
          <wp:anchor distT="0" distB="0" distL="114300" distR="114300" simplePos="0" relativeHeight="251704832" behindDoc="0" locked="0" layoutInCell="1" allowOverlap="1" wp14:anchorId="7AAC6DC5" wp14:editId="5CA1BA70">
            <wp:simplePos x="0" y="0"/>
            <wp:positionH relativeFrom="column">
              <wp:posOffset>600710</wp:posOffset>
            </wp:positionH>
            <wp:positionV relativeFrom="paragraph">
              <wp:posOffset>250981</wp:posOffset>
            </wp:positionV>
            <wp:extent cx="4467860" cy="2466975"/>
            <wp:effectExtent l="0" t="0" r="0" b="0"/>
            <wp:wrapTopAndBottom/>
            <wp:docPr id="11" name="Diagramm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r>
        <w:rPr>
          <w:noProof/>
        </w:rPr>
        <w:pict w14:anchorId="7C9D0AC4">
          <v:shape id="_x0000_s1194" type="#_x0000_t202" style="position:absolute;left:0;text-align:left;margin-left:155.75pt;margin-top:58.85pt;width:40.9pt;height:18.7pt;z-index:251835392;visibility:visible;mso-wrap-distance-left:9pt;mso-wrap-distance-top:3.6pt;mso-wrap-distance-right:9pt;mso-wrap-distance-bottom:3.6pt;mso-position-horizontal-relative:text;mso-position-vertical-relative:text;mso-width-relative:margin;mso-height-relative:margin;v-text-anchor:top" strokecolor="white [3212]">
            <v:fill opacity="0"/>
            <v:textbox style="mso-next-textbox:#_x0000_s1194">
              <w:txbxContent>
                <w:p w14:paraId="57797EC5" w14:textId="0A6F41AC" w:rsidR="00A164D5" w:rsidRPr="002D11FF" w:rsidRDefault="00A164D5" w:rsidP="002D11FF">
                  <w:pPr>
                    <w:rPr>
                      <w:sz w:val="20"/>
                      <w:szCs w:val="20"/>
                    </w:rPr>
                  </w:pPr>
                  <w:r w:rsidRPr="002D11FF">
                    <w:rPr>
                      <w:sz w:val="20"/>
                      <w:szCs w:val="20"/>
                    </w:rPr>
                    <w:t>Start</w:t>
                  </w:r>
                </w:p>
              </w:txbxContent>
            </v:textbox>
            <w10:wrap type="square"/>
          </v:shape>
        </w:pict>
      </w:r>
      <w:r w:rsidR="00E4435C">
        <w:t>Beobachtung:</w:t>
      </w:r>
      <w:r w:rsidR="00E4435C">
        <w:tab/>
      </w:r>
      <w:r w:rsidR="00E4435C">
        <w:tab/>
        <w:t>Während die Schmelze kristalli</w:t>
      </w:r>
      <w:r w:rsidR="000233A9">
        <w:t>siert, steigt ihre Temperatur</w:t>
      </w:r>
      <w:r w:rsidR="00E4435C">
        <w:t>.</w:t>
      </w:r>
    </w:p>
    <w:p w14:paraId="11822DFF" w14:textId="05A91878" w:rsidR="006A1317" w:rsidRPr="001D4425" w:rsidRDefault="006A1317" w:rsidP="003A4370">
      <w:pPr>
        <w:tabs>
          <w:tab w:val="left" w:pos="1701"/>
          <w:tab w:val="left" w:pos="1985"/>
        </w:tabs>
        <w:ind w:left="1980" w:hanging="1980"/>
        <w:rPr>
          <w:sz w:val="20"/>
        </w:rPr>
      </w:pPr>
      <w:r>
        <w:lastRenderedPageBreak/>
        <w:t xml:space="preserve">Deutung: </w:t>
      </w:r>
      <w:r>
        <w:tab/>
      </w:r>
      <w:r>
        <w:tab/>
        <w:t>Natriumthiosulfat</w:t>
      </w:r>
      <w:r w:rsidR="003A4370">
        <w:t>-</w:t>
      </w:r>
      <w:r>
        <w:t>Pentahydrat ist ein leicht lösliches Salz. Wird die Natriumthiosulfat</w:t>
      </w:r>
      <w:r w:rsidR="003A4370">
        <w:t>-</w:t>
      </w:r>
      <w:r>
        <w:t xml:space="preserve">Pentahydrat-Schmelze nun bis unter ihren Schmelzpunkt von 48 °C abgekühlt, entsteht eine übersättigte Lösung. Durch Erschütterung oder Impfkristalle kristallisiert das Natriumthiosulfat aus. Wärme, die beim Schmelzen zugeführt wurde, wird wieder freigesetzt. Die Temperatur steigt wieder etwa bis zum Schmelzpunkt an. </w:t>
      </w:r>
      <w:r w:rsidR="009A5E50">
        <w:t>Die Reaktion ist exotherm.</w:t>
      </w:r>
    </w:p>
    <w:p w14:paraId="107E418D" w14:textId="3073E03B" w:rsidR="00E4435C" w:rsidRDefault="00E4435C" w:rsidP="003F4D9B">
      <w:pPr>
        <w:tabs>
          <w:tab w:val="left" w:pos="1701"/>
          <w:tab w:val="left" w:pos="1985"/>
        </w:tabs>
        <w:ind w:left="1980" w:hanging="1980"/>
      </w:pPr>
      <w:r>
        <w:t>Entsorgung:</w:t>
      </w:r>
      <w:r>
        <w:tab/>
      </w:r>
      <w:r>
        <w:tab/>
      </w:r>
      <w:r>
        <w:tab/>
      </w:r>
      <w:r w:rsidR="006A1317">
        <w:t>Natriumthiosulfat</w:t>
      </w:r>
      <w:r w:rsidR="003A4370">
        <w:t>-</w:t>
      </w:r>
      <w:r w:rsidR="006A1317">
        <w:t xml:space="preserve">Pentahydrat kann entweder in kristalliner Form aufgehoben werden, um den </w:t>
      </w:r>
      <w:r w:rsidR="003F4D9B">
        <w:t>V</w:t>
      </w:r>
      <w:r w:rsidR="006A1317">
        <w:t>ersuch erneut durchzuführen oder im Behältnis für schwermetallhaltige Abfälle entsorgt werden.</w:t>
      </w:r>
    </w:p>
    <w:p w14:paraId="2276A6BA" w14:textId="32C04A00" w:rsidR="00E4435C" w:rsidRPr="006A1317" w:rsidRDefault="00E4435C" w:rsidP="006A1317">
      <w:pPr>
        <w:tabs>
          <w:tab w:val="left" w:pos="1701"/>
          <w:tab w:val="left" w:pos="1985"/>
        </w:tabs>
        <w:ind w:left="1980" w:hanging="1980"/>
      </w:pPr>
      <w:r>
        <w:t>Literatur:</w:t>
      </w:r>
      <w:r>
        <w:tab/>
      </w:r>
      <w:r>
        <w:tab/>
      </w:r>
      <w:r>
        <w:rPr>
          <w:color w:val="auto"/>
        </w:rPr>
        <w:t xml:space="preserve">R. Herbst-Irmer, Anorganisch-Chemisches Praktikum, Praktikumsskript 2013, Georg-August Univeristät Göttingen, S. </w:t>
      </w:r>
      <w:r>
        <w:t>29ff.</w:t>
      </w:r>
    </w:p>
    <w:p w14:paraId="7D010054" w14:textId="0DF5359F" w:rsidR="00A0582F" w:rsidRPr="00883BC7" w:rsidRDefault="00E649E9" w:rsidP="00883BC7">
      <w:pPr>
        <w:tabs>
          <w:tab w:val="left" w:pos="1701"/>
          <w:tab w:val="left" w:pos="1985"/>
        </w:tabs>
        <w:ind w:left="2124" w:hanging="2124"/>
      </w:pPr>
      <w:r>
        <w:pict w14:anchorId="5C53CCE2">
          <v:shape id="_x0000_s1204" type="#_x0000_t202" style="width:462.45pt;height:64.4pt;mso-left-percent:-10001;mso-top-percent:-10001;mso-position-horizontal:absolute;mso-position-horizontal-relative:char;mso-position-vertical:absolute;mso-position-vertical-relative:line;mso-left-percent:-10001;mso-top-percent:-10001;mso-width-relative:margin;mso-height-relative:margin" fillcolor="white [3201]" strokecolor="#c0504d [3205]" strokeweight="1pt">
            <v:stroke dashstyle="dash"/>
            <v:shadow color="#868686"/>
            <v:textbox style="mso-next-textbox:#_x0000_s1204">
              <w:txbxContent>
                <w:p w14:paraId="667C7E01" w14:textId="1316C64B" w:rsidR="00A164D5" w:rsidRPr="009A5E50" w:rsidRDefault="00A164D5" w:rsidP="00E4435C">
                  <w:pPr>
                    <w:rPr>
                      <w:bCs/>
                      <w:color w:val="auto"/>
                    </w:rPr>
                  </w:pPr>
                  <w:r w:rsidRPr="009A5E50">
                    <w:rPr>
                      <w:bCs/>
                      <w:color w:val="auto"/>
                    </w:rPr>
                    <w:t>Die</w:t>
                  </w:r>
                  <w:r>
                    <w:rPr>
                      <w:bCs/>
                      <w:color w:val="auto"/>
                    </w:rPr>
                    <w:t>ser Versuch kann außer für die Behandlung des Themas Kristallisationswärme auch genutzt werden, um den SuS eine reversible Reaktion vorzuführen. Außerdem kann als Eigenschaft von Salzen ihr hoher Schmelzpunkt thematisiert werden.</w:t>
                  </w:r>
                </w:p>
              </w:txbxContent>
            </v:textbox>
            <w10:anchorlock/>
          </v:shape>
        </w:pict>
      </w:r>
    </w:p>
    <w:p w14:paraId="2A767F58" w14:textId="77777777" w:rsidR="00A0582F" w:rsidRPr="00F74A95" w:rsidRDefault="00A0582F" w:rsidP="00A0582F">
      <w:pPr>
        <w:rPr>
          <w:color w:val="1F497D" w:themeColor="text2"/>
        </w:rPr>
        <w:sectPr w:rsidR="00A0582F" w:rsidRPr="00F74A95" w:rsidSect="009A3B4D">
          <w:footerReference w:type="first" r:id="rId46"/>
          <w:pgSz w:w="11906" w:h="16838"/>
          <w:pgMar w:top="1417" w:right="1417" w:bottom="709" w:left="1417" w:header="708" w:footer="708" w:gutter="0"/>
          <w:pgNumType w:start="3"/>
          <w:cols w:space="708"/>
          <w:titlePg/>
          <w:docGrid w:linePitch="360"/>
        </w:sectPr>
      </w:pPr>
    </w:p>
    <w:p w14:paraId="13707334" w14:textId="77777777" w:rsidR="000C32A5" w:rsidRPr="000C32A5" w:rsidRDefault="00301E63" w:rsidP="00A0582F">
      <w:pPr>
        <w:rPr>
          <w:color w:val="auto"/>
          <w:sz w:val="36"/>
          <w:szCs w:val="36"/>
          <w:u w:val="single"/>
        </w:rPr>
      </w:pPr>
      <w:r w:rsidRPr="000C32A5">
        <w:rPr>
          <w:color w:val="auto"/>
          <w:sz w:val="36"/>
          <w:szCs w:val="36"/>
          <w:u w:val="single"/>
        </w:rPr>
        <w:lastRenderedPageBreak/>
        <w:t>Lösungswärme von Salze</w:t>
      </w:r>
      <w:r w:rsidRPr="000C32A5">
        <w:rPr>
          <w:sz w:val="36"/>
          <w:szCs w:val="36"/>
          <w:u w:val="single"/>
        </w:rPr>
        <w:t>n</w:t>
      </w:r>
      <w:r w:rsidRPr="000C32A5">
        <w:rPr>
          <w:color w:val="auto"/>
          <w:sz w:val="36"/>
          <w:szCs w:val="36"/>
          <w:u w:val="single"/>
        </w:rPr>
        <w:t xml:space="preserve"> </w:t>
      </w:r>
    </w:p>
    <w:p w14:paraId="739A6141" w14:textId="609537FD" w:rsidR="000C32A5" w:rsidRPr="003F6AC8" w:rsidRDefault="000C32A5" w:rsidP="000C32A5">
      <w:pPr>
        <w:rPr>
          <w:color w:val="auto"/>
          <w:sz w:val="26"/>
          <w:szCs w:val="26"/>
        </w:rPr>
      </w:pPr>
      <w:r w:rsidRPr="003F6AC8">
        <w:rPr>
          <w:b/>
          <w:bCs/>
          <w:color w:val="auto"/>
          <w:sz w:val="26"/>
          <w:szCs w:val="26"/>
        </w:rPr>
        <w:t>Aufgabe 1:</w:t>
      </w:r>
      <w:r w:rsidRPr="003F6AC8">
        <w:rPr>
          <w:color w:val="auto"/>
          <w:sz w:val="26"/>
          <w:szCs w:val="26"/>
        </w:rPr>
        <w:t xml:space="preserve"> Zeichnet den Verlauf der Temperatur-Zeit-Kurve</w:t>
      </w:r>
      <w:r w:rsidR="002B06FE" w:rsidRPr="003F6AC8">
        <w:rPr>
          <w:color w:val="auto"/>
          <w:sz w:val="26"/>
          <w:szCs w:val="26"/>
        </w:rPr>
        <w:t>n</w:t>
      </w:r>
      <w:r w:rsidRPr="003F6AC8">
        <w:rPr>
          <w:color w:val="auto"/>
          <w:sz w:val="26"/>
          <w:szCs w:val="26"/>
        </w:rPr>
        <w:t xml:space="preserve"> anhand der vorgegebenen Messwerte. Nehmt dafür </w:t>
      </w:r>
      <w:r w:rsidR="002B06FE" w:rsidRPr="003F6AC8">
        <w:rPr>
          <w:color w:val="auto"/>
          <w:sz w:val="26"/>
          <w:szCs w:val="26"/>
        </w:rPr>
        <w:t xml:space="preserve">je </w:t>
      </w:r>
      <w:r w:rsidRPr="003F6AC8">
        <w:rPr>
          <w:color w:val="auto"/>
          <w:sz w:val="26"/>
          <w:szCs w:val="26"/>
        </w:rPr>
        <w:t>ein separates Blatt, nutzt den verfügbaren Platz aus und beschriftet die Achsen.</w:t>
      </w:r>
    </w:p>
    <w:tbl>
      <w:tblPr>
        <w:tblStyle w:val="Tabellenraster"/>
        <w:tblW w:w="0" w:type="auto"/>
        <w:tblLook w:val="04A0" w:firstRow="1" w:lastRow="0" w:firstColumn="1" w:lastColumn="0" w:noHBand="0" w:noVBand="1"/>
      </w:tblPr>
      <w:tblGrid>
        <w:gridCol w:w="610"/>
        <w:gridCol w:w="664"/>
        <w:gridCol w:w="664"/>
        <w:gridCol w:w="664"/>
        <w:gridCol w:w="664"/>
        <w:gridCol w:w="664"/>
        <w:gridCol w:w="664"/>
        <w:gridCol w:w="664"/>
        <w:gridCol w:w="664"/>
        <w:gridCol w:w="664"/>
        <w:gridCol w:w="664"/>
        <w:gridCol w:w="664"/>
        <w:gridCol w:w="664"/>
        <w:gridCol w:w="710"/>
      </w:tblGrid>
      <w:tr w:rsidR="00005C61" w14:paraId="2A1C7E9F" w14:textId="77777777" w:rsidTr="00A164D5">
        <w:tc>
          <w:tcPr>
            <w:tcW w:w="9288" w:type="dxa"/>
            <w:gridSpan w:val="14"/>
          </w:tcPr>
          <w:p w14:paraId="782E7A73" w14:textId="629ADF5C" w:rsidR="00005C61" w:rsidRDefault="00005C61" w:rsidP="002B06FE">
            <w:pPr>
              <w:rPr>
                <w:color w:val="auto"/>
                <w:sz w:val="28"/>
                <w:szCs w:val="28"/>
              </w:rPr>
            </w:pPr>
            <w:r>
              <w:rPr>
                <w:color w:val="auto"/>
                <w:sz w:val="28"/>
                <w:szCs w:val="28"/>
              </w:rPr>
              <w:t xml:space="preserve">Calciumchlorid </w:t>
            </w:r>
          </w:p>
        </w:tc>
      </w:tr>
      <w:tr w:rsidR="00005C61" w14:paraId="7FAE56D6" w14:textId="77777777" w:rsidTr="002D11FF">
        <w:tc>
          <w:tcPr>
            <w:tcW w:w="610" w:type="dxa"/>
          </w:tcPr>
          <w:p w14:paraId="22326285" w14:textId="77777777" w:rsidR="00005C61" w:rsidRDefault="00005C61" w:rsidP="00005C61">
            <w:pPr>
              <w:rPr>
                <w:color w:val="auto"/>
                <w:sz w:val="24"/>
                <w:szCs w:val="24"/>
              </w:rPr>
            </w:pPr>
            <w:r w:rsidRPr="002B06FE">
              <w:rPr>
                <w:color w:val="auto"/>
                <w:sz w:val="24"/>
                <w:szCs w:val="24"/>
              </w:rPr>
              <w:t xml:space="preserve">t </w:t>
            </w:r>
          </w:p>
          <w:p w14:paraId="01FA4A1C" w14:textId="77777777" w:rsidR="00005C61" w:rsidRPr="002B06FE" w:rsidRDefault="00005C61" w:rsidP="00005C61">
            <w:pPr>
              <w:rPr>
                <w:color w:val="auto"/>
                <w:sz w:val="24"/>
                <w:szCs w:val="24"/>
              </w:rPr>
            </w:pPr>
            <w:r w:rsidRPr="002B06FE">
              <w:rPr>
                <w:color w:val="auto"/>
                <w:sz w:val="24"/>
                <w:szCs w:val="24"/>
              </w:rPr>
              <w:t>[s]</w:t>
            </w:r>
          </w:p>
        </w:tc>
        <w:tc>
          <w:tcPr>
            <w:tcW w:w="664" w:type="dxa"/>
          </w:tcPr>
          <w:p w14:paraId="514A7204" w14:textId="16685CDB" w:rsidR="00005C61" w:rsidRPr="002B06FE" w:rsidRDefault="00005C61" w:rsidP="00005C61">
            <w:pPr>
              <w:rPr>
                <w:color w:val="auto"/>
                <w:sz w:val="24"/>
                <w:szCs w:val="24"/>
              </w:rPr>
            </w:pPr>
            <w:r w:rsidRPr="002B06FE">
              <w:rPr>
                <w:color w:val="auto"/>
                <w:sz w:val="24"/>
                <w:szCs w:val="24"/>
              </w:rPr>
              <w:t>0</w:t>
            </w:r>
          </w:p>
        </w:tc>
        <w:tc>
          <w:tcPr>
            <w:tcW w:w="664" w:type="dxa"/>
          </w:tcPr>
          <w:p w14:paraId="4FA34E77" w14:textId="3CBEF59B" w:rsidR="00005C61" w:rsidRPr="002B06FE" w:rsidRDefault="00005C61" w:rsidP="00005C61">
            <w:pPr>
              <w:rPr>
                <w:color w:val="auto"/>
                <w:sz w:val="24"/>
                <w:szCs w:val="24"/>
              </w:rPr>
            </w:pPr>
            <w:r w:rsidRPr="002B06FE">
              <w:rPr>
                <w:color w:val="auto"/>
                <w:sz w:val="24"/>
                <w:szCs w:val="24"/>
              </w:rPr>
              <w:t>30</w:t>
            </w:r>
          </w:p>
        </w:tc>
        <w:tc>
          <w:tcPr>
            <w:tcW w:w="664" w:type="dxa"/>
          </w:tcPr>
          <w:p w14:paraId="0BA9DC68" w14:textId="04E1100E" w:rsidR="00005C61" w:rsidRPr="002B06FE" w:rsidRDefault="00005C61" w:rsidP="00005C61">
            <w:pPr>
              <w:rPr>
                <w:color w:val="auto"/>
                <w:sz w:val="24"/>
                <w:szCs w:val="24"/>
              </w:rPr>
            </w:pPr>
            <w:r w:rsidRPr="002B06FE">
              <w:rPr>
                <w:color w:val="auto"/>
                <w:sz w:val="24"/>
                <w:szCs w:val="24"/>
              </w:rPr>
              <w:t>60</w:t>
            </w:r>
          </w:p>
        </w:tc>
        <w:tc>
          <w:tcPr>
            <w:tcW w:w="664" w:type="dxa"/>
          </w:tcPr>
          <w:p w14:paraId="2107EC60" w14:textId="4931AD45" w:rsidR="00005C61" w:rsidRPr="002B06FE" w:rsidRDefault="00005C61" w:rsidP="00005C61">
            <w:pPr>
              <w:rPr>
                <w:color w:val="auto"/>
                <w:sz w:val="24"/>
                <w:szCs w:val="24"/>
              </w:rPr>
            </w:pPr>
            <w:r w:rsidRPr="002B06FE">
              <w:rPr>
                <w:color w:val="auto"/>
                <w:sz w:val="24"/>
                <w:szCs w:val="24"/>
              </w:rPr>
              <w:t>90</w:t>
            </w:r>
          </w:p>
        </w:tc>
        <w:tc>
          <w:tcPr>
            <w:tcW w:w="664" w:type="dxa"/>
          </w:tcPr>
          <w:p w14:paraId="4803D426" w14:textId="11D11526" w:rsidR="00005C61" w:rsidRPr="002B06FE" w:rsidRDefault="00005C61" w:rsidP="00005C61">
            <w:pPr>
              <w:rPr>
                <w:color w:val="auto"/>
                <w:sz w:val="24"/>
                <w:szCs w:val="24"/>
              </w:rPr>
            </w:pPr>
            <w:r w:rsidRPr="002B06FE">
              <w:rPr>
                <w:color w:val="auto"/>
                <w:sz w:val="24"/>
                <w:szCs w:val="24"/>
              </w:rPr>
              <w:t>120</w:t>
            </w:r>
          </w:p>
        </w:tc>
        <w:tc>
          <w:tcPr>
            <w:tcW w:w="664" w:type="dxa"/>
          </w:tcPr>
          <w:p w14:paraId="55EE9543" w14:textId="1D25078F" w:rsidR="00005C61" w:rsidRPr="002B06FE" w:rsidRDefault="00005C61" w:rsidP="00005C61">
            <w:pPr>
              <w:rPr>
                <w:color w:val="auto"/>
                <w:sz w:val="24"/>
                <w:szCs w:val="24"/>
              </w:rPr>
            </w:pPr>
            <w:r w:rsidRPr="002B06FE">
              <w:rPr>
                <w:color w:val="auto"/>
                <w:sz w:val="24"/>
                <w:szCs w:val="24"/>
              </w:rPr>
              <w:t>150</w:t>
            </w:r>
          </w:p>
        </w:tc>
        <w:tc>
          <w:tcPr>
            <w:tcW w:w="664" w:type="dxa"/>
          </w:tcPr>
          <w:p w14:paraId="3CE114EA" w14:textId="309FA7A1" w:rsidR="00005C61" w:rsidRPr="002B06FE" w:rsidRDefault="00005C61" w:rsidP="00005C61">
            <w:pPr>
              <w:rPr>
                <w:color w:val="auto"/>
                <w:sz w:val="24"/>
                <w:szCs w:val="24"/>
              </w:rPr>
            </w:pPr>
            <w:r w:rsidRPr="002B06FE">
              <w:rPr>
                <w:color w:val="auto"/>
                <w:sz w:val="24"/>
                <w:szCs w:val="24"/>
              </w:rPr>
              <w:t>180</w:t>
            </w:r>
          </w:p>
        </w:tc>
        <w:tc>
          <w:tcPr>
            <w:tcW w:w="664" w:type="dxa"/>
          </w:tcPr>
          <w:p w14:paraId="21EC2C3A" w14:textId="77EEAB8B" w:rsidR="00005C61" w:rsidRPr="002B06FE" w:rsidRDefault="00005C61" w:rsidP="00005C61">
            <w:pPr>
              <w:rPr>
                <w:color w:val="auto"/>
                <w:sz w:val="24"/>
                <w:szCs w:val="24"/>
              </w:rPr>
            </w:pPr>
            <w:r w:rsidRPr="002B06FE">
              <w:rPr>
                <w:color w:val="auto"/>
                <w:sz w:val="24"/>
                <w:szCs w:val="24"/>
              </w:rPr>
              <w:t>210</w:t>
            </w:r>
          </w:p>
        </w:tc>
        <w:tc>
          <w:tcPr>
            <w:tcW w:w="664" w:type="dxa"/>
          </w:tcPr>
          <w:p w14:paraId="7C697107" w14:textId="1A37EE75" w:rsidR="00005C61" w:rsidRPr="002B06FE" w:rsidRDefault="00005C61" w:rsidP="00005C61">
            <w:pPr>
              <w:rPr>
                <w:color w:val="auto"/>
                <w:sz w:val="24"/>
                <w:szCs w:val="24"/>
              </w:rPr>
            </w:pPr>
            <w:r w:rsidRPr="002B06FE">
              <w:rPr>
                <w:color w:val="auto"/>
                <w:sz w:val="24"/>
                <w:szCs w:val="24"/>
              </w:rPr>
              <w:t>240</w:t>
            </w:r>
          </w:p>
        </w:tc>
        <w:tc>
          <w:tcPr>
            <w:tcW w:w="664" w:type="dxa"/>
          </w:tcPr>
          <w:p w14:paraId="74221014" w14:textId="6EC3B4D3" w:rsidR="00005C61" w:rsidRPr="002B06FE" w:rsidRDefault="00005C61" w:rsidP="00005C61">
            <w:pPr>
              <w:rPr>
                <w:color w:val="auto"/>
                <w:sz w:val="24"/>
                <w:szCs w:val="24"/>
              </w:rPr>
            </w:pPr>
            <w:r w:rsidRPr="002B06FE">
              <w:rPr>
                <w:color w:val="auto"/>
                <w:sz w:val="24"/>
                <w:szCs w:val="24"/>
              </w:rPr>
              <w:t>270</w:t>
            </w:r>
          </w:p>
        </w:tc>
        <w:tc>
          <w:tcPr>
            <w:tcW w:w="664" w:type="dxa"/>
          </w:tcPr>
          <w:p w14:paraId="59CFB6E4" w14:textId="64FCF6F0" w:rsidR="00005C61" w:rsidRPr="002B06FE" w:rsidRDefault="00005C61" w:rsidP="00005C61">
            <w:pPr>
              <w:rPr>
                <w:color w:val="auto"/>
                <w:sz w:val="24"/>
                <w:szCs w:val="24"/>
              </w:rPr>
            </w:pPr>
            <w:r w:rsidRPr="002B06FE">
              <w:rPr>
                <w:color w:val="auto"/>
                <w:sz w:val="24"/>
                <w:szCs w:val="24"/>
              </w:rPr>
              <w:t>300</w:t>
            </w:r>
          </w:p>
        </w:tc>
        <w:tc>
          <w:tcPr>
            <w:tcW w:w="664" w:type="dxa"/>
          </w:tcPr>
          <w:p w14:paraId="10A82AC3" w14:textId="6C5B5200" w:rsidR="00005C61" w:rsidRPr="002B06FE" w:rsidRDefault="00005C61" w:rsidP="00005C61">
            <w:pPr>
              <w:rPr>
                <w:color w:val="auto"/>
                <w:sz w:val="24"/>
                <w:szCs w:val="24"/>
              </w:rPr>
            </w:pPr>
            <w:r>
              <w:rPr>
                <w:color w:val="auto"/>
                <w:sz w:val="24"/>
                <w:szCs w:val="24"/>
              </w:rPr>
              <w:t>330</w:t>
            </w:r>
          </w:p>
        </w:tc>
        <w:tc>
          <w:tcPr>
            <w:tcW w:w="710" w:type="dxa"/>
          </w:tcPr>
          <w:p w14:paraId="1E7D3DD4" w14:textId="0665C2A3" w:rsidR="00005C61" w:rsidRPr="002B06FE" w:rsidRDefault="00005C61" w:rsidP="00005C61">
            <w:pPr>
              <w:rPr>
                <w:color w:val="auto"/>
                <w:sz w:val="24"/>
                <w:szCs w:val="24"/>
              </w:rPr>
            </w:pPr>
            <w:r>
              <w:rPr>
                <w:color w:val="auto"/>
                <w:sz w:val="24"/>
                <w:szCs w:val="24"/>
              </w:rPr>
              <w:t>360</w:t>
            </w:r>
          </w:p>
        </w:tc>
      </w:tr>
      <w:tr w:rsidR="00005C61" w14:paraId="265BA177" w14:textId="77777777" w:rsidTr="002D11FF">
        <w:tc>
          <w:tcPr>
            <w:tcW w:w="610" w:type="dxa"/>
          </w:tcPr>
          <w:p w14:paraId="5E464527" w14:textId="77777777" w:rsidR="00005C61" w:rsidRPr="002B06FE" w:rsidRDefault="00005C61" w:rsidP="00005C61">
            <w:pPr>
              <w:rPr>
                <w:color w:val="auto"/>
                <w:sz w:val="24"/>
                <w:szCs w:val="24"/>
              </w:rPr>
            </w:pPr>
            <w:r w:rsidRPr="002B06FE">
              <w:rPr>
                <w:color w:val="auto"/>
                <w:sz w:val="24"/>
                <w:szCs w:val="24"/>
              </w:rPr>
              <w:t>T [°C]</w:t>
            </w:r>
          </w:p>
        </w:tc>
        <w:tc>
          <w:tcPr>
            <w:tcW w:w="664" w:type="dxa"/>
          </w:tcPr>
          <w:p w14:paraId="480E9C5F" w14:textId="59B1818F" w:rsidR="00005C61" w:rsidRDefault="00005C61" w:rsidP="00005C61">
            <w:pPr>
              <w:rPr>
                <w:color w:val="auto"/>
                <w:sz w:val="24"/>
                <w:szCs w:val="24"/>
              </w:rPr>
            </w:pPr>
            <w:r>
              <w:rPr>
                <w:color w:val="auto"/>
                <w:sz w:val="24"/>
                <w:szCs w:val="24"/>
              </w:rPr>
              <w:t>23,9</w:t>
            </w:r>
          </w:p>
        </w:tc>
        <w:tc>
          <w:tcPr>
            <w:tcW w:w="664" w:type="dxa"/>
          </w:tcPr>
          <w:p w14:paraId="4E5645B1" w14:textId="09C43906" w:rsidR="00005C61" w:rsidRDefault="00005C61" w:rsidP="00005C61">
            <w:pPr>
              <w:rPr>
                <w:color w:val="auto"/>
                <w:sz w:val="24"/>
                <w:szCs w:val="24"/>
              </w:rPr>
            </w:pPr>
            <w:r>
              <w:rPr>
                <w:color w:val="auto"/>
                <w:sz w:val="24"/>
                <w:szCs w:val="24"/>
              </w:rPr>
              <w:t>24,4</w:t>
            </w:r>
          </w:p>
        </w:tc>
        <w:tc>
          <w:tcPr>
            <w:tcW w:w="664" w:type="dxa"/>
          </w:tcPr>
          <w:p w14:paraId="5D727A53" w14:textId="44414FE3" w:rsidR="00005C61" w:rsidRDefault="00005C61" w:rsidP="00005C61">
            <w:pPr>
              <w:rPr>
                <w:color w:val="auto"/>
                <w:sz w:val="24"/>
                <w:szCs w:val="24"/>
              </w:rPr>
            </w:pPr>
            <w:r>
              <w:rPr>
                <w:color w:val="auto"/>
                <w:sz w:val="24"/>
                <w:szCs w:val="24"/>
              </w:rPr>
              <w:t>24,6</w:t>
            </w:r>
          </w:p>
        </w:tc>
        <w:tc>
          <w:tcPr>
            <w:tcW w:w="664" w:type="dxa"/>
          </w:tcPr>
          <w:p w14:paraId="6BD12804" w14:textId="18A2919B" w:rsidR="00005C61" w:rsidRPr="002B06FE" w:rsidRDefault="00005C61" w:rsidP="00005C61">
            <w:pPr>
              <w:rPr>
                <w:color w:val="auto"/>
                <w:sz w:val="24"/>
                <w:szCs w:val="24"/>
              </w:rPr>
            </w:pPr>
            <w:r>
              <w:rPr>
                <w:color w:val="auto"/>
                <w:sz w:val="24"/>
                <w:szCs w:val="24"/>
              </w:rPr>
              <w:t>29,8</w:t>
            </w:r>
          </w:p>
        </w:tc>
        <w:tc>
          <w:tcPr>
            <w:tcW w:w="664" w:type="dxa"/>
          </w:tcPr>
          <w:p w14:paraId="51F91C56" w14:textId="2FB8AE7E" w:rsidR="00005C61" w:rsidRPr="002B06FE" w:rsidRDefault="00005C61" w:rsidP="00005C61">
            <w:pPr>
              <w:rPr>
                <w:color w:val="auto"/>
                <w:sz w:val="24"/>
                <w:szCs w:val="24"/>
              </w:rPr>
            </w:pPr>
            <w:r>
              <w:rPr>
                <w:color w:val="auto"/>
                <w:sz w:val="24"/>
                <w:szCs w:val="24"/>
              </w:rPr>
              <w:t>35,2</w:t>
            </w:r>
          </w:p>
        </w:tc>
        <w:tc>
          <w:tcPr>
            <w:tcW w:w="664" w:type="dxa"/>
          </w:tcPr>
          <w:p w14:paraId="5CC0E4E2" w14:textId="5B0AE0AD" w:rsidR="00005C61" w:rsidRPr="002B06FE" w:rsidRDefault="00005C61" w:rsidP="00005C61">
            <w:pPr>
              <w:rPr>
                <w:color w:val="auto"/>
                <w:sz w:val="24"/>
                <w:szCs w:val="24"/>
              </w:rPr>
            </w:pPr>
            <w:r>
              <w:rPr>
                <w:color w:val="auto"/>
                <w:sz w:val="24"/>
                <w:szCs w:val="24"/>
              </w:rPr>
              <w:t>39,7</w:t>
            </w:r>
          </w:p>
        </w:tc>
        <w:tc>
          <w:tcPr>
            <w:tcW w:w="664" w:type="dxa"/>
          </w:tcPr>
          <w:p w14:paraId="6F19A38A" w14:textId="4B5A42EF" w:rsidR="00005C61" w:rsidRPr="002B06FE" w:rsidRDefault="00005C61" w:rsidP="00005C61">
            <w:pPr>
              <w:rPr>
                <w:color w:val="auto"/>
                <w:sz w:val="24"/>
                <w:szCs w:val="24"/>
              </w:rPr>
            </w:pPr>
            <w:r>
              <w:rPr>
                <w:color w:val="auto"/>
                <w:sz w:val="24"/>
                <w:szCs w:val="24"/>
              </w:rPr>
              <w:t>48,4</w:t>
            </w:r>
          </w:p>
        </w:tc>
        <w:tc>
          <w:tcPr>
            <w:tcW w:w="664" w:type="dxa"/>
          </w:tcPr>
          <w:p w14:paraId="45A3E57C" w14:textId="60C6AEDA" w:rsidR="00005C61" w:rsidRPr="002B06FE" w:rsidRDefault="00005C61" w:rsidP="00005C61">
            <w:pPr>
              <w:rPr>
                <w:color w:val="auto"/>
                <w:sz w:val="24"/>
                <w:szCs w:val="24"/>
              </w:rPr>
            </w:pPr>
            <w:r>
              <w:rPr>
                <w:color w:val="auto"/>
                <w:sz w:val="24"/>
                <w:szCs w:val="24"/>
              </w:rPr>
              <w:t>55,1</w:t>
            </w:r>
          </w:p>
        </w:tc>
        <w:tc>
          <w:tcPr>
            <w:tcW w:w="664" w:type="dxa"/>
          </w:tcPr>
          <w:p w14:paraId="3BA7A5BB" w14:textId="412ECDD7" w:rsidR="00005C61" w:rsidRPr="002B06FE" w:rsidRDefault="00005C61" w:rsidP="00005C61">
            <w:pPr>
              <w:rPr>
                <w:color w:val="auto"/>
                <w:sz w:val="24"/>
                <w:szCs w:val="24"/>
              </w:rPr>
            </w:pPr>
            <w:r>
              <w:rPr>
                <w:color w:val="auto"/>
                <w:sz w:val="24"/>
                <w:szCs w:val="24"/>
              </w:rPr>
              <w:t>56,8</w:t>
            </w:r>
          </w:p>
        </w:tc>
        <w:tc>
          <w:tcPr>
            <w:tcW w:w="664" w:type="dxa"/>
          </w:tcPr>
          <w:p w14:paraId="298DCF0D" w14:textId="3B9B997B" w:rsidR="00005C61" w:rsidRPr="002B06FE" w:rsidRDefault="00005C61" w:rsidP="00005C61">
            <w:pPr>
              <w:rPr>
                <w:color w:val="auto"/>
                <w:sz w:val="24"/>
                <w:szCs w:val="24"/>
              </w:rPr>
            </w:pPr>
            <w:r>
              <w:rPr>
                <w:color w:val="auto"/>
                <w:sz w:val="24"/>
                <w:szCs w:val="24"/>
              </w:rPr>
              <w:t>55,6</w:t>
            </w:r>
          </w:p>
        </w:tc>
        <w:tc>
          <w:tcPr>
            <w:tcW w:w="664" w:type="dxa"/>
          </w:tcPr>
          <w:p w14:paraId="404CF094" w14:textId="5B5BDE7F" w:rsidR="00005C61" w:rsidRPr="002B06FE" w:rsidRDefault="00005C61" w:rsidP="00005C61">
            <w:pPr>
              <w:rPr>
                <w:color w:val="auto"/>
                <w:sz w:val="24"/>
                <w:szCs w:val="24"/>
              </w:rPr>
            </w:pPr>
            <w:r>
              <w:rPr>
                <w:color w:val="auto"/>
                <w:sz w:val="24"/>
                <w:szCs w:val="24"/>
              </w:rPr>
              <w:t>54,5</w:t>
            </w:r>
          </w:p>
        </w:tc>
        <w:tc>
          <w:tcPr>
            <w:tcW w:w="664" w:type="dxa"/>
          </w:tcPr>
          <w:p w14:paraId="62B622D9" w14:textId="6E738DAB" w:rsidR="00005C61" w:rsidRPr="002B06FE" w:rsidRDefault="00005C61" w:rsidP="00005C61">
            <w:pPr>
              <w:rPr>
                <w:color w:val="auto"/>
                <w:sz w:val="24"/>
                <w:szCs w:val="24"/>
              </w:rPr>
            </w:pPr>
            <w:r>
              <w:rPr>
                <w:color w:val="auto"/>
                <w:sz w:val="24"/>
                <w:szCs w:val="24"/>
              </w:rPr>
              <w:t>53,9</w:t>
            </w:r>
          </w:p>
        </w:tc>
        <w:tc>
          <w:tcPr>
            <w:tcW w:w="710" w:type="dxa"/>
          </w:tcPr>
          <w:p w14:paraId="0063CACF" w14:textId="620EC9A9" w:rsidR="00005C61" w:rsidRPr="002B06FE" w:rsidRDefault="00005C61" w:rsidP="00005C61">
            <w:pPr>
              <w:rPr>
                <w:color w:val="auto"/>
                <w:sz w:val="24"/>
                <w:szCs w:val="24"/>
              </w:rPr>
            </w:pPr>
            <w:r>
              <w:rPr>
                <w:color w:val="auto"/>
                <w:sz w:val="24"/>
                <w:szCs w:val="24"/>
              </w:rPr>
              <w:t>53,1</w:t>
            </w:r>
          </w:p>
        </w:tc>
      </w:tr>
    </w:tbl>
    <w:p w14:paraId="5BB0A7AF" w14:textId="77777777" w:rsidR="002B06FE" w:rsidRPr="002B06FE" w:rsidRDefault="002B06FE" w:rsidP="000C32A5">
      <w:pPr>
        <w:rPr>
          <w:color w:val="auto"/>
          <w:sz w:val="2"/>
          <w:szCs w:val="2"/>
        </w:rPr>
      </w:pPr>
    </w:p>
    <w:tbl>
      <w:tblPr>
        <w:tblStyle w:val="Tabellenraster"/>
        <w:tblW w:w="0" w:type="auto"/>
        <w:tblLook w:val="04A0" w:firstRow="1" w:lastRow="0" w:firstColumn="1" w:lastColumn="0" w:noHBand="0" w:noVBand="1"/>
      </w:tblPr>
      <w:tblGrid>
        <w:gridCol w:w="611"/>
        <w:gridCol w:w="665"/>
        <w:gridCol w:w="664"/>
        <w:gridCol w:w="664"/>
        <w:gridCol w:w="664"/>
        <w:gridCol w:w="664"/>
        <w:gridCol w:w="664"/>
        <w:gridCol w:w="664"/>
        <w:gridCol w:w="664"/>
        <w:gridCol w:w="664"/>
        <w:gridCol w:w="664"/>
        <w:gridCol w:w="664"/>
        <w:gridCol w:w="664"/>
        <w:gridCol w:w="708"/>
      </w:tblGrid>
      <w:tr w:rsidR="00005C61" w14:paraId="77FD2E83" w14:textId="45701D8D" w:rsidTr="00A164D5">
        <w:tc>
          <w:tcPr>
            <w:tcW w:w="9288" w:type="dxa"/>
            <w:gridSpan w:val="14"/>
          </w:tcPr>
          <w:p w14:paraId="792A73E0" w14:textId="74659955" w:rsidR="00005C61" w:rsidRDefault="00005C61" w:rsidP="000C32A5">
            <w:pPr>
              <w:rPr>
                <w:color w:val="auto"/>
                <w:sz w:val="28"/>
                <w:szCs w:val="28"/>
              </w:rPr>
            </w:pPr>
            <w:r>
              <w:rPr>
                <w:color w:val="auto"/>
                <w:sz w:val="28"/>
                <w:szCs w:val="28"/>
              </w:rPr>
              <w:t>Calciumchlorid Hexahydrat</w:t>
            </w:r>
          </w:p>
        </w:tc>
      </w:tr>
      <w:tr w:rsidR="002D11FF" w14:paraId="64052E4F" w14:textId="6CAC476B" w:rsidTr="002D11FF">
        <w:tc>
          <w:tcPr>
            <w:tcW w:w="611" w:type="dxa"/>
          </w:tcPr>
          <w:p w14:paraId="61B816AB" w14:textId="77777777" w:rsidR="002D11FF" w:rsidRDefault="002D11FF" w:rsidP="00005C61">
            <w:pPr>
              <w:rPr>
                <w:color w:val="auto"/>
                <w:sz w:val="24"/>
                <w:szCs w:val="24"/>
              </w:rPr>
            </w:pPr>
            <w:r w:rsidRPr="002B06FE">
              <w:rPr>
                <w:color w:val="auto"/>
                <w:sz w:val="24"/>
                <w:szCs w:val="24"/>
              </w:rPr>
              <w:t xml:space="preserve">t </w:t>
            </w:r>
          </w:p>
          <w:p w14:paraId="46EE3D0B" w14:textId="6E4A8F1C" w:rsidR="002D11FF" w:rsidRPr="002B06FE" w:rsidRDefault="002D11FF" w:rsidP="00005C61">
            <w:pPr>
              <w:rPr>
                <w:color w:val="auto"/>
                <w:sz w:val="24"/>
                <w:szCs w:val="24"/>
              </w:rPr>
            </w:pPr>
            <w:r w:rsidRPr="002B06FE">
              <w:rPr>
                <w:color w:val="auto"/>
                <w:sz w:val="24"/>
                <w:szCs w:val="24"/>
              </w:rPr>
              <w:t>[s]</w:t>
            </w:r>
          </w:p>
        </w:tc>
        <w:tc>
          <w:tcPr>
            <w:tcW w:w="390" w:type="dxa"/>
          </w:tcPr>
          <w:p w14:paraId="5FF6E446" w14:textId="23753775" w:rsidR="002D11FF" w:rsidRPr="002B06FE" w:rsidRDefault="002D11FF" w:rsidP="00005C61">
            <w:pPr>
              <w:rPr>
                <w:color w:val="auto"/>
                <w:sz w:val="24"/>
                <w:szCs w:val="24"/>
              </w:rPr>
            </w:pPr>
            <w:r w:rsidRPr="002B06FE">
              <w:rPr>
                <w:color w:val="auto"/>
                <w:sz w:val="24"/>
                <w:szCs w:val="24"/>
              </w:rPr>
              <w:t>0</w:t>
            </w:r>
          </w:p>
        </w:tc>
        <w:tc>
          <w:tcPr>
            <w:tcW w:w="483" w:type="dxa"/>
          </w:tcPr>
          <w:p w14:paraId="54C37F9D" w14:textId="62DD38A0" w:rsidR="002D11FF" w:rsidRPr="002B06FE" w:rsidRDefault="002D11FF" w:rsidP="00005C61">
            <w:pPr>
              <w:rPr>
                <w:color w:val="auto"/>
                <w:sz w:val="24"/>
                <w:szCs w:val="24"/>
              </w:rPr>
            </w:pPr>
            <w:r w:rsidRPr="002B06FE">
              <w:rPr>
                <w:color w:val="auto"/>
                <w:sz w:val="24"/>
                <w:szCs w:val="24"/>
              </w:rPr>
              <w:t>30</w:t>
            </w:r>
          </w:p>
        </w:tc>
        <w:tc>
          <w:tcPr>
            <w:tcW w:w="664" w:type="dxa"/>
          </w:tcPr>
          <w:p w14:paraId="10DD85F6" w14:textId="2D6E208B" w:rsidR="002D11FF" w:rsidRPr="002B06FE" w:rsidRDefault="002D11FF" w:rsidP="00005C61">
            <w:pPr>
              <w:rPr>
                <w:color w:val="auto"/>
                <w:sz w:val="24"/>
                <w:szCs w:val="24"/>
              </w:rPr>
            </w:pPr>
            <w:r w:rsidRPr="002B06FE">
              <w:rPr>
                <w:color w:val="auto"/>
                <w:sz w:val="24"/>
                <w:szCs w:val="24"/>
              </w:rPr>
              <w:t>90</w:t>
            </w:r>
          </w:p>
        </w:tc>
        <w:tc>
          <w:tcPr>
            <w:tcW w:w="664" w:type="dxa"/>
          </w:tcPr>
          <w:p w14:paraId="1D68F21B" w14:textId="74E34AF6" w:rsidR="002D11FF" w:rsidRPr="002B06FE" w:rsidRDefault="002D11FF" w:rsidP="00005C61">
            <w:pPr>
              <w:rPr>
                <w:color w:val="auto"/>
                <w:sz w:val="24"/>
                <w:szCs w:val="24"/>
              </w:rPr>
            </w:pPr>
            <w:r w:rsidRPr="002B06FE">
              <w:rPr>
                <w:color w:val="auto"/>
                <w:sz w:val="24"/>
                <w:szCs w:val="24"/>
              </w:rPr>
              <w:t>120</w:t>
            </w:r>
          </w:p>
        </w:tc>
        <w:tc>
          <w:tcPr>
            <w:tcW w:w="664" w:type="dxa"/>
          </w:tcPr>
          <w:p w14:paraId="5E1CB113" w14:textId="4EBFB0BC" w:rsidR="002D11FF" w:rsidRPr="002B06FE" w:rsidRDefault="002D11FF" w:rsidP="00005C61">
            <w:pPr>
              <w:rPr>
                <w:color w:val="auto"/>
                <w:sz w:val="24"/>
                <w:szCs w:val="24"/>
              </w:rPr>
            </w:pPr>
            <w:r w:rsidRPr="002B06FE">
              <w:rPr>
                <w:color w:val="auto"/>
                <w:sz w:val="24"/>
                <w:szCs w:val="24"/>
              </w:rPr>
              <w:t>150</w:t>
            </w:r>
          </w:p>
        </w:tc>
        <w:tc>
          <w:tcPr>
            <w:tcW w:w="664" w:type="dxa"/>
          </w:tcPr>
          <w:p w14:paraId="0DC219BF" w14:textId="2AEBEF65" w:rsidR="002D11FF" w:rsidRPr="002B06FE" w:rsidRDefault="002D11FF" w:rsidP="00005C61">
            <w:pPr>
              <w:rPr>
                <w:color w:val="auto"/>
                <w:sz w:val="24"/>
                <w:szCs w:val="24"/>
              </w:rPr>
            </w:pPr>
            <w:r w:rsidRPr="002B06FE">
              <w:rPr>
                <w:color w:val="auto"/>
                <w:sz w:val="24"/>
                <w:szCs w:val="24"/>
              </w:rPr>
              <w:t>180</w:t>
            </w:r>
          </w:p>
        </w:tc>
        <w:tc>
          <w:tcPr>
            <w:tcW w:w="667" w:type="dxa"/>
          </w:tcPr>
          <w:p w14:paraId="6A6260D1" w14:textId="384BBA07" w:rsidR="002D11FF" w:rsidRPr="002B06FE" w:rsidRDefault="002D11FF" w:rsidP="00005C61">
            <w:pPr>
              <w:rPr>
                <w:color w:val="auto"/>
                <w:sz w:val="24"/>
                <w:szCs w:val="24"/>
              </w:rPr>
            </w:pPr>
            <w:r w:rsidRPr="002B06FE">
              <w:rPr>
                <w:color w:val="auto"/>
                <w:sz w:val="24"/>
                <w:szCs w:val="24"/>
              </w:rPr>
              <w:t>210</w:t>
            </w:r>
          </w:p>
        </w:tc>
        <w:tc>
          <w:tcPr>
            <w:tcW w:w="667" w:type="dxa"/>
          </w:tcPr>
          <w:p w14:paraId="5B29271D" w14:textId="4C2C6B32" w:rsidR="002D11FF" w:rsidRPr="002B06FE" w:rsidRDefault="002D11FF" w:rsidP="00005C61">
            <w:pPr>
              <w:rPr>
                <w:color w:val="auto"/>
                <w:sz w:val="24"/>
                <w:szCs w:val="24"/>
              </w:rPr>
            </w:pPr>
            <w:r w:rsidRPr="002B06FE">
              <w:rPr>
                <w:color w:val="auto"/>
                <w:sz w:val="24"/>
                <w:szCs w:val="24"/>
              </w:rPr>
              <w:t>240</w:t>
            </w:r>
          </w:p>
        </w:tc>
        <w:tc>
          <w:tcPr>
            <w:tcW w:w="667" w:type="dxa"/>
          </w:tcPr>
          <w:p w14:paraId="54CE60AC" w14:textId="5F193008" w:rsidR="002D11FF" w:rsidRPr="002B06FE" w:rsidRDefault="002D11FF" w:rsidP="00005C61">
            <w:pPr>
              <w:rPr>
                <w:color w:val="auto"/>
                <w:sz w:val="24"/>
                <w:szCs w:val="24"/>
              </w:rPr>
            </w:pPr>
            <w:r w:rsidRPr="002B06FE">
              <w:rPr>
                <w:color w:val="auto"/>
                <w:sz w:val="24"/>
                <w:szCs w:val="24"/>
              </w:rPr>
              <w:t>270</w:t>
            </w:r>
          </w:p>
        </w:tc>
        <w:tc>
          <w:tcPr>
            <w:tcW w:w="667" w:type="dxa"/>
          </w:tcPr>
          <w:p w14:paraId="0C5F77DC" w14:textId="64549F0F" w:rsidR="002D11FF" w:rsidRPr="002B06FE" w:rsidRDefault="002D11FF" w:rsidP="00005C61">
            <w:pPr>
              <w:rPr>
                <w:color w:val="auto"/>
                <w:sz w:val="24"/>
                <w:szCs w:val="24"/>
              </w:rPr>
            </w:pPr>
            <w:r w:rsidRPr="002B06FE">
              <w:rPr>
                <w:color w:val="auto"/>
                <w:sz w:val="24"/>
                <w:szCs w:val="24"/>
              </w:rPr>
              <w:t>300</w:t>
            </w:r>
          </w:p>
        </w:tc>
        <w:tc>
          <w:tcPr>
            <w:tcW w:w="667" w:type="dxa"/>
          </w:tcPr>
          <w:p w14:paraId="4585F070" w14:textId="1D6701D4" w:rsidR="002D11FF" w:rsidRPr="002B06FE" w:rsidRDefault="002D11FF" w:rsidP="00005C61">
            <w:pPr>
              <w:rPr>
                <w:color w:val="auto"/>
                <w:sz w:val="24"/>
                <w:szCs w:val="24"/>
              </w:rPr>
            </w:pPr>
            <w:r>
              <w:rPr>
                <w:color w:val="auto"/>
                <w:sz w:val="24"/>
                <w:szCs w:val="24"/>
              </w:rPr>
              <w:t>330</w:t>
            </w:r>
          </w:p>
        </w:tc>
        <w:tc>
          <w:tcPr>
            <w:tcW w:w="667" w:type="dxa"/>
          </w:tcPr>
          <w:p w14:paraId="3E65D766" w14:textId="13BDF3C4" w:rsidR="002D11FF" w:rsidRPr="002B06FE" w:rsidRDefault="002D11FF" w:rsidP="00005C61">
            <w:pPr>
              <w:rPr>
                <w:color w:val="auto"/>
                <w:sz w:val="24"/>
                <w:szCs w:val="24"/>
              </w:rPr>
            </w:pPr>
            <w:r>
              <w:rPr>
                <w:color w:val="auto"/>
                <w:sz w:val="24"/>
                <w:szCs w:val="24"/>
              </w:rPr>
              <w:t>360</w:t>
            </w:r>
          </w:p>
        </w:tc>
        <w:tc>
          <w:tcPr>
            <w:tcW w:w="1146" w:type="dxa"/>
          </w:tcPr>
          <w:p w14:paraId="283CB534" w14:textId="793D6032" w:rsidR="002D11FF" w:rsidRPr="002B06FE" w:rsidRDefault="002D11FF" w:rsidP="00005C61">
            <w:pPr>
              <w:rPr>
                <w:color w:val="auto"/>
                <w:sz w:val="24"/>
                <w:szCs w:val="24"/>
              </w:rPr>
            </w:pPr>
            <w:r>
              <w:rPr>
                <w:color w:val="auto"/>
                <w:sz w:val="24"/>
                <w:szCs w:val="24"/>
              </w:rPr>
              <w:t>390</w:t>
            </w:r>
          </w:p>
        </w:tc>
      </w:tr>
      <w:tr w:rsidR="002D11FF" w14:paraId="167E51E1" w14:textId="3C0063EF" w:rsidTr="002D11FF">
        <w:tc>
          <w:tcPr>
            <w:tcW w:w="611" w:type="dxa"/>
          </w:tcPr>
          <w:p w14:paraId="35CE66C4" w14:textId="58C8E84D" w:rsidR="002D11FF" w:rsidRPr="002B06FE" w:rsidRDefault="002D11FF" w:rsidP="000C32A5">
            <w:pPr>
              <w:rPr>
                <w:color w:val="auto"/>
                <w:sz w:val="24"/>
                <w:szCs w:val="24"/>
              </w:rPr>
            </w:pPr>
            <w:r w:rsidRPr="002B06FE">
              <w:rPr>
                <w:color w:val="auto"/>
                <w:sz w:val="24"/>
                <w:szCs w:val="24"/>
              </w:rPr>
              <w:t>T [°C]</w:t>
            </w:r>
          </w:p>
        </w:tc>
        <w:tc>
          <w:tcPr>
            <w:tcW w:w="390" w:type="dxa"/>
          </w:tcPr>
          <w:p w14:paraId="295771D0" w14:textId="368AD8B8" w:rsidR="002D11FF" w:rsidRPr="002B06FE" w:rsidRDefault="002D11FF" w:rsidP="000C32A5">
            <w:pPr>
              <w:rPr>
                <w:color w:val="auto"/>
                <w:sz w:val="24"/>
                <w:szCs w:val="24"/>
              </w:rPr>
            </w:pPr>
            <w:r>
              <w:rPr>
                <w:color w:val="auto"/>
                <w:sz w:val="24"/>
                <w:szCs w:val="24"/>
              </w:rPr>
              <w:t>25,0</w:t>
            </w:r>
          </w:p>
        </w:tc>
        <w:tc>
          <w:tcPr>
            <w:tcW w:w="483" w:type="dxa"/>
          </w:tcPr>
          <w:p w14:paraId="010698A1" w14:textId="07A8CBA9" w:rsidR="002D11FF" w:rsidRPr="002B06FE" w:rsidRDefault="002D11FF" w:rsidP="000C32A5">
            <w:pPr>
              <w:rPr>
                <w:color w:val="auto"/>
                <w:sz w:val="24"/>
                <w:szCs w:val="24"/>
              </w:rPr>
            </w:pPr>
            <w:r>
              <w:rPr>
                <w:color w:val="auto"/>
                <w:sz w:val="24"/>
                <w:szCs w:val="24"/>
              </w:rPr>
              <w:t>24,9</w:t>
            </w:r>
          </w:p>
        </w:tc>
        <w:tc>
          <w:tcPr>
            <w:tcW w:w="664" w:type="dxa"/>
          </w:tcPr>
          <w:p w14:paraId="28F3FCE8" w14:textId="4CBFD5C0" w:rsidR="002D11FF" w:rsidRPr="002B06FE" w:rsidRDefault="002D11FF" w:rsidP="000C32A5">
            <w:pPr>
              <w:rPr>
                <w:color w:val="auto"/>
                <w:sz w:val="24"/>
                <w:szCs w:val="24"/>
              </w:rPr>
            </w:pPr>
            <w:r w:rsidRPr="002B06FE">
              <w:rPr>
                <w:color w:val="auto"/>
                <w:sz w:val="24"/>
                <w:szCs w:val="24"/>
              </w:rPr>
              <w:t>25,1</w:t>
            </w:r>
          </w:p>
        </w:tc>
        <w:tc>
          <w:tcPr>
            <w:tcW w:w="664" w:type="dxa"/>
          </w:tcPr>
          <w:p w14:paraId="333A118B" w14:textId="3A51F517" w:rsidR="002D11FF" w:rsidRPr="002B06FE" w:rsidRDefault="002D11FF" w:rsidP="000C32A5">
            <w:pPr>
              <w:rPr>
                <w:color w:val="auto"/>
                <w:sz w:val="24"/>
                <w:szCs w:val="24"/>
              </w:rPr>
            </w:pPr>
            <w:r w:rsidRPr="002B06FE">
              <w:rPr>
                <w:color w:val="auto"/>
                <w:sz w:val="24"/>
                <w:szCs w:val="24"/>
              </w:rPr>
              <w:t>23,3</w:t>
            </w:r>
          </w:p>
        </w:tc>
        <w:tc>
          <w:tcPr>
            <w:tcW w:w="664" w:type="dxa"/>
          </w:tcPr>
          <w:p w14:paraId="55BFE35A" w14:textId="75343C55" w:rsidR="002D11FF" w:rsidRPr="002B06FE" w:rsidRDefault="002D11FF" w:rsidP="000C32A5">
            <w:pPr>
              <w:rPr>
                <w:color w:val="auto"/>
                <w:sz w:val="24"/>
                <w:szCs w:val="24"/>
              </w:rPr>
            </w:pPr>
            <w:r w:rsidRPr="002B06FE">
              <w:rPr>
                <w:color w:val="auto"/>
                <w:sz w:val="24"/>
                <w:szCs w:val="24"/>
              </w:rPr>
              <w:t>20,2</w:t>
            </w:r>
          </w:p>
        </w:tc>
        <w:tc>
          <w:tcPr>
            <w:tcW w:w="664" w:type="dxa"/>
          </w:tcPr>
          <w:p w14:paraId="3D81D614" w14:textId="6FFB85EE" w:rsidR="002D11FF" w:rsidRPr="002B06FE" w:rsidRDefault="002D11FF" w:rsidP="000C32A5">
            <w:pPr>
              <w:rPr>
                <w:color w:val="auto"/>
                <w:sz w:val="24"/>
                <w:szCs w:val="24"/>
              </w:rPr>
            </w:pPr>
            <w:r w:rsidRPr="002B06FE">
              <w:rPr>
                <w:color w:val="auto"/>
                <w:sz w:val="24"/>
                <w:szCs w:val="24"/>
              </w:rPr>
              <w:t>17,7</w:t>
            </w:r>
          </w:p>
        </w:tc>
        <w:tc>
          <w:tcPr>
            <w:tcW w:w="667" w:type="dxa"/>
          </w:tcPr>
          <w:p w14:paraId="38FE83B3" w14:textId="1F4E01CF" w:rsidR="002D11FF" w:rsidRPr="002B06FE" w:rsidRDefault="002D11FF" w:rsidP="000C32A5">
            <w:pPr>
              <w:rPr>
                <w:color w:val="auto"/>
                <w:sz w:val="24"/>
                <w:szCs w:val="24"/>
              </w:rPr>
            </w:pPr>
            <w:r w:rsidRPr="002B06FE">
              <w:rPr>
                <w:color w:val="auto"/>
                <w:sz w:val="24"/>
                <w:szCs w:val="24"/>
              </w:rPr>
              <w:t>16,3</w:t>
            </w:r>
          </w:p>
        </w:tc>
        <w:tc>
          <w:tcPr>
            <w:tcW w:w="667" w:type="dxa"/>
          </w:tcPr>
          <w:p w14:paraId="170F39FB" w14:textId="0EA82FE7" w:rsidR="002D11FF" w:rsidRPr="002B06FE" w:rsidRDefault="002D11FF" w:rsidP="000C32A5">
            <w:pPr>
              <w:rPr>
                <w:color w:val="auto"/>
                <w:sz w:val="24"/>
                <w:szCs w:val="24"/>
              </w:rPr>
            </w:pPr>
            <w:r w:rsidRPr="002B06FE">
              <w:rPr>
                <w:color w:val="auto"/>
                <w:sz w:val="24"/>
                <w:szCs w:val="24"/>
              </w:rPr>
              <w:t>16,2</w:t>
            </w:r>
          </w:p>
        </w:tc>
        <w:tc>
          <w:tcPr>
            <w:tcW w:w="667" w:type="dxa"/>
          </w:tcPr>
          <w:p w14:paraId="3E2FFE64" w14:textId="65427241" w:rsidR="002D11FF" w:rsidRPr="002B06FE" w:rsidRDefault="002D11FF" w:rsidP="000C32A5">
            <w:pPr>
              <w:rPr>
                <w:color w:val="auto"/>
                <w:sz w:val="24"/>
                <w:szCs w:val="24"/>
              </w:rPr>
            </w:pPr>
            <w:r w:rsidRPr="002B06FE">
              <w:rPr>
                <w:color w:val="auto"/>
                <w:sz w:val="24"/>
                <w:szCs w:val="24"/>
              </w:rPr>
              <w:t>16,2</w:t>
            </w:r>
          </w:p>
        </w:tc>
        <w:tc>
          <w:tcPr>
            <w:tcW w:w="667" w:type="dxa"/>
          </w:tcPr>
          <w:p w14:paraId="523F229C" w14:textId="41261070" w:rsidR="002D11FF" w:rsidRPr="002B06FE" w:rsidRDefault="002D11FF" w:rsidP="000C32A5">
            <w:pPr>
              <w:rPr>
                <w:color w:val="auto"/>
                <w:sz w:val="24"/>
                <w:szCs w:val="24"/>
              </w:rPr>
            </w:pPr>
            <w:r w:rsidRPr="002B06FE">
              <w:rPr>
                <w:color w:val="auto"/>
                <w:sz w:val="24"/>
                <w:szCs w:val="24"/>
              </w:rPr>
              <w:t>16,9</w:t>
            </w:r>
          </w:p>
        </w:tc>
        <w:tc>
          <w:tcPr>
            <w:tcW w:w="667" w:type="dxa"/>
          </w:tcPr>
          <w:p w14:paraId="5B1FA42B" w14:textId="6C5176F2" w:rsidR="002D11FF" w:rsidRPr="002B06FE" w:rsidRDefault="002D11FF" w:rsidP="000C32A5">
            <w:pPr>
              <w:rPr>
                <w:color w:val="auto"/>
                <w:sz w:val="24"/>
                <w:szCs w:val="24"/>
              </w:rPr>
            </w:pPr>
            <w:r w:rsidRPr="002B06FE">
              <w:rPr>
                <w:color w:val="auto"/>
                <w:sz w:val="24"/>
                <w:szCs w:val="24"/>
              </w:rPr>
              <w:t>17,5</w:t>
            </w:r>
          </w:p>
        </w:tc>
        <w:tc>
          <w:tcPr>
            <w:tcW w:w="667" w:type="dxa"/>
          </w:tcPr>
          <w:p w14:paraId="67E9FC3B" w14:textId="0C4D0F17" w:rsidR="002D11FF" w:rsidRPr="002B06FE" w:rsidRDefault="002D11FF" w:rsidP="000C32A5">
            <w:pPr>
              <w:rPr>
                <w:color w:val="auto"/>
                <w:sz w:val="24"/>
                <w:szCs w:val="24"/>
              </w:rPr>
            </w:pPr>
            <w:r w:rsidRPr="002B06FE">
              <w:rPr>
                <w:color w:val="auto"/>
                <w:sz w:val="24"/>
                <w:szCs w:val="24"/>
              </w:rPr>
              <w:t>18,3</w:t>
            </w:r>
          </w:p>
        </w:tc>
        <w:tc>
          <w:tcPr>
            <w:tcW w:w="1146" w:type="dxa"/>
          </w:tcPr>
          <w:p w14:paraId="76068BB5" w14:textId="03488B7F" w:rsidR="002D11FF" w:rsidRPr="002B06FE" w:rsidRDefault="002D11FF" w:rsidP="000C32A5">
            <w:pPr>
              <w:rPr>
                <w:color w:val="auto"/>
                <w:sz w:val="24"/>
                <w:szCs w:val="24"/>
              </w:rPr>
            </w:pPr>
            <w:r w:rsidRPr="002B06FE">
              <w:rPr>
                <w:color w:val="auto"/>
                <w:sz w:val="24"/>
                <w:szCs w:val="24"/>
              </w:rPr>
              <w:t>18,7</w:t>
            </w:r>
          </w:p>
        </w:tc>
      </w:tr>
    </w:tbl>
    <w:p w14:paraId="025089FD" w14:textId="77777777" w:rsidR="000C32A5" w:rsidRDefault="000C32A5" w:rsidP="000C32A5">
      <w:pPr>
        <w:rPr>
          <w:color w:val="auto"/>
          <w:sz w:val="28"/>
          <w:szCs w:val="28"/>
        </w:rPr>
      </w:pPr>
    </w:p>
    <w:p w14:paraId="0C2DB982" w14:textId="2A47EA74" w:rsidR="000C32A5" w:rsidRPr="003F6AC8" w:rsidRDefault="000C32A5" w:rsidP="000C32A5">
      <w:pPr>
        <w:rPr>
          <w:color w:val="auto"/>
          <w:sz w:val="26"/>
          <w:szCs w:val="26"/>
        </w:rPr>
      </w:pPr>
      <w:r w:rsidRPr="003F6AC8">
        <w:rPr>
          <w:b/>
          <w:bCs/>
          <w:color w:val="auto"/>
          <w:sz w:val="26"/>
          <w:szCs w:val="26"/>
        </w:rPr>
        <w:t>Aufgabe 2:</w:t>
      </w:r>
      <w:r w:rsidRPr="003F6AC8">
        <w:rPr>
          <w:color w:val="auto"/>
          <w:sz w:val="26"/>
          <w:szCs w:val="26"/>
        </w:rPr>
        <w:t xml:space="preserve"> Erklärt den Kurvenverlauf des von euch gezeichneten Diagramms. Nutzt die Worte Maximum oder Minimum.</w:t>
      </w:r>
    </w:p>
    <w:p w14:paraId="23FA25C8" w14:textId="47D497B6" w:rsidR="000C32A5" w:rsidRPr="003F6AC8" w:rsidRDefault="000C32A5" w:rsidP="000C32A5">
      <w:pPr>
        <w:rPr>
          <w:color w:val="auto"/>
          <w:sz w:val="26"/>
          <w:szCs w:val="26"/>
        </w:rPr>
      </w:pPr>
      <w:r w:rsidRPr="003F6AC8">
        <w:rPr>
          <w:b/>
          <w:bCs/>
          <w:color w:val="auto"/>
          <w:sz w:val="26"/>
          <w:szCs w:val="26"/>
        </w:rPr>
        <w:t>Aufgabe 3</w:t>
      </w:r>
      <w:r w:rsidRPr="003F6AC8">
        <w:rPr>
          <w:color w:val="auto"/>
          <w:sz w:val="26"/>
          <w:szCs w:val="26"/>
        </w:rPr>
        <w:t>: Beurteilt</w:t>
      </w:r>
      <w:r w:rsidR="003F4D9B">
        <w:rPr>
          <w:color w:val="auto"/>
          <w:sz w:val="26"/>
          <w:szCs w:val="26"/>
        </w:rPr>
        <w:t>,</w:t>
      </w:r>
      <w:r w:rsidRPr="003F6AC8">
        <w:rPr>
          <w:color w:val="auto"/>
          <w:sz w:val="26"/>
          <w:szCs w:val="26"/>
        </w:rPr>
        <w:t xml:space="preserve"> ob es sich bei den Reaktionen um endotherme oder exotherme Reaktionen handelt.</w:t>
      </w:r>
    </w:p>
    <w:p w14:paraId="640F37FE" w14:textId="77777777" w:rsidR="00A0582F" w:rsidRPr="00E54798" w:rsidRDefault="00A0582F" w:rsidP="00A0582F">
      <w:pPr>
        <w:rPr>
          <w:color w:val="auto"/>
        </w:rPr>
      </w:pPr>
    </w:p>
    <w:p w14:paraId="36E3E9E9" w14:textId="77777777" w:rsidR="00A0582F" w:rsidRPr="005240FE" w:rsidRDefault="00A0582F" w:rsidP="00A0582F">
      <w:pPr>
        <w:sectPr w:rsidR="00A0582F" w:rsidRPr="005240FE" w:rsidSect="0049087A">
          <w:headerReference w:type="default" r:id="rId47"/>
          <w:footerReference w:type="default" r:id="rId48"/>
          <w:pgSz w:w="11906" w:h="16838"/>
          <w:pgMar w:top="1417" w:right="1417" w:bottom="709" w:left="1417" w:header="708" w:footer="708" w:gutter="0"/>
          <w:pgNumType w:start="0"/>
          <w:cols w:space="708"/>
          <w:docGrid w:linePitch="360"/>
        </w:sectPr>
      </w:pPr>
      <w:r>
        <w:t xml:space="preserve"> </w:t>
      </w:r>
    </w:p>
    <w:p w14:paraId="609152EE" w14:textId="43E0FDEB" w:rsidR="00FB3D74" w:rsidRPr="00E54798" w:rsidRDefault="00FA486B" w:rsidP="0001796E">
      <w:pPr>
        <w:pStyle w:val="berschrift1"/>
        <w:rPr>
          <w:color w:val="auto"/>
        </w:rPr>
      </w:pPr>
      <w:bookmarkStart w:id="12" w:name="_Toc457908932"/>
      <w:r>
        <w:rPr>
          <w:color w:val="auto"/>
        </w:rPr>
        <w:lastRenderedPageBreak/>
        <w:t>Didaktischer Kommentar zum Schülerarbeitsblatt</w:t>
      </w:r>
      <w:bookmarkEnd w:id="12"/>
      <w:r>
        <w:rPr>
          <w:color w:val="auto"/>
        </w:rPr>
        <w:t xml:space="preserve"> </w:t>
      </w:r>
    </w:p>
    <w:p w14:paraId="422752A5" w14:textId="5077B8BF" w:rsidR="00B901F6" w:rsidRPr="00E54798" w:rsidRDefault="003F6AC8" w:rsidP="00B901F6">
      <w:pPr>
        <w:rPr>
          <w:color w:val="auto"/>
        </w:rPr>
      </w:pPr>
      <w:r>
        <w:rPr>
          <w:color w:val="auto"/>
        </w:rPr>
        <w:t xml:space="preserve">Mit Hilfe dieses Arbeitsblatts kann der Versuch „Lösungswärme von Salzen“ ausgewertet werden. </w:t>
      </w:r>
      <w:r w:rsidR="00B337EC">
        <w:rPr>
          <w:color w:val="auto"/>
        </w:rPr>
        <w:t>Wenn die SuS selbst Messungen vorgenommen haben, kann die Tabelle geleert werden und die SuS nutzen ihre eigenen Messwerte.</w:t>
      </w:r>
    </w:p>
    <w:p w14:paraId="33E6DDFE" w14:textId="77777777" w:rsidR="00C364B2" w:rsidRDefault="00C364B2" w:rsidP="00C364B2">
      <w:pPr>
        <w:pStyle w:val="berschrift2"/>
        <w:rPr>
          <w:color w:val="auto"/>
        </w:rPr>
      </w:pPr>
      <w:bookmarkStart w:id="13" w:name="_Toc457908933"/>
      <w:r w:rsidRPr="00E54798">
        <w:rPr>
          <w:color w:val="auto"/>
        </w:rPr>
        <w:t>Erwartungshorizont</w:t>
      </w:r>
      <w:r w:rsidR="006968E6" w:rsidRPr="00E54798">
        <w:rPr>
          <w:color w:val="auto"/>
        </w:rPr>
        <w:t xml:space="preserve"> (Kerncurriculum)</w:t>
      </w:r>
      <w:bookmarkEnd w:id="13"/>
    </w:p>
    <w:p w14:paraId="48C73391" w14:textId="649D1838" w:rsidR="00B337EC" w:rsidRPr="0001796E" w:rsidRDefault="00B337EC" w:rsidP="0001796E">
      <w:pPr>
        <w:autoSpaceDE w:val="0"/>
        <w:autoSpaceDN w:val="0"/>
        <w:adjustRightInd w:val="0"/>
        <w:spacing w:after="0"/>
        <w:rPr>
          <w:color w:val="auto"/>
        </w:rPr>
      </w:pPr>
      <w:r w:rsidRPr="0001796E">
        <w:rPr>
          <w:color w:val="auto"/>
        </w:rPr>
        <w:t>Aufgabe 1 entspricht dem Anforderungsbereich I: Wiedergeben und beschreiben. Die SuS sollen die fachspezifische Arbeitsweise Diagramme anzufertigen schulen. Um zu gewährleisten, dass bestimmte Kriterien erfüllt werden, sind diese als Aufgabenzusatz genannt.</w:t>
      </w:r>
    </w:p>
    <w:p w14:paraId="29630C8E" w14:textId="41CD0479" w:rsidR="00B337EC" w:rsidRPr="00B337EC" w:rsidRDefault="00B337EC" w:rsidP="0071268D">
      <w:pPr>
        <w:autoSpaceDE w:val="0"/>
        <w:autoSpaceDN w:val="0"/>
        <w:adjustRightInd w:val="0"/>
        <w:spacing w:after="0"/>
        <w:rPr>
          <w:color w:val="auto"/>
        </w:rPr>
      </w:pPr>
      <w:r w:rsidRPr="0001796E">
        <w:rPr>
          <w:color w:val="auto"/>
        </w:rPr>
        <w:t>Zur Bearbeitung der Aufgabe 2 müssen die SuS ihre selbsterstellten Diagramme versprachlichen und strukturiert darstellen. Damit ist diese Aufgabe in den Anforderungsbreich II: Anwenden und strukturieren einzuordnen. Außerdem kann mit den ersten beiden Aufgaben die Diagrammkompetenz der SuS gefördert werden.</w:t>
      </w:r>
      <w:r w:rsidR="0071268D">
        <w:rPr>
          <w:color w:val="auto"/>
        </w:rPr>
        <w:t xml:space="preserve"> </w:t>
      </w:r>
      <w:r w:rsidRPr="0001796E">
        <w:rPr>
          <w:color w:val="auto"/>
        </w:rPr>
        <w:t>Die dritte Aufgabe</w:t>
      </w:r>
      <w:r w:rsidR="0001796E" w:rsidRPr="0001796E">
        <w:rPr>
          <w:color w:val="auto"/>
        </w:rPr>
        <w:t xml:space="preserve"> zählt zum Anforderungsbereich III: Transferieren und verknüpfen</w:t>
      </w:r>
      <w:r w:rsidR="0071268D">
        <w:rPr>
          <w:color w:val="auto"/>
        </w:rPr>
        <w:t xml:space="preserve"> und fördert die Bewertungskompetenz.</w:t>
      </w:r>
      <w:r w:rsidR="0001796E" w:rsidRPr="0001796E">
        <w:rPr>
          <w:color w:val="auto"/>
        </w:rPr>
        <w:t xml:space="preserve"> </w:t>
      </w:r>
      <w:r w:rsidR="0071268D">
        <w:rPr>
          <w:color w:val="auto"/>
        </w:rPr>
        <w:t>Die SuS sollen die Versuchsergebnisse fachlich auswerten</w:t>
      </w:r>
      <w:r w:rsidR="0001796E" w:rsidRPr="0001796E">
        <w:rPr>
          <w:color w:val="auto"/>
        </w:rPr>
        <w:t xml:space="preserve">, </w:t>
      </w:r>
      <w:r w:rsidR="0071268D">
        <w:rPr>
          <w:color w:val="auto"/>
        </w:rPr>
        <w:t>indem sie begründen</w:t>
      </w:r>
      <w:r w:rsidR="003F4D9B">
        <w:rPr>
          <w:color w:val="auto"/>
        </w:rPr>
        <w:t>,</w:t>
      </w:r>
      <w:r w:rsidR="0071268D">
        <w:rPr>
          <w:color w:val="auto"/>
        </w:rPr>
        <w:t xml:space="preserve"> ob </w:t>
      </w:r>
      <w:r w:rsidR="0001796E" w:rsidRPr="0001796E">
        <w:rPr>
          <w:color w:val="auto"/>
        </w:rPr>
        <w:t>die Reaktionen endotherm oder exotherm ablaufen und müssen dafür ihre fachspezifischen Erkenntnisse als Basis heranziehen.</w:t>
      </w:r>
      <w:r w:rsidR="0071268D" w:rsidRPr="0071268D">
        <w:rPr>
          <w:rFonts w:asciiTheme="majorHAnsi" w:hAnsiTheme="majorHAnsi" w:cs="Times New Roman"/>
          <w:color w:val="auto"/>
        </w:rPr>
        <w:t xml:space="preserve"> Im Kerncurriculum ist der Anspruch diese Fertigkeiten in der 7. und 8. Klasse zu fördern unter dem Basiskonzept Stoff-Teilchen, innerhalb der kommunikativen Kompetenzen zu finden. Die SuS lernen gewonnene Daten in Diagrammen darzustellen und erhaltene Messwerte zu diskutieren.</w:t>
      </w:r>
    </w:p>
    <w:p w14:paraId="0E36586C" w14:textId="77777777" w:rsidR="003A4370" w:rsidRDefault="006968E6" w:rsidP="003A4370">
      <w:pPr>
        <w:pStyle w:val="berschrift2"/>
        <w:rPr>
          <w:color w:val="auto"/>
        </w:rPr>
      </w:pPr>
      <w:bookmarkStart w:id="14" w:name="_Toc457908934"/>
      <w:r w:rsidRPr="00E54798">
        <w:rPr>
          <w:color w:val="auto"/>
        </w:rPr>
        <w:t>Erwartungshorizont (Inhaltlich)</w:t>
      </w:r>
      <w:bookmarkEnd w:id="14"/>
      <w:r w:rsidR="002B06FE" w:rsidRPr="002B06FE">
        <w:rPr>
          <w:color w:val="auto"/>
        </w:rPr>
        <w:t xml:space="preserve"> </w:t>
      </w:r>
    </w:p>
    <w:p w14:paraId="2964BD16" w14:textId="15C66B5D" w:rsidR="003A4370" w:rsidRPr="003A4370" w:rsidRDefault="00E649E9" w:rsidP="003A4370">
      <w:pPr>
        <w:spacing w:after="0"/>
      </w:pPr>
      <w:r>
        <w:rPr>
          <w:noProof/>
          <w:lang w:eastAsia="de-DE"/>
        </w:rPr>
        <w:pict w14:anchorId="12582DF9">
          <v:shape id="_x0000_s1196" type="#_x0000_t202" style="position:absolute;left:0;text-align:left;margin-left:148.6pt;margin-top:80.7pt;width:40.25pt;height:19.9pt;z-index:251836416;visibility:visible;mso-wrap-distance-left:9pt;mso-wrap-distance-top:3.6pt;mso-wrap-distance-right:9pt;mso-wrap-distance-bottom:3.6pt;mso-position-horizontal-relative:text;mso-position-vertical-relative:text;mso-width-relative:margin;mso-height-relative:margin;v-text-anchor:top" strokecolor="white [3212]">
            <v:fill opacity="0"/>
            <v:textbox style="mso-next-textbox:#_x0000_s1196">
              <w:txbxContent>
                <w:p w14:paraId="55E6D1AC" w14:textId="77777777" w:rsidR="00A164D5" w:rsidRPr="002D11FF" w:rsidRDefault="00A164D5" w:rsidP="002D11FF">
                  <w:pPr>
                    <w:rPr>
                      <w:sz w:val="20"/>
                      <w:szCs w:val="20"/>
                    </w:rPr>
                  </w:pPr>
                  <w:r w:rsidRPr="002D11FF">
                    <w:rPr>
                      <w:sz w:val="20"/>
                      <w:szCs w:val="20"/>
                    </w:rPr>
                    <w:t>Start</w:t>
                  </w:r>
                </w:p>
              </w:txbxContent>
            </v:textbox>
            <w10:wrap type="square"/>
          </v:shape>
        </w:pict>
      </w:r>
      <w:r>
        <w:rPr>
          <w:noProof/>
        </w:rPr>
        <w:pict w14:anchorId="11C87BE7">
          <v:line id="Gerader Verbinder 45" o:spid="_x0000_s1190" style="position:absolute;left:0;text-align:left;flip:x;z-index:251827200;visibility:visible;mso-wrap-style:square;mso-width-percent:0;mso-wrap-distance-left:9pt;mso-wrap-distance-top:0;mso-wrap-distance-right:9pt;mso-wrap-distance-bottom:0;mso-position-horizontal-relative:text;mso-position-vertical-relative:text;mso-width-percent:0;mso-width-relative:margin;mso-height-relative:margin" from="167.4pt,96.7pt" to="168.15pt,2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" strokecolor="#9bbb59 [3206]" strokeweight="2pt">
            <v:shadow on="t" color="black" opacity="24903f" origin=",.5" offset="0,.55556mm"/>
          </v:line>
        </w:pict>
      </w:r>
      <w:r w:rsidR="002D11FF">
        <w:rPr>
          <w:noProof/>
          <w:lang w:eastAsia="de-DE"/>
        </w:rPr>
        <w:drawing>
          <wp:anchor distT="0" distB="0" distL="114300" distR="114300" simplePos="0" relativeHeight="251706880" behindDoc="0" locked="0" layoutInCell="1" allowOverlap="1" wp14:anchorId="0B1D01B1" wp14:editId="32223C6F">
            <wp:simplePos x="0" y="0"/>
            <wp:positionH relativeFrom="column">
              <wp:posOffset>736792</wp:posOffset>
            </wp:positionH>
            <wp:positionV relativeFrom="paragraph">
              <wp:posOffset>753922</wp:posOffset>
            </wp:positionV>
            <wp:extent cx="4295140" cy="2551430"/>
            <wp:effectExtent l="0" t="0" r="0" b="0"/>
            <wp:wrapTopAndBottom/>
            <wp:docPr id="12" name="Diagramm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anchor>
        </w:drawing>
      </w:r>
      <w:r w:rsidR="003F6AC8" w:rsidRPr="003A4370">
        <w:rPr>
          <w:b/>
          <w:bCs/>
        </w:rPr>
        <w:t>Aufgabe 1:</w:t>
      </w:r>
      <w:r w:rsidR="003F6AC8" w:rsidRPr="003A4370">
        <w:t xml:space="preserve"> Zeichnet den Verlauf der Temperatur-Zeit-Kurven anhand der vorgegebenen Messwerte. Nehmt dafür je ein separates Blatt, nutzt den verfügbaren Platz aus und beschriftet die Achsen.</w:t>
      </w:r>
      <w:r w:rsidR="003A4370" w:rsidRPr="003A4370">
        <w:rPr>
          <w:noProof/>
          <w:lang w:eastAsia="de-DE"/>
        </w:rPr>
        <w:t xml:space="preserve"> </w:t>
      </w:r>
    </w:p>
    <w:p w14:paraId="30E27FFA" w14:textId="599A861B" w:rsidR="003F6AC8" w:rsidRPr="002D11FF" w:rsidRDefault="00E649E9" w:rsidP="002D11FF">
      <w:pPr>
        <w:spacing w:after="0"/>
        <w:rPr>
          <w:color w:val="auto"/>
        </w:rPr>
      </w:pPr>
      <w:r>
        <w:rPr>
          <w:b/>
          <w:bCs/>
          <w:noProof/>
          <w:color w:val="auto"/>
          <w:lang w:eastAsia="de-DE"/>
        </w:rPr>
        <w:lastRenderedPageBreak/>
        <w:pict w14:anchorId="12582DF9">
          <v:shape id="_x0000_s1197" type="#_x0000_t202" style="position:absolute;left:0;text-align:left;margin-left:146.7pt;margin-top:21.8pt;width:40.25pt;height:19.9pt;z-index:251837440;visibility:visible;mso-wrap-distance-left:9pt;mso-wrap-distance-top:3.6pt;mso-wrap-distance-right:9pt;mso-wrap-distance-bottom:3.6pt;mso-position-horizontal-relative:text;mso-position-vertical-relative:text;mso-width-relative:margin;mso-height-relative:margin;v-text-anchor:top" strokecolor="white [3212]">
            <v:fill opacity="0"/>
            <v:textbox style="mso-next-textbox:#_x0000_s1197">
              <w:txbxContent>
                <w:p w14:paraId="69508204" w14:textId="77777777" w:rsidR="00A164D5" w:rsidRPr="002D11FF" w:rsidRDefault="00A164D5" w:rsidP="002D11FF">
                  <w:pPr>
                    <w:rPr>
                      <w:sz w:val="20"/>
                      <w:szCs w:val="20"/>
                    </w:rPr>
                  </w:pPr>
                  <w:r w:rsidRPr="002D11FF">
                    <w:rPr>
                      <w:sz w:val="20"/>
                      <w:szCs w:val="20"/>
                    </w:rPr>
                    <w:t>Start</w:t>
                  </w:r>
                </w:p>
              </w:txbxContent>
            </v:textbox>
            <w10:wrap type="square"/>
          </v:shape>
        </w:pict>
      </w:r>
      <w:r>
        <w:rPr>
          <w:noProof/>
        </w:rPr>
        <w:pict w14:anchorId="2976FE4C">
          <v:line id="Gerader Verbinder 48" o:spid="_x0000_s1191" style="position:absolute;left:0;text-align:left;flip:x;z-index:251829248;visibility:visible;mso-wrap-style:square;mso-wrap-distance-left:9pt;mso-wrap-distance-top:0;mso-wrap-distance-right:9pt;mso-wrap-distance-bottom:0;mso-position-horizontal-relative:text;mso-position-vertical-relative:text;mso-width-relative:margin;mso-height-relative:margin" from="162.6pt,36.6pt" to="164.1pt,17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" strokecolor="#9bbb59 [3206]" strokeweight="2pt">
            <v:shadow on="t" color="black" opacity="24903f" origin=",.5" offset="0,.55556mm"/>
          </v:line>
        </w:pict>
      </w:r>
      <w:r w:rsidR="002D11FF">
        <w:rPr>
          <w:noProof/>
          <w:lang w:eastAsia="de-DE"/>
        </w:rPr>
        <w:drawing>
          <wp:anchor distT="0" distB="0" distL="114300" distR="114300" simplePos="0" relativeHeight="251708928" behindDoc="0" locked="0" layoutInCell="1" allowOverlap="1" wp14:anchorId="037E463D" wp14:editId="75F3736F">
            <wp:simplePos x="0" y="0"/>
            <wp:positionH relativeFrom="column">
              <wp:posOffset>599234</wp:posOffset>
            </wp:positionH>
            <wp:positionV relativeFrom="paragraph">
              <wp:posOffset>-6823</wp:posOffset>
            </wp:positionV>
            <wp:extent cx="4572000" cy="2743200"/>
            <wp:effectExtent l="0" t="0" r="0" b="0"/>
            <wp:wrapTopAndBottom/>
            <wp:docPr id="1" name="Diagramm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anchor>
        </w:drawing>
      </w:r>
    </w:p>
    <w:p w14:paraId="133CE5A5" w14:textId="11F40618" w:rsidR="002B06FE" w:rsidRPr="003F6AC8" w:rsidRDefault="002B06FE" w:rsidP="003F6AC8">
      <w:pPr>
        <w:spacing w:after="0"/>
        <w:rPr>
          <w:color w:val="auto"/>
        </w:rPr>
      </w:pPr>
      <w:r w:rsidRPr="003F6AC8">
        <w:rPr>
          <w:b/>
          <w:bCs/>
          <w:color w:val="auto"/>
        </w:rPr>
        <w:t>Aufgabe 2:</w:t>
      </w:r>
      <w:r w:rsidRPr="003F6AC8">
        <w:rPr>
          <w:color w:val="auto"/>
        </w:rPr>
        <w:t xml:space="preserve"> Erklärt den Kurvenverlauf des von euch gezeichneten Diagramms. Nutzt die Worte Maximum oder Minimum.</w:t>
      </w:r>
    </w:p>
    <w:p w14:paraId="00FB38AF" w14:textId="52629BE5" w:rsidR="003F6AC8" w:rsidRPr="003F6AC8" w:rsidRDefault="003F6AC8" w:rsidP="003F6AC8">
      <w:pPr>
        <w:spacing w:after="0"/>
        <w:rPr>
          <w:color w:val="auto"/>
          <w:u w:val="single"/>
        </w:rPr>
      </w:pPr>
      <w:r w:rsidRPr="003F6AC8">
        <w:rPr>
          <w:color w:val="auto"/>
          <w:u w:val="single"/>
        </w:rPr>
        <w:t>Lösungswärme von Calciumchlorid:</w:t>
      </w:r>
    </w:p>
    <w:p w14:paraId="3A8318FE" w14:textId="618B21DC" w:rsidR="003F6AC8" w:rsidRPr="003F6AC8" w:rsidRDefault="003F6AC8" w:rsidP="003F6AC8">
      <w:pPr>
        <w:spacing w:after="0"/>
        <w:rPr>
          <w:color w:val="auto"/>
        </w:rPr>
      </w:pPr>
      <w:r w:rsidRPr="003F6AC8">
        <w:rPr>
          <w:color w:val="auto"/>
        </w:rPr>
        <w:t>Ehe das Wasser bei t=0 hinzugegeben wird bleibt die Temperatur gleich. Dann steigt die Temperatur an, bis bei 180 s das Maximum von 56,8 °C erreicht wird. Danach sinkt die Temperatur langsam wieder.</w:t>
      </w:r>
    </w:p>
    <w:p w14:paraId="3AF64BB5" w14:textId="7B5C7F0A" w:rsidR="003F6AC8" w:rsidRPr="003F6AC8" w:rsidRDefault="003F6AC8" w:rsidP="003F6AC8">
      <w:pPr>
        <w:spacing w:after="0"/>
        <w:rPr>
          <w:color w:val="auto"/>
          <w:u w:val="single"/>
        </w:rPr>
      </w:pPr>
      <w:r w:rsidRPr="003F6AC8">
        <w:rPr>
          <w:color w:val="auto"/>
          <w:u w:val="single"/>
        </w:rPr>
        <w:t>Lösungswärme von Calciumchlorid Hexahydrat:</w:t>
      </w:r>
    </w:p>
    <w:p w14:paraId="2033EE87" w14:textId="7A7FAABD" w:rsidR="003F6AC8" w:rsidRPr="003F6AC8" w:rsidRDefault="003F6AC8" w:rsidP="003F6AC8">
      <w:pPr>
        <w:rPr>
          <w:color w:val="auto"/>
        </w:rPr>
      </w:pPr>
      <w:r w:rsidRPr="003F6AC8">
        <w:rPr>
          <w:color w:val="auto"/>
        </w:rPr>
        <w:t>Ehe das Wasser bei t=0 hinzugegeben wird bleibt die Temperatur gleich. Dann sinkt die Temperatur, bis bei 150 s das Minimum von 16,2 °C erreicht wird. Danach steigt die Temperatur langsam wieder.</w:t>
      </w:r>
    </w:p>
    <w:p w14:paraId="22429D72" w14:textId="71316A40" w:rsidR="002B06FE" w:rsidRPr="003F6AC8" w:rsidRDefault="002B06FE" w:rsidP="003F6AC8">
      <w:pPr>
        <w:spacing w:after="0"/>
        <w:rPr>
          <w:color w:val="auto"/>
        </w:rPr>
      </w:pPr>
      <w:r w:rsidRPr="003F6AC8">
        <w:rPr>
          <w:b/>
          <w:bCs/>
          <w:color w:val="auto"/>
        </w:rPr>
        <w:t>Aufgabe 3</w:t>
      </w:r>
      <w:r w:rsidRPr="003F6AC8">
        <w:rPr>
          <w:color w:val="auto"/>
        </w:rPr>
        <w:t>: Beurteilt</w:t>
      </w:r>
      <w:r w:rsidR="003F4D9B">
        <w:rPr>
          <w:color w:val="auto"/>
        </w:rPr>
        <w:t>,</w:t>
      </w:r>
      <w:r w:rsidRPr="003F6AC8">
        <w:rPr>
          <w:color w:val="auto"/>
        </w:rPr>
        <w:t xml:space="preserve"> ob es sich bei den Reaktionen um endotherme oder exotherme Reaktionen handelt.</w:t>
      </w:r>
    </w:p>
    <w:p w14:paraId="03526DF7" w14:textId="249EC887" w:rsidR="003F6AC8" w:rsidRPr="003F6AC8" w:rsidRDefault="003F6AC8" w:rsidP="002B06FE">
      <w:pPr>
        <w:rPr>
          <w:color w:val="auto"/>
        </w:rPr>
      </w:pPr>
      <w:r w:rsidRPr="003F6AC8">
        <w:rPr>
          <w:color w:val="auto"/>
        </w:rPr>
        <w:t>Bei der Reaktion von Calciumchlorid mit Wasser steigt die Temperatur der Lösung an, Energie wird also in Form von Wärme frei. Die Reaktion ist exotherm.</w:t>
      </w:r>
    </w:p>
    <w:p w14:paraId="0EC5FF19" w14:textId="3A085423" w:rsidR="003F6AC8" w:rsidRPr="003F6AC8" w:rsidRDefault="003F6AC8" w:rsidP="003F4D9B">
      <w:pPr>
        <w:rPr>
          <w:color w:val="auto"/>
        </w:rPr>
      </w:pPr>
      <w:r w:rsidRPr="003F6AC8">
        <w:rPr>
          <w:color w:val="auto"/>
        </w:rPr>
        <w:t>Die Reaktion von Calciumchlorid</w:t>
      </w:r>
      <w:r w:rsidR="003F4D9B">
        <w:rPr>
          <w:color w:val="auto"/>
        </w:rPr>
        <w:t>-</w:t>
      </w:r>
      <w:r w:rsidRPr="003F6AC8">
        <w:rPr>
          <w:color w:val="auto"/>
        </w:rPr>
        <w:t>Hexahydrat mit Wasser ist endotherm. Der Temperaturabfall zeigt, dass der Umgebung Energie in Form von Wärme entzogen wird.</w:t>
      </w:r>
    </w:p>
    <w:p w14:paraId="4CF7E6C8" w14:textId="10B2D98A" w:rsidR="00F74A95" w:rsidRPr="00E54798" w:rsidRDefault="00F74A95" w:rsidP="002B06FE">
      <w:pPr>
        <w:rPr>
          <w:rFonts w:asciiTheme="majorHAnsi" w:hAnsiTheme="majorHAnsi"/>
          <w:color w:val="auto"/>
        </w:rPr>
      </w:pPr>
    </w:p>
    <w:sectPr w:rsidR="00F74A95" w:rsidRPr="00E54798" w:rsidSect="009A3B4D">
      <w:headerReference w:type="default" r:id="rId51"/>
      <w:footerReference w:type="default" r:id="rId52"/>
      <w:pgSz w:w="11906" w:h="16838"/>
      <w:pgMar w:top="1417" w:right="1417" w:bottom="709" w:left="1417" w:header="708" w:footer="708" w:gutter="0"/>
      <w:pgNumType w:start="1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E1CAABB" w14:textId="77777777" w:rsidR="00E649E9" w:rsidRDefault="00E649E9" w:rsidP="0086227B">
      <w:pPr>
        <w:spacing w:after="0" w:line="240" w:lineRule="auto"/>
      </w:pPr>
      <w:r>
        <w:separator/>
      </w:r>
    </w:p>
  </w:endnote>
  <w:endnote w:type="continuationSeparator" w:id="0">
    <w:p w14:paraId="12A766A3" w14:textId="77777777" w:rsidR="00E649E9" w:rsidRDefault="00E649E9" w:rsidP="008622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Times-Roman">
    <w:altName w:val="Times New Roman"/>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Utsaah">
    <w:panose1 w:val="020B0604020202020204"/>
    <w:charset w:val="00"/>
    <w:family w:val="swiss"/>
    <w:pitch w:val="variable"/>
    <w:sig w:usb0="00008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8D2D8D" w14:textId="77777777" w:rsidR="00A164D5" w:rsidRDefault="00A164D5">
    <w:pPr>
      <w:pStyle w:val="Fuzeil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30047536"/>
      <w:docPartObj>
        <w:docPartGallery w:val="Page Numbers (Bottom of Page)"/>
        <w:docPartUnique/>
      </w:docPartObj>
    </w:sdtPr>
    <w:sdtEndPr/>
    <w:sdtContent>
      <w:p w14:paraId="314780ED" w14:textId="51E7143F" w:rsidR="00A164D5" w:rsidRDefault="00E649E9" w:rsidP="0071268D">
        <w:pPr>
          <w:pStyle w:val="Fuzeile"/>
          <w:jc w:val="right"/>
        </w:pPr>
      </w:p>
    </w:sdtContent>
  </w:sdt>
  <w:p w14:paraId="0F565F38" w14:textId="77777777" w:rsidR="00A164D5" w:rsidRDefault="00A164D5">
    <w:pPr>
      <w:pStyle w:val="Fuzeil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10522614"/>
      <w:docPartObj>
        <w:docPartGallery w:val="Page Numbers (Bottom of Page)"/>
        <w:docPartUnique/>
      </w:docPartObj>
    </w:sdtPr>
    <w:sdtEndPr/>
    <w:sdtContent>
      <w:p w14:paraId="722FC1B5" w14:textId="2FEA6B29" w:rsidR="00A164D5" w:rsidRDefault="00A164D5" w:rsidP="00883BC7">
        <w:pPr>
          <w:pStyle w:val="Fuzeile"/>
          <w:jc w:val="right"/>
        </w:pPr>
        <w:r>
          <w:t>3</w:t>
        </w:r>
      </w:p>
    </w:sdtContent>
  </w:sdt>
  <w:p w14:paraId="43419B50" w14:textId="77777777" w:rsidR="00A164D5" w:rsidRDefault="00A164D5">
    <w:pPr>
      <w:pStyle w:val="Fuzeil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22679757"/>
      <w:docPartObj>
        <w:docPartGallery w:val="Page Numbers (Bottom of Page)"/>
        <w:docPartUnique/>
      </w:docPartObj>
    </w:sdtPr>
    <w:sdtEndPr/>
    <w:sdtContent>
      <w:p w14:paraId="2854FC87" w14:textId="47CEFF5D" w:rsidR="00A164D5" w:rsidRDefault="00A164D5">
        <w:pPr>
          <w:pStyle w:val="Fuzeile"/>
          <w:jc w:val="right"/>
        </w:pPr>
        <w:r>
          <w:fldChar w:fldCharType="begin"/>
        </w:r>
        <w:r>
          <w:instrText>PAGE   \* MERGEFORMAT</w:instrText>
        </w:r>
        <w:r>
          <w:fldChar w:fldCharType="separate"/>
        </w:r>
        <w:r w:rsidR="00A51F0D">
          <w:rPr>
            <w:noProof/>
          </w:rPr>
          <w:t>6</w:t>
        </w:r>
        <w:r>
          <w:fldChar w:fldCharType="end"/>
        </w:r>
      </w:p>
    </w:sdtContent>
  </w:sdt>
  <w:p w14:paraId="5BF3DED1" w14:textId="77777777" w:rsidR="00A164D5" w:rsidRDefault="00A164D5">
    <w:pPr>
      <w:pStyle w:val="Fuzeil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48368879"/>
      <w:docPartObj>
        <w:docPartGallery w:val="Page Numbers (Bottom of Page)"/>
        <w:docPartUnique/>
      </w:docPartObj>
    </w:sdtPr>
    <w:sdtEndPr/>
    <w:sdtContent>
      <w:p w14:paraId="3CFB2414" w14:textId="7E8604AA" w:rsidR="00A164D5" w:rsidRDefault="00A164D5" w:rsidP="00883BC7">
        <w:pPr>
          <w:pStyle w:val="Fuzeile"/>
          <w:jc w:val="right"/>
        </w:pPr>
        <w:r>
          <w:t>1</w:t>
        </w:r>
      </w:p>
    </w:sdtContent>
  </w:sdt>
  <w:p w14:paraId="09A3DB6D" w14:textId="77777777" w:rsidR="00A164D5" w:rsidRDefault="00A164D5">
    <w:pPr>
      <w:pStyle w:val="Fuzeile"/>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96859226"/>
      <w:docPartObj>
        <w:docPartGallery w:val="Page Numbers (Bottom of Page)"/>
        <w:docPartUnique/>
      </w:docPartObj>
    </w:sdtPr>
    <w:sdtEndPr/>
    <w:sdtContent>
      <w:p w14:paraId="70237C9D" w14:textId="2620B915" w:rsidR="00A164D5" w:rsidRDefault="00A164D5">
        <w:pPr>
          <w:pStyle w:val="Fuzeile"/>
          <w:jc w:val="right"/>
        </w:pPr>
        <w:r>
          <w:fldChar w:fldCharType="begin"/>
        </w:r>
        <w:r>
          <w:instrText>PAGE   \* MERGEFORMAT</w:instrText>
        </w:r>
        <w:r>
          <w:fldChar w:fldCharType="separate"/>
        </w:r>
        <w:r w:rsidR="00A51F0D">
          <w:rPr>
            <w:noProof/>
          </w:rPr>
          <w:t>3</w:t>
        </w:r>
        <w:r>
          <w:fldChar w:fldCharType="end"/>
        </w:r>
      </w:p>
    </w:sdtContent>
  </w:sdt>
  <w:p w14:paraId="0EF635FC" w14:textId="77777777" w:rsidR="00A164D5" w:rsidRDefault="00A164D5">
    <w:pPr>
      <w:pStyle w:val="Fuzeile"/>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F5AB02" w14:textId="77777777" w:rsidR="00A164D5" w:rsidRDefault="00A164D5">
    <w:pPr>
      <w:pStyle w:val="Fuzeile"/>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70211270"/>
      <w:docPartObj>
        <w:docPartGallery w:val="Page Numbers (Bottom of Page)"/>
        <w:docPartUnique/>
      </w:docPartObj>
    </w:sdtPr>
    <w:sdtEndPr/>
    <w:sdtContent>
      <w:p w14:paraId="23A63B00" w14:textId="111BC90F" w:rsidR="00A164D5" w:rsidRDefault="00A164D5">
        <w:pPr>
          <w:pStyle w:val="Fuzeile"/>
          <w:jc w:val="right"/>
        </w:pPr>
        <w:r>
          <w:fldChar w:fldCharType="begin"/>
        </w:r>
        <w:r>
          <w:instrText>PAGE   \* MERGEFORMAT</w:instrText>
        </w:r>
        <w:r>
          <w:fldChar w:fldCharType="separate"/>
        </w:r>
        <w:r w:rsidR="00A51F0D">
          <w:rPr>
            <w:noProof/>
          </w:rPr>
          <w:t>12</w:t>
        </w:r>
        <w:r>
          <w:fldChar w:fldCharType="end"/>
        </w:r>
      </w:p>
    </w:sdtContent>
  </w:sdt>
  <w:p w14:paraId="4CE4AB15" w14:textId="77777777" w:rsidR="00A164D5" w:rsidRDefault="00A164D5">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BB9F4C6" w14:textId="77777777" w:rsidR="00E649E9" w:rsidRDefault="00E649E9" w:rsidP="0086227B">
      <w:pPr>
        <w:spacing w:after="0" w:line="240" w:lineRule="auto"/>
      </w:pPr>
      <w:r>
        <w:separator/>
      </w:r>
    </w:p>
  </w:footnote>
  <w:footnote w:type="continuationSeparator" w:id="0">
    <w:p w14:paraId="73D8583A" w14:textId="77777777" w:rsidR="00E649E9" w:rsidRDefault="00E649E9" w:rsidP="0086227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2E00B9" w14:textId="77777777" w:rsidR="00A164D5" w:rsidRDefault="00A164D5">
    <w:pPr>
      <w:pStyle w:val="Kopfzeil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heme="majorHAnsi" w:hAnsiTheme="majorHAnsi"/>
        <w:sz w:val="20"/>
        <w:szCs w:val="20"/>
      </w:rPr>
      <w:id w:val="84343485"/>
      <w:docPartObj>
        <w:docPartGallery w:val="Page Numbers (Top of Page)"/>
        <w:docPartUnique/>
      </w:docPartObj>
    </w:sdtPr>
    <w:sdtEndPr/>
    <w:sdtContent>
      <w:p w14:paraId="226A0B64" w14:textId="12D2C9C6" w:rsidR="00A164D5" w:rsidRPr="0080101C" w:rsidRDefault="00A164D5" w:rsidP="0071268D">
        <w:pPr>
          <w:pStyle w:val="Kopfzeile"/>
          <w:tabs>
            <w:tab w:val="left" w:pos="0"/>
            <w:tab w:val="left" w:pos="284"/>
          </w:tabs>
          <w:jc w:val="right"/>
          <w:rPr>
            <w:rFonts w:asciiTheme="majorHAnsi" w:hAnsiTheme="majorHAnsi"/>
            <w:sz w:val="20"/>
            <w:szCs w:val="20"/>
          </w:rPr>
        </w:pPr>
        <w:r w:rsidRPr="0080101C">
          <w:rPr>
            <w:rFonts w:asciiTheme="majorHAnsi" w:hAnsiTheme="majorHAnsi"/>
            <w:sz w:val="20"/>
            <w:szCs w:val="20"/>
          </w:rPr>
          <w:tab/>
        </w:r>
        <w:r w:rsidRPr="0080101C">
          <w:rPr>
            <w:rFonts w:asciiTheme="majorHAnsi" w:hAnsiTheme="majorHAnsi"/>
            <w:sz w:val="20"/>
            <w:szCs w:val="20"/>
          </w:rPr>
          <w:tab/>
        </w:r>
        <w:r w:rsidRPr="0080101C">
          <w:rPr>
            <w:rFonts w:asciiTheme="majorHAnsi" w:hAnsiTheme="majorHAnsi" w:cs="Arial"/>
            <w:sz w:val="20"/>
            <w:szCs w:val="20"/>
          </w:rPr>
          <w:t xml:space="preserve"> </w:t>
        </w:r>
      </w:p>
    </w:sdtContent>
  </w:sdt>
  <w:p w14:paraId="5943B59F" w14:textId="77777777" w:rsidR="00A164D5" w:rsidRPr="00337B69" w:rsidRDefault="00E649E9" w:rsidP="00337B69">
    <w:pPr>
      <w:pStyle w:val="Kopfzeile"/>
      <w:rPr>
        <w:rFonts w:asciiTheme="majorHAnsi" w:hAnsiTheme="majorHAnsi"/>
        <w:sz w:val="20"/>
        <w:szCs w:val="20"/>
      </w:rPr>
    </w:pPr>
    <w:r>
      <w:rPr>
        <w:rFonts w:asciiTheme="majorHAnsi" w:hAnsiTheme="majorHAnsi"/>
        <w:noProof/>
        <w:sz w:val="20"/>
        <w:szCs w:val="20"/>
        <w:lang w:eastAsia="de-DE"/>
      </w:rPr>
      <w:pict w14:anchorId="0DBD3396">
        <v:shapetype id="_x0000_t32" coordsize="21600,21600" o:spt="32" o:oned="t" path="m,l21600,21600e" filled="f">
          <v:path arrowok="t" fillok="f" o:connecttype="none"/>
          <o:lock v:ext="edit" shapetype="t"/>
        </v:shapetype>
        <v:shape id="_x0000_s2055" type="#_x0000_t32" style="position:absolute;left:0;text-align:left;margin-left:-3.35pt;margin-top:3.05pt;width:462pt;height:.05pt;flip:x;z-index:251658240" o:connectortype="straight"/>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3BADA0" w14:textId="57D688C4" w:rsidR="00A164D5" w:rsidRDefault="00E649E9">
    <w:pPr>
      <w:pStyle w:val="Kopfzeile"/>
    </w:pPr>
    <w:r>
      <w:fldChar w:fldCharType="begin"/>
    </w:r>
    <w:r>
      <w:instrText xml:space="preserve"> STYLEREF  "Überschrift 1" \n  \* MERGEFORMAT </w:instrText>
    </w:r>
    <w:r>
      <w:fldChar w:fldCharType="separate"/>
    </w:r>
    <w:r w:rsidR="00A51F0D">
      <w:rPr>
        <w:rFonts w:hint="cs"/>
        <w:noProof/>
        <w:cs/>
      </w:rPr>
      <w:t>‎</w:t>
    </w:r>
    <w:r w:rsidR="00A51F0D">
      <w:rPr>
        <w:noProof/>
      </w:rPr>
      <w:t>3</w:t>
    </w:r>
    <w:r>
      <w:rPr>
        <w:noProof/>
      </w:rPr>
      <w:fldChar w:fldCharType="end"/>
    </w:r>
    <w:r w:rsidR="00A164D5">
      <w:t xml:space="preserve"> </w:t>
    </w:r>
    <w:r>
      <w:fldChar w:fldCharType="begin"/>
    </w:r>
    <w:r>
      <w:instrText xml:space="preserve"> STYLEREF  "Überschrift 1"  \* MERGEFORMAT </w:instrText>
    </w:r>
    <w:r>
      <w:fldChar w:fldCharType="separate"/>
    </w:r>
    <w:r w:rsidR="00A51F0D">
      <w:rPr>
        <w:noProof/>
      </w:rPr>
      <w:t>Lehrerversuche</w:t>
    </w:r>
    <w:r>
      <w:rPr>
        <w:noProof/>
      </w:rPr>
      <w:fldChar w:fldCharType="end"/>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22603D" w14:textId="69697B79" w:rsidR="00A164D5" w:rsidRPr="00883BC7" w:rsidRDefault="00A164D5" w:rsidP="00883BC7">
    <w:pPr>
      <w:pStyle w:val="Kopfzeile"/>
      <w:tabs>
        <w:tab w:val="clear" w:pos="4536"/>
        <w:tab w:val="clear" w:pos="9072"/>
        <w:tab w:val="left" w:pos="820"/>
      </w:tabs>
    </w:pPr>
    <w:r>
      <w:rPr>
        <w:rFonts w:asciiTheme="majorHAnsi" w:hAnsiTheme="majorHAnsi"/>
        <w:sz w:val="20"/>
        <w:szCs w:val="20"/>
      </w:rPr>
      <w:fldChar w:fldCharType="begin"/>
    </w:r>
    <w:r>
      <w:rPr>
        <w:rFonts w:asciiTheme="majorHAnsi" w:hAnsiTheme="majorHAnsi"/>
        <w:sz w:val="20"/>
        <w:szCs w:val="20"/>
      </w:rPr>
      <w:instrText xml:space="preserve"> STYLEREF  "Überschrift 1"  \* MERGEFORMAT </w:instrText>
    </w:r>
    <w:r>
      <w:rPr>
        <w:rFonts w:asciiTheme="majorHAnsi" w:hAnsiTheme="majorHAnsi"/>
        <w:sz w:val="20"/>
        <w:szCs w:val="20"/>
      </w:rPr>
      <w:fldChar w:fldCharType="separate"/>
    </w:r>
    <w:r w:rsidR="00A51F0D">
      <w:rPr>
        <w:rFonts w:asciiTheme="majorHAnsi" w:hAnsiTheme="majorHAnsi"/>
        <w:noProof/>
        <w:sz w:val="20"/>
        <w:szCs w:val="20"/>
      </w:rPr>
      <w:t>Lehrerversuche</w:t>
    </w:r>
    <w:r>
      <w:rPr>
        <w:rFonts w:asciiTheme="majorHAnsi" w:hAnsiTheme="majorHAnsi"/>
        <w:sz w:val="20"/>
        <w:szCs w:val="20"/>
      </w:rP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C086AC" w14:textId="02AB2695" w:rsidR="00A164D5" w:rsidRPr="00337B69" w:rsidRDefault="00A164D5" w:rsidP="00337B69">
    <w:pPr>
      <w:pStyle w:val="Kopfzeile"/>
      <w:tabs>
        <w:tab w:val="left" w:pos="0"/>
        <w:tab w:val="left" w:pos="284"/>
      </w:tabs>
      <w:jc w:val="right"/>
      <w:rPr>
        <w:rFonts w:asciiTheme="majorHAnsi" w:hAnsiTheme="majorHAnsi"/>
        <w:sz w:val="20"/>
        <w:szCs w:val="20"/>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C1DA34" w14:textId="77777777" w:rsidR="00A164D5" w:rsidRPr="0080101C" w:rsidRDefault="00E649E9" w:rsidP="0049087A">
    <w:pPr>
      <w:pStyle w:val="Kopfzeile"/>
      <w:rPr>
        <w:rFonts w:asciiTheme="majorHAnsi" w:hAnsiTheme="majorHAnsi"/>
        <w:sz w:val="20"/>
        <w:szCs w:val="20"/>
      </w:rPr>
    </w:pPr>
    <w:r>
      <w:rPr>
        <w:rFonts w:asciiTheme="majorHAnsi" w:hAnsiTheme="majorHAnsi"/>
        <w:noProof/>
        <w:sz w:val="20"/>
        <w:szCs w:val="20"/>
        <w:lang w:eastAsia="de-DE"/>
      </w:rPr>
      <w:pict w14:anchorId="2E70AE87">
        <v:shapetype id="_x0000_t32" coordsize="21600,21600" o:spt="32" o:oned="t" path="m,l21600,21600e" filled="f">
          <v:path arrowok="t" fillok="f" o:connecttype="none"/>
          <o:lock v:ext="edit" shapetype="t"/>
        </v:shapetype>
        <v:shape id="_x0000_s2052" type="#_x0000_t32" style="position:absolute;left:0;text-align:left;margin-left:-3.35pt;margin-top:3.05pt;width:462pt;height:.05pt;flip:x;z-index:251664384" o:connectortype="straight"/>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0610DA"/>
    <w:multiLevelType w:val="hybridMultilevel"/>
    <w:tmpl w:val="3D4AC6E0"/>
    <w:lvl w:ilvl="0" w:tplc="4C781D6C">
      <w:numFmt w:val="bullet"/>
      <w:lvlText w:val="-"/>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9150BA5"/>
    <w:multiLevelType w:val="hybridMultilevel"/>
    <w:tmpl w:val="9048BE68"/>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A1571E8"/>
    <w:multiLevelType w:val="hybridMultilevel"/>
    <w:tmpl w:val="6560B12C"/>
    <w:lvl w:ilvl="0" w:tplc="B810F786">
      <w:numFmt w:val="bullet"/>
      <w:lvlText w:val="&gt;"/>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F152D0B"/>
    <w:multiLevelType w:val="hybridMultilevel"/>
    <w:tmpl w:val="811480F4"/>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31844F23"/>
    <w:multiLevelType w:val="hybridMultilevel"/>
    <w:tmpl w:val="52563BBE"/>
    <w:lvl w:ilvl="0" w:tplc="47586E54">
      <w:start w:val="1"/>
      <w:numFmt w:val="bullet"/>
      <w:lvlText w:val="-"/>
      <w:lvlJc w:val="left"/>
      <w:pPr>
        <w:tabs>
          <w:tab w:val="num" w:pos="720"/>
        </w:tabs>
        <w:ind w:left="720" w:hanging="360"/>
      </w:pPr>
      <w:rPr>
        <w:rFonts w:ascii="Calibri" w:hAnsi="Calibri" w:hint="default"/>
      </w:rPr>
    </w:lvl>
    <w:lvl w:ilvl="1" w:tplc="232A57F0">
      <w:start w:val="1"/>
      <w:numFmt w:val="bullet"/>
      <w:lvlText w:val="-"/>
      <w:lvlJc w:val="left"/>
      <w:pPr>
        <w:tabs>
          <w:tab w:val="num" w:pos="1440"/>
        </w:tabs>
        <w:ind w:left="1440" w:hanging="360"/>
      </w:pPr>
      <w:rPr>
        <w:rFonts w:ascii="Calibri" w:hAnsi="Calibri" w:hint="default"/>
      </w:rPr>
    </w:lvl>
    <w:lvl w:ilvl="2" w:tplc="229C0C3C" w:tentative="1">
      <w:start w:val="1"/>
      <w:numFmt w:val="bullet"/>
      <w:lvlText w:val="-"/>
      <w:lvlJc w:val="left"/>
      <w:pPr>
        <w:tabs>
          <w:tab w:val="num" w:pos="2160"/>
        </w:tabs>
        <w:ind w:left="2160" w:hanging="360"/>
      </w:pPr>
      <w:rPr>
        <w:rFonts w:ascii="Calibri" w:hAnsi="Calibri" w:hint="default"/>
      </w:rPr>
    </w:lvl>
    <w:lvl w:ilvl="3" w:tplc="C0DA1EF6" w:tentative="1">
      <w:start w:val="1"/>
      <w:numFmt w:val="bullet"/>
      <w:lvlText w:val="-"/>
      <w:lvlJc w:val="left"/>
      <w:pPr>
        <w:tabs>
          <w:tab w:val="num" w:pos="2880"/>
        </w:tabs>
        <w:ind w:left="2880" w:hanging="360"/>
      </w:pPr>
      <w:rPr>
        <w:rFonts w:ascii="Calibri" w:hAnsi="Calibri" w:hint="default"/>
      </w:rPr>
    </w:lvl>
    <w:lvl w:ilvl="4" w:tplc="125A49B8" w:tentative="1">
      <w:start w:val="1"/>
      <w:numFmt w:val="bullet"/>
      <w:lvlText w:val="-"/>
      <w:lvlJc w:val="left"/>
      <w:pPr>
        <w:tabs>
          <w:tab w:val="num" w:pos="3600"/>
        </w:tabs>
        <w:ind w:left="3600" w:hanging="360"/>
      </w:pPr>
      <w:rPr>
        <w:rFonts w:ascii="Calibri" w:hAnsi="Calibri" w:hint="default"/>
      </w:rPr>
    </w:lvl>
    <w:lvl w:ilvl="5" w:tplc="6CCAE740" w:tentative="1">
      <w:start w:val="1"/>
      <w:numFmt w:val="bullet"/>
      <w:lvlText w:val="-"/>
      <w:lvlJc w:val="left"/>
      <w:pPr>
        <w:tabs>
          <w:tab w:val="num" w:pos="4320"/>
        </w:tabs>
        <w:ind w:left="4320" w:hanging="360"/>
      </w:pPr>
      <w:rPr>
        <w:rFonts w:ascii="Calibri" w:hAnsi="Calibri" w:hint="default"/>
      </w:rPr>
    </w:lvl>
    <w:lvl w:ilvl="6" w:tplc="2658662C" w:tentative="1">
      <w:start w:val="1"/>
      <w:numFmt w:val="bullet"/>
      <w:lvlText w:val="-"/>
      <w:lvlJc w:val="left"/>
      <w:pPr>
        <w:tabs>
          <w:tab w:val="num" w:pos="5040"/>
        </w:tabs>
        <w:ind w:left="5040" w:hanging="360"/>
      </w:pPr>
      <w:rPr>
        <w:rFonts w:ascii="Calibri" w:hAnsi="Calibri" w:hint="default"/>
      </w:rPr>
    </w:lvl>
    <w:lvl w:ilvl="7" w:tplc="2E609824" w:tentative="1">
      <w:start w:val="1"/>
      <w:numFmt w:val="bullet"/>
      <w:lvlText w:val="-"/>
      <w:lvlJc w:val="left"/>
      <w:pPr>
        <w:tabs>
          <w:tab w:val="num" w:pos="5760"/>
        </w:tabs>
        <w:ind w:left="5760" w:hanging="360"/>
      </w:pPr>
      <w:rPr>
        <w:rFonts w:ascii="Calibri" w:hAnsi="Calibri" w:hint="default"/>
      </w:rPr>
    </w:lvl>
    <w:lvl w:ilvl="8" w:tplc="079AE742" w:tentative="1">
      <w:start w:val="1"/>
      <w:numFmt w:val="bullet"/>
      <w:lvlText w:val="-"/>
      <w:lvlJc w:val="left"/>
      <w:pPr>
        <w:tabs>
          <w:tab w:val="num" w:pos="6480"/>
        </w:tabs>
        <w:ind w:left="6480" w:hanging="360"/>
      </w:pPr>
      <w:rPr>
        <w:rFonts w:ascii="Calibri" w:hAnsi="Calibri" w:hint="default"/>
      </w:rPr>
    </w:lvl>
  </w:abstractNum>
  <w:abstractNum w:abstractNumId="5" w15:restartNumberingAfterBreak="0">
    <w:nsid w:val="371A2185"/>
    <w:multiLevelType w:val="hybridMultilevel"/>
    <w:tmpl w:val="7BBEAB4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37A16AA7"/>
    <w:multiLevelType w:val="hybridMultilevel"/>
    <w:tmpl w:val="AB0EE0B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382E09F9"/>
    <w:multiLevelType w:val="hybridMultilevel"/>
    <w:tmpl w:val="A49EEC5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39942227"/>
    <w:multiLevelType w:val="hybridMultilevel"/>
    <w:tmpl w:val="C1C886C6"/>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3C6106B9"/>
    <w:multiLevelType w:val="hybridMultilevel"/>
    <w:tmpl w:val="1C8A56C0"/>
    <w:lvl w:ilvl="0" w:tplc="49F23CAC">
      <w:start w:val="2"/>
      <w:numFmt w:val="bullet"/>
      <w:lvlText w:val="-"/>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49422180"/>
    <w:multiLevelType w:val="multilevel"/>
    <w:tmpl w:val="CA18A6E2"/>
    <w:lvl w:ilvl="0">
      <w:start w:val="1"/>
      <w:numFmt w:val="decimal"/>
      <w:pStyle w:val="berschrift1"/>
      <w:lvlText w:val="%1"/>
      <w:lvlJc w:val="left"/>
      <w:pPr>
        <w:ind w:left="432" w:hanging="432"/>
      </w:pPr>
      <w:rPr>
        <w:rFonts w:hint="default"/>
      </w:rPr>
    </w:lvl>
    <w:lvl w:ilvl="1">
      <w:start w:val="1"/>
      <w:numFmt w:val="decimal"/>
      <w:pStyle w:val="berschrift2"/>
      <w:lvlText w:val="%1.%2"/>
      <w:lvlJc w:val="left"/>
      <w:pPr>
        <w:ind w:left="576" w:hanging="576"/>
      </w:pPr>
      <w:rPr>
        <w:rFonts w:hint="default"/>
        <w:lang w:val="de-DE"/>
      </w:rPr>
    </w:lvl>
    <w:lvl w:ilvl="2">
      <w:start w:val="1"/>
      <w:numFmt w:val="decimal"/>
      <w:pStyle w:val="berschrift3"/>
      <w:lvlText w:val="%1.%2.%3"/>
      <w:lvlJc w:val="left"/>
      <w:pPr>
        <w:ind w:left="720" w:hanging="720"/>
      </w:pPr>
      <w:rPr>
        <w:rFonts w:hint="default"/>
      </w:rPr>
    </w:lvl>
    <w:lvl w:ilvl="3">
      <w:start w:val="1"/>
      <w:numFmt w:val="decimal"/>
      <w:pStyle w:val="berschrift4"/>
      <w:lvlText w:val="%1.%2.%3.%4"/>
      <w:lvlJc w:val="left"/>
      <w:pPr>
        <w:ind w:left="864" w:hanging="864"/>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abstractNum w:abstractNumId="11" w15:restartNumberingAfterBreak="0">
    <w:nsid w:val="6A156AB2"/>
    <w:multiLevelType w:val="hybridMultilevel"/>
    <w:tmpl w:val="D382DCD6"/>
    <w:lvl w:ilvl="0" w:tplc="A29CB358">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73A67C76"/>
    <w:multiLevelType w:val="hybridMultilevel"/>
    <w:tmpl w:val="9942017A"/>
    <w:lvl w:ilvl="0" w:tplc="91028304">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0"/>
  </w:num>
  <w:num w:numId="2">
    <w:abstractNumId w:val="10"/>
  </w:num>
  <w:num w:numId="3">
    <w:abstractNumId w:val="10"/>
  </w:num>
  <w:num w:numId="4">
    <w:abstractNumId w:val="10"/>
  </w:num>
  <w:num w:numId="5">
    <w:abstractNumId w:val="10"/>
  </w:num>
  <w:num w:numId="6">
    <w:abstractNumId w:val="10"/>
  </w:num>
  <w:num w:numId="7">
    <w:abstractNumId w:val="10"/>
  </w:num>
  <w:num w:numId="8">
    <w:abstractNumId w:val="10"/>
  </w:num>
  <w:num w:numId="9">
    <w:abstractNumId w:val="10"/>
  </w:num>
  <w:num w:numId="10">
    <w:abstractNumId w:val="10"/>
  </w:num>
  <w:num w:numId="11">
    <w:abstractNumId w:val="5"/>
  </w:num>
  <w:num w:numId="12">
    <w:abstractNumId w:val="1"/>
  </w:num>
  <w:num w:numId="13">
    <w:abstractNumId w:val="9"/>
  </w:num>
  <w:num w:numId="14">
    <w:abstractNumId w:val="8"/>
  </w:num>
  <w:num w:numId="15">
    <w:abstractNumId w:val="11"/>
  </w:num>
  <w:num w:numId="16">
    <w:abstractNumId w:val="2"/>
  </w:num>
  <w:num w:numId="17">
    <w:abstractNumId w:val="12"/>
  </w:num>
  <w:num w:numId="18">
    <w:abstractNumId w:val="3"/>
  </w:num>
  <w:num w:numId="19">
    <w:abstractNumId w:val="0"/>
  </w:num>
  <w:num w:numId="20">
    <w:abstractNumId w:val="4"/>
  </w:num>
  <w:num w:numId="21">
    <w:abstractNumId w:val="10"/>
  </w:num>
  <w:num w:numId="22">
    <w:abstractNumId w:val="10"/>
  </w:num>
  <w:num w:numId="23">
    <w:abstractNumId w:val="10"/>
  </w:num>
  <w:num w:numId="24">
    <w:abstractNumId w:val="10"/>
  </w:num>
  <w:num w:numId="25">
    <w:abstractNumId w:val="10"/>
  </w:num>
  <w:num w:numId="2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7"/>
  </w:num>
  <w:num w:numId="2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autoHyphenation/>
  <w:hyphenationZone w:val="425"/>
  <w:drawingGridHorizontalSpacing w:val="110"/>
  <w:displayHorizontalDrawingGridEvery w:val="2"/>
  <w:characterSpacingControl w:val="doNotCompress"/>
  <w:hdrShapeDefaults>
    <o:shapedefaults v:ext="edit" spidmax="2056"/>
    <o:shapelayout v:ext="edit">
      <o:idmap v:ext="edit" data="2"/>
      <o:rules v:ext="edit">
        <o:r id="V:Rule1" type="connector" idref="#_x0000_s2055"/>
        <o:r id="V:Rule2" type="connector" idref="#_x0000_s2052"/>
      </o:rules>
    </o:shapelayout>
  </w:hdrShapeDefaults>
  <w:footnotePr>
    <w:footnote w:id="-1"/>
    <w:footnote w:id="0"/>
  </w:footnotePr>
  <w:endnotePr>
    <w:endnote w:id="-1"/>
    <w:endnote w:id="0"/>
  </w:endnotePr>
  <w:compat>
    <w:compatSetting w:name="compatibilityMode" w:uri="http://schemas.microsoft.com/office/word" w:val="12"/>
  </w:compat>
  <w:rsids>
    <w:rsidRoot w:val="0086227B"/>
    <w:rsid w:val="00005C61"/>
    <w:rsid w:val="00007777"/>
    <w:rsid w:val="00007E3F"/>
    <w:rsid w:val="00011800"/>
    <w:rsid w:val="000137A3"/>
    <w:rsid w:val="00014E7D"/>
    <w:rsid w:val="0001796E"/>
    <w:rsid w:val="00022871"/>
    <w:rsid w:val="000233A9"/>
    <w:rsid w:val="000334A6"/>
    <w:rsid w:val="00041562"/>
    <w:rsid w:val="00056798"/>
    <w:rsid w:val="0006287D"/>
    <w:rsid w:val="0006684E"/>
    <w:rsid w:val="00066DE1"/>
    <w:rsid w:val="00067AEC"/>
    <w:rsid w:val="00072812"/>
    <w:rsid w:val="00074A34"/>
    <w:rsid w:val="0007729E"/>
    <w:rsid w:val="000972FF"/>
    <w:rsid w:val="000B39EC"/>
    <w:rsid w:val="000C32A5"/>
    <w:rsid w:val="000C4EB4"/>
    <w:rsid w:val="000D10FB"/>
    <w:rsid w:val="000D2C37"/>
    <w:rsid w:val="000D30C3"/>
    <w:rsid w:val="000D7381"/>
    <w:rsid w:val="000D7DE4"/>
    <w:rsid w:val="000E0EBE"/>
    <w:rsid w:val="000E21A7"/>
    <w:rsid w:val="000E7DB1"/>
    <w:rsid w:val="000F5EEC"/>
    <w:rsid w:val="001022B4"/>
    <w:rsid w:val="00111DAE"/>
    <w:rsid w:val="0012481E"/>
    <w:rsid w:val="00125CEA"/>
    <w:rsid w:val="0013621E"/>
    <w:rsid w:val="00153EA8"/>
    <w:rsid w:val="00157D76"/>
    <w:rsid w:val="00157F3D"/>
    <w:rsid w:val="00165583"/>
    <w:rsid w:val="0018250B"/>
    <w:rsid w:val="00191B07"/>
    <w:rsid w:val="001A4926"/>
    <w:rsid w:val="001A7524"/>
    <w:rsid w:val="001B46E0"/>
    <w:rsid w:val="001C5EFC"/>
    <w:rsid w:val="001D4425"/>
    <w:rsid w:val="001E04DF"/>
    <w:rsid w:val="001F5106"/>
    <w:rsid w:val="00206D6B"/>
    <w:rsid w:val="002122EA"/>
    <w:rsid w:val="00212CAD"/>
    <w:rsid w:val="00216E3C"/>
    <w:rsid w:val="0023241F"/>
    <w:rsid w:val="002347FE"/>
    <w:rsid w:val="002375EF"/>
    <w:rsid w:val="00254F3F"/>
    <w:rsid w:val="00264659"/>
    <w:rsid w:val="00270289"/>
    <w:rsid w:val="0028080E"/>
    <w:rsid w:val="002826C9"/>
    <w:rsid w:val="0028646F"/>
    <w:rsid w:val="002944CF"/>
    <w:rsid w:val="002A716F"/>
    <w:rsid w:val="002A7855"/>
    <w:rsid w:val="002B06FE"/>
    <w:rsid w:val="002B0B14"/>
    <w:rsid w:val="002D11FF"/>
    <w:rsid w:val="002E0F34"/>
    <w:rsid w:val="002E2DD3"/>
    <w:rsid w:val="002E38A0"/>
    <w:rsid w:val="002E5FCC"/>
    <w:rsid w:val="002F25D2"/>
    <w:rsid w:val="002F38EE"/>
    <w:rsid w:val="00301E63"/>
    <w:rsid w:val="0032793E"/>
    <w:rsid w:val="0033677B"/>
    <w:rsid w:val="00336B3B"/>
    <w:rsid w:val="00337B69"/>
    <w:rsid w:val="00344BB7"/>
    <w:rsid w:val="003451E2"/>
    <w:rsid w:val="00345293"/>
    <w:rsid w:val="00345F54"/>
    <w:rsid w:val="00354A9E"/>
    <w:rsid w:val="0038284A"/>
    <w:rsid w:val="003837C2"/>
    <w:rsid w:val="00384682"/>
    <w:rsid w:val="00395662"/>
    <w:rsid w:val="003A4370"/>
    <w:rsid w:val="003B49C6"/>
    <w:rsid w:val="003C5747"/>
    <w:rsid w:val="003D529E"/>
    <w:rsid w:val="003E61B7"/>
    <w:rsid w:val="003E69AB"/>
    <w:rsid w:val="003F384C"/>
    <w:rsid w:val="003F4D9B"/>
    <w:rsid w:val="003F6AC8"/>
    <w:rsid w:val="00401750"/>
    <w:rsid w:val="00402C5D"/>
    <w:rsid w:val="004102B8"/>
    <w:rsid w:val="0041565C"/>
    <w:rsid w:val="00434D4E"/>
    <w:rsid w:val="00434F30"/>
    <w:rsid w:val="00442EB1"/>
    <w:rsid w:val="00486C9F"/>
    <w:rsid w:val="0049087A"/>
    <w:rsid w:val="00490C12"/>
    <w:rsid w:val="00492071"/>
    <w:rsid w:val="00492839"/>
    <w:rsid w:val="004944F3"/>
    <w:rsid w:val="004A251D"/>
    <w:rsid w:val="004B200E"/>
    <w:rsid w:val="004B3E0E"/>
    <w:rsid w:val="004C64A6"/>
    <w:rsid w:val="004D2994"/>
    <w:rsid w:val="004F1A17"/>
    <w:rsid w:val="00503C6A"/>
    <w:rsid w:val="005115B1"/>
    <w:rsid w:val="00511B2E"/>
    <w:rsid w:val="005131C3"/>
    <w:rsid w:val="005228A9"/>
    <w:rsid w:val="005240FE"/>
    <w:rsid w:val="00526F69"/>
    <w:rsid w:val="00530A18"/>
    <w:rsid w:val="00532CD5"/>
    <w:rsid w:val="00544922"/>
    <w:rsid w:val="005465C3"/>
    <w:rsid w:val="00555EC1"/>
    <w:rsid w:val="005650D4"/>
    <w:rsid w:val="005669B2"/>
    <w:rsid w:val="00573704"/>
    <w:rsid w:val="00574063"/>
    <w:rsid w:val="005745F8"/>
    <w:rsid w:val="0057596C"/>
    <w:rsid w:val="00591B02"/>
    <w:rsid w:val="00595177"/>
    <w:rsid w:val="005978FA"/>
    <w:rsid w:val="005A2E89"/>
    <w:rsid w:val="005B1F71"/>
    <w:rsid w:val="005B23FC"/>
    <w:rsid w:val="005B60E3"/>
    <w:rsid w:val="005E1939"/>
    <w:rsid w:val="005E27F1"/>
    <w:rsid w:val="005E3970"/>
    <w:rsid w:val="005F2176"/>
    <w:rsid w:val="00617528"/>
    <w:rsid w:val="00626874"/>
    <w:rsid w:val="00631F0F"/>
    <w:rsid w:val="006356DF"/>
    <w:rsid w:val="00636571"/>
    <w:rsid w:val="00637239"/>
    <w:rsid w:val="00654117"/>
    <w:rsid w:val="00672281"/>
    <w:rsid w:val="00681739"/>
    <w:rsid w:val="00690534"/>
    <w:rsid w:val="006943C9"/>
    <w:rsid w:val="006968E6"/>
    <w:rsid w:val="006A0F35"/>
    <w:rsid w:val="006A1317"/>
    <w:rsid w:val="006B3EC2"/>
    <w:rsid w:val="006C4BC5"/>
    <w:rsid w:val="006C5B0D"/>
    <w:rsid w:val="006C7B24"/>
    <w:rsid w:val="006D1780"/>
    <w:rsid w:val="006E32AF"/>
    <w:rsid w:val="006E451C"/>
    <w:rsid w:val="006F4715"/>
    <w:rsid w:val="006F5214"/>
    <w:rsid w:val="006F79E2"/>
    <w:rsid w:val="00707392"/>
    <w:rsid w:val="0071268D"/>
    <w:rsid w:val="0072123D"/>
    <w:rsid w:val="007328D4"/>
    <w:rsid w:val="00746773"/>
    <w:rsid w:val="0075300D"/>
    <w:rsid w:val="00775EEC"/>
    <w:rsid w:val="0078071E"/>
    <w:rsid w:val="007840F1"/>
    <w:rsid w:val="00790D3B"/>
    <w:rsid w:val="007A0CF4"/>
    <w:rsid w:val="007A7FA8"/>
    <w:rsid w:val="007E586C"/>
    <w:rsid w:val="007E7412"/>
    <w:rsid w:val="007F2348"/>
    <w:rsid w:val="007F7C66"/>
    <w:rsid w:val="00801678"/>
    <w:rsid w:val="008042F5"/>
    <w:rsid w:val="00815FB9"/>
    <w:rsid w:val="0082230A"/>
    <w:rsid w:val="0082309E"/>
    <w:rsid w:val="00837114"/>
    <w:rsid w:val="0086227B"/>
    <w:rsid w:val="008664DF"/>
    <w:rsid w:val="00875E5B"/>
    <w:rsid w:val="00883BC7"/>
    <w:rsid w:val="0088451A"/>
    <w:rsid w:val="00896D5A"/>
    <w:rsid w:val="008A5D98"/>
    <w:rsid w:val="008B5C95"/>
    <w:rsid w:val="008B7FD6"/>
    <w:rsid w:val="008C5BDC"/>
    <w:rsid w:val="008C71EE"/>
    <w:rsid w:val="008D0ED6"/>
    <w:rsid w:val="008D67B2"/>
    <w:rsid w:val="008E12F8"/>
    <w:rsid w:val="008E1A25"/>
    <w:rsid w:val="008E345D"/>
    <w:rsid w:val="00900231"/>
    <w:rsid w:val="00905459"/>
    <w:rsid w:val="00913D97"/>
    <w:rsid w:val="00936F75"/>
    <w:rsid w:val="0094350A"/>
    <w:rsid w:val="00944919"/>
    <w:rsid w:val="00946F4E"/>
    <w:rsid w:val="00954DC8"/>
    <w:rsid w:val="00961647"/>
    <w:rsid w:val="00971E91"/>
    <w:rsid w:val="009735A3"/>
    <w:rsid w:val="00973F3F"/>
    <w:rsid w:val="00975C84"/>
    <w:rsid w:val="009775D7"/>
    <w:rsid w:val="00977ED8"/>
    <w:rsid w:val="0098168E"/>
    <w:rsid w:val="00981B55"/>
    <w:rsid w:val="00993407"/>
    <w:rsid w:val="00994634"/>
    <w:rsid w:val="009A3B4D"/>
    <w:rsid w:val="009A5E50"/>
    <w:rsid w:val="009A6734"/>
    <w:rsid w:val="009B0D3F"/>
    <w:rsid w:val="009C6F21"/>
    <w:rsid w:val="009C7687"/>
    <w:rsid w:val="009D150C"/>
    <w:rsid w:val="009D4BD9"/>
    <w:rsid w:val="009F0667"/>
    <w:rsid w:val="009F0CE9"/>
    <w:rsid w:val="009F5A39"/>
    <w:rsid w:val="009F61D4"/>
    <w:rsid w:val="00A006C3"/>
    <w:rsid w:val="00A012CE"/>
    <w:rsid w:val="00A0582F"/>
    <w:rsid w:val="00A05AAF"/>
    <w:rsid w:val="00A05C2F"/>
    <w:rsid w:val="00A164D5"/>
    <w:rsid w:val="00A2136F"/>
    <w:rsid w:val="00A2301A"/>
    <w:rsid w:val="00A3510E"/>
    <w:rsid w:val="00A51F0D"/>
    <w:rsid w:val="00A61671"/>
    <w:rsid w:val="00A7439F"/>
    <w:rsid w:val="00A75F0A"/>
    <w:rsid w:val="00A778C9"/>
    <w:rsid w:val="00A90BD6"/>
    <w:rsid w:val="00A9233D"/>
    <w:rsid w:val="00A96F52"/>
    <w:rsid w:val="00AA604B"/>
    <w:rsid w:val="00AA612B"/>
    <w:rsid w:val="00AC4952"/>
    <w:rsid w:val="00AD0C24"/>
    <w:rsid w:val="00AD50EE"/>
    <w:rsid w:val="00AD7D1F"/>
    <w:rsid w:val="00AE1230"/>
    <w:rsid w:val="00AE212E"/>
    <w:rsid w:val="00B02829"/>
    <w:rsid w:val="00B03849"/>
    <w:rsid w:val="00B043B4"/>
    <w:rsid w:val="00B06D16"/>
    <w:rsid w:val="00B21F20"/>
    <w:rsid w:val="00B24C88"/>
    <w:rsid w:val="00B30576"/>
    <w:rsid w:val="00B337EC"/>
    <w:rsid w:val="00B433C0"/>
    <w:rsid w:val="00B511AD"/>
    <w:rsid w:val="00B51643"/>
    <w:rsid w:val="00B51B39"/>
    <w:rsid w:val="00B571E6"/>
    <w:rsid w:val="00B619BB"/>
    <w:rsid w:val="00B901F6"/>
    <w:rsid w:val="00B93BBF"/>
    <w:rsid w:val="00B96C3C"/>
    <w:rsid w:val="00BA0E9B"/>
    <w:rsid w:val="00BC4F56"/>
    <w:rsid w:val="00BD1D31"/>
    <w:rsid w:val="00BF2E3A"/>
    <w:rsid w:val="00BF7B08"/>
    <w:rsid w:val="00C01960"/>
    <w:rsid w:val="00C0569E"/>
    <w:rsid w:val="00C0611C"/>
    <w:rsid w:val="00C10E22"/>
    <w:rsid w:val="00C12650"/>
    <w:rsid w:val="00C23319"/>
    <w:rsid w:val="00C364B2"/>
    <w:rsid w:val="00C428C7"/>
    <w:rsid w:val="00C44BA6"/>
    <w:rsid w:val="00C460EB"/>
    <w:rsid w:val="00C51D56"/>
    <w:rsid w:val="00C638E6"/>
    <w:rsid w:val="00C66D91"/>
    <w:rsid w:val="00CA6231"/>
    <w:rsid w:val="00CB2161"/>
    <w:rsid w:val="00CC307A"/>
    <w:rsid w:val="00CE1337"/>
    <w:rsid w:val="00CE1F14"/>
    <w:rsid w:val="00CF0B61"/>
    <w:rsid w:val="00CF72B0"/>
    <w:rsid w:val="00CF79FE"/>
    <w:rsid w:val="00D069A2"/>
    <w:rsid w:val="00D1194E"/>
    <w:rsid w:val="00D407E8"/>
    <w:rsid w:val="00D54590"/>
    <w:rsid w:val="00D60010"/>
    <w:rsid w:val="00D64095"/>
    <w:rsid w:val="00D76EE6"/>
    <w:rsid w:val="00D76F6F"/>
    <w:rsid w:val="00D90F31"/>
    <w:rsid w:val="00D92822"/>
    <w:rsid w:val="00DA6545"/>
    <w:rsid w:val="00DB573D"/>
    <w:rsid w:val="00DC0309"/>
    <w:rsid w:val="00DC42CD"/>
    <w:rsid w:val="00DE18A7"/>
    <w:rsid w:val="00E10A2C"/>
    <w:rsid w:val="00E17CDE"/>
    <w:rsid w:val="00E22516"/>
    <w:rsid w:val="00E22D23"/>
    <w:rsid w:val="00E24354"/>
    <w:rsid w:val="00E26180"/>
    <w:rsid w:val="00E4435C"/>
    <w:rsid w:val="00E51037"/>
    <w:rsid w:val="00E54798"/>
    <w:rsid w:val="00E57932"/>
    <w:rsid w:val="00E649E9"/>
    <w:rsid w:val="00E84393"/>
    <w:rsid w:val="00E8586D"/>
    <w:rsid w:val="00E866D8"/>
    <w:rsid w:val="00E91F32"/>
    <w:rsid w:val="00E96AD6"/>
    <w:rsid w:val="00EB3DFE"/>
    <w:rsid w:val="00EB3EA7"/>
    <w:rsid w:val="00EB6DB7"/>
    <w:rsid w:val="00EC12EE"/>
    <w:rsid w:val="00ED07C2"/>
    <w:rsid w:val="00ED1F5D"/>
    <w:rsid w:val="00EE1EFF"/>
    <w:rsid w:val="00EE2AD8"/>
    <w:rsid w:val="00EE79E0"/>
    <w:rsid w:val="00EF161C"/>
    <w:rsid w:val="00EF5479"/>
    <w:rsid w:val="00F031CE"/>
    <w:rsid w:val="00F17765"/>
    <w:rsid w:val="00F17797"/>
    <w:rsid w:val="00F2604C"/>
    <w:rsid w:val="00F26486"/>
    <w:rsid w:val="00F31EBF"/>
    <w:rsid w:val="00F31F58"/>
    <w:rsid w:val="00F3487A"/>
    <w:rsid w:val="00F42F39"/>
    <w:rsid w:val="00F52E73"/>
    <w:rsid w:val="00F74A95"/>
    <w:rsid w:val="00F849B0"/>
    <w:rsid w:val="00FA486B"/>
    <w:rsid w:val="00FA58C5"/>
    <w:rsid w:val="00FB3D74"/>
    <w:rsid w:val="00FC02BE"/>
    <w:rsid w:val="00FD644E"/>
    <w:rsid w:val="00FE54D8"/>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6"/>
    <o:shapelayout v:ext="edit">
      <o:idmap v:ext="edit" data="1"/>
      <o:rules v:ext="edit">
        <o:r id="V:Rule1" type="connector" idref="#_x0000_s1153"/>
        <o:r id="V:Rule2" type="connector" idref="#_x0000_s1154"/>
      </o:rules>
    </o:shapelayout>
  </w:shapeDefaults>
  <w:decimalSymbol w:val=","/>
  <w:listSeparator w:val=";"/>
  <w14:docId w14:val="3D0B48F0"/>
  <w15:docId w15:val="{86C2F52D-5519-423E-B2A4-951DA843E2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D90F31"/>
    <w:pPr>
      <w:spacing w:line="360" w:lineRule="auto"/>
      <w:jc w:val="both"/>
    </w:pPr>
    <w:rPr>
      <w:rFonts w:ascii="Cambria" w:hAnsi="Cambria"/>
      <w:color w:val="1D1B11" w:themeColor="background2" w:themeShade="1A"/>
    </w:rPr>
  </w:style>
  <w:style w:type="paragraph" w:styleId="berschrift1">
    <w:name w:val="heading 1"/>
    <w:basedOn w:val="Standard"/>
    <w:next w:val="Standard"/>
    <w:link w:val="berschrift1Zchn"/>
    <w:uiPriority w:val="9"/>
    <w:qFormat/>
    <w:rsid w:val="00971E91"/>
    <w:pPr>
      <w:keepNext/>
      <w:keepLines/>
      <w:numPr>
        <w:numId w:val="10"/>
      </w:numPr>
      <w:spacing w:before="360" w:after="240"/>
      <w:outlineLvl w:val="0"/>
    </w:pPr>
    <w:rPr>
      <w:rFonts w:asciiTheme="majorHAnsi" w:eastAsiaTheme="majorEastAsia" w:hAnsiTheme="majorHAnsi" w:cstheme="majorBidi"/>
      <w:b/>
      <w:bCs/>
      <w:sz w:val="28"/>
      <w:szCs w:val="28"/>
    </w:rPr>
  </w:style>
  <w:style w:type="paragraph" w:styleId="berschrift2">
    <w:name w:val="heading 2"/>
    <w:basedOn w:val="Standard"/>
    <w:next w:val="Standard"/>
    <w:link w:val="berschrift2Zchn"/>
    <w:uiPriority w:val="9"/>
    <w:unhideWhenUsed/>
    <w:qFormat/>
    <w:rsid w:val="00971E91"/>
    <w:pPr>
      <w:keepNext/>
      <w:keepLines/>
      <w:numPr>
        <w:ilvl w:val="1"/>
        <w:numId w:val="10"/>
      </w:numPr>
      <w:spacing w:before="200"/>
      <w:outlineLvl w:val="1"/>
    </w:pPr>
    <w:rPr>
      <w:rFonts w:asciiTheme="majorHAnsi" w:eastAsiaTheme="majorEastAsia" w:hAnsiTheme="majorHAnsi" w:cstheme="majorBidi"/>
      <w:b/>
      <w:bCs/>
      <w:szCs w:val="26"/>
    </w:rPr>
  </w:style>
  <w:style w:type="paragraph" w:styleId="berschrift3">
    <w:name w:val="heading 3"/>
    <w:basedOn w:val="Standard"/>
    <w:next w:val="Standard"/>
    <w:link w:val="berschrift3Zchn"/>
    <w:uiPriority w:val="9"/>
    <w:unhideWhenUsed/>
    <w:qFormat/>
    <w:rsid w:val="00971E91"/>
    <w:pPr>
      <w:keepNext/>
      <w:keepLines/>
      <w:numPr>
        <w:ilvl w:val="2"/>
        <w:numId w:val="10"/>
      </w:numPr>
      <w:spacing w:before="200" w:after="120"/>
      <w:outlineLvl w:val="2"/>
    </w:pPr>
    <w:rPr>
      <w:rFonts w:asciiTheme="majorHAnsi" w:eastAsiaTheme="majorEastAsia" w:hAnsiTheme="majorHAnsi" w:cstheme="majorBidi"/>
      <w:b/>
      <w:bCs/>
      <w:i/>
    </w:rPr>
  </w:style>
  <w:style w:type="paragraph" w:styleId="berschrift4">
    <w:name w:val="heading 4"/>
    <w:basedOn w:val="Standard"/>
    <w:next w:val="Standard"/>
    <w:link w:val="berschrift4Zchn"/>
    <w:uiPriority w:val="9"/>
    <w:semiHidden/>
    <w:unhideWhenUsed/>
    <w:qFormat/>
    <w:rsid w:val="00971E91"/>
    <w:pPr>
      <w:keepNext/>
      <w:keepLines/>
      <w:numPr>
        <w:ilvl w:val="3"/>
        <w:numId w:val="10"/>
      </w:numPr>
      <w:spacing w:before="200" w:after="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semiHidden/>
    <w:unhideWhenUsed/>
    <w:qFormat/>
    <w:rsid w:val="00971E91"/>
    <w:pPr>
      <w:keepNext/>
      <w:keepLines/>
      <w:numPr>
        <w:ilvl w:val="4"/>
        <w:numId w:val="10"/>
      </w:numPr>
      <w:spacing w:before="200" w:after="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semiHidden/>
    <w:unhideWhenUsed/>
    <w:qFormat/>
    <w:rsid w:val="00971E91"/>
    <w:pPr>
      <w:keepNext/>
      <w:keepLines/>
      <w:numPr>
        <w:ilvl w:val="5"/>
        <w:numId w:val="10"/>
      </w:numPr>
      <w:spacing w:before="200" w:after="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uiPriority w:val="9"/>
    <w:semiHidden/>
    <w:unhideWhenUsed/>
    <w:qFormat/>
    <w:rsid w:val="00971E91"/>
    <w:pPr>
      <w:keepNext/>
      <w:keepLines/>
      <w:numPr>
        <w:ilvl w:val="6"/>
        <w:numId w:val="10"/>
      </w:numPr>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971E91"/>
    <w:pPr>
      <w:keepNext/>
      <w:keepLines/>
      <w:numPr>
        <w:ilvl w:val="7"/>
        <w:numId w:val="10"/>
      </w:numPr>
      <w:spacing w:before="200" w:after="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971E91"/>
    <w:pPr>
      <w:keepNext/>
      <w:keepLines/>
      <w:numPr>
        <w:ilvl w:val="8"/>
        <w:numId w:val="10"/>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971E91"/>
    <w:rPr>
      <w:rFonts w:asciiTheme="majorHAnsi" w:eastAsiaTheme="majorEastAsia" w:hAnsiTheme="majorHAnsi" w:cstheme="majorBidi"/>
      <w:b/>
      <w:bCs/>
      <w:color w:val="1D1B11" w:themeColor="background2" w:themeShade="1A"/>
      <w:sz w:val="28"/>
      <w:szCs w:val="28"/>
    </w:rPr>
  </w:style>
  <w:style w:type="character" w:customStyle="1" w:styleId="berschrift2Zchn">
    <w:name w:val="Überschrift 2 Zchn"/>
    <w:basedOn w:val="Absatz-Standardschriftart"/>
    <w:link w:val="berschrift2"/>
    <w:uiPriority w:val="9"/>
    <w:rsid w:val="008664DF"/>
    <w:rPr>
      <w:rFonts w:asciiTheme="majorHAnsi" w:eastAsiaTheme="majorEastAsia" w:hAnsiTheme="majorHAnsi" w:cstheme="majorBidi"/>
      <w:b/>
      <w:bCs/>
      <w:color w:val="1D1B11" w:themeColor="background2" w:themeShade="1A"/>
      <w:szCs w:val="26"/>
    </w:rPr>
  </w:style>
  <w:style w:type="character" w:customStyle="1" w:styleId="berschrift3Zchn">
    <w:name w:val="Überschrift 3 Zchn"/>
    <w:basedOn w:val="Absatz-Standardschriftart"/>
    <w:link w:val="berschrift3"/>
    <w:uiPriority w:val="9"/>
    <w:rsid w:val="008664DF"/>
    <w:rPr>
      <w:rFonts w:asciiTheme="majorHAnsi" w:eastAsiaTheme="majorEastAsia" w:hAnsiTheme="majorHAnsi" w:cstheme="majorBidi"/>
      <w:b/>
      <w:bCs/>
      <w:i/>
      <w:color w:val="1D1B11" w:themeColor="background2" w:themeShade="1A"/>
      <w:sz w:val="24"/>
    </w:rPr>
  </w:style>
  <w:style w:type="character" w:customStyle="1" w:styleId="berschrift4Zchn">
    <w:name w:val="Überschrift 4 Zchn"/>
    <w:basedOn w:val="Absatz-Standardschriftart"/>
    <w:link w:val="berschrift4"/>
    <w:uiPriority w:val="9"/>
    <w:semiHidden/>
    <w:rsid w:val="008664DF"/>
    <w:rPr>
      <w:rFonts w:asciiTheme="majorHAnsi" w:eastAsiaTheme="majorEastAsia" w:hAnsiTheme="majorHAnsi" w:cstheme="majorBidi"/>
      <w:b/>
      <w:bCs/>
      <w:i/>
      <w:iCs/>
      <w:color w:val="4F81BD" w:themeColor="accent1"/>
      <w:sz w:val="24"/>
    </w:rPr>
  </w:style>
  <w:style w:type="character" w:customStyle="1" w:styleId="berschrift5Zchn">
    <w:name w:val="Überschrift 5 Zchn"/>
    <w:basedOn w:val="Absatz-Standardschriftart"/>
    <w:link w:val="berschrift5"/>
    <w:uiPriority w:val="9"/>
    <w:semiHidden/>
    <w:rsid w:val="008664DF"/>
    <w:rPr>
      <w:rFonts w:asciiTheme="majorHAnsi" w:eastAsiaTheme="majorEastAsia" w:hAnsiTheme="majorHAnsi" w:cstheme="majorBidi"/>
      <w:color w:val="243F60" w:themeColor="accent1" w:themeShade="7F"/>
      <w:sz w:val="24"/>
    </w:rPr>
  </w:style>
  <w:style w:type="character" w:customStyle="1" w:styleId="berschrift6Zchn">
    <w:name w:val="Überschrift 6 Zchn"/>
    <w:basedOn w:val="Absatz-Standardschriftart"/>
    <w:link w:val="berschrift6"/>
    <w:uiPriority w:val="9"/>
    <w:semiHidden/>
    <w:rsid w:val="008664DF"/>
    <w:rPr>
      <w:rFonts w:asciiTheme="majorHAnsi" w:eastAsiaTheme="majorEastAsia" w:hAnsiTheme="majorHAnsi" w:cstheme="majorBidi"/>
      <w:i/>
      <w:iCs/>
      <w:color w:val="243F60" w:themeColor="accent1" w:themeShade="7F"/>
      <w:sz w:val="24"/>
    </w:rPr>
  </w:style>
  <w:style w:type="character" w:customStyle="1" w:styleId="berschrift7Zchn">
    <w:name w:val="Überschrift 7 Zchn"/>
    <w:basedOn w:val="Absatz-Standardschriftart"/>
    <w:link w:val="berschrift7"/>
    <w:uiPriority w:val="9"/>
    <w:semiHidden/>
    <w:rsid w:val="008664DF"/>
    <w:rPr>
      <w:rFonts w:asciiTheme="majorHAnsi" w:eastAsiaTheme="majorEastAsia" w:hAnsiTheme="majorHAnsi" w:cstheme="majorBidi"/>
      <w:i/>
      <w:iCs/>
      <w:color w:val="404040" w:themeColor="text1" w:themeTint="BF"/>
      <w:sz w:val="24"/>
    </w:rPr>
  </w:style>
  <w:style w:type="character" w:customStyle="1" w:styleId="berschrift8Zchn">
    <w:name w:val="Überschrift 8 Zchn"/>
    <w:basedOn w:val="Absatz-Standardschriftart"/>
    <w:link w:val="berschrift8"/>
    <w:uiPriority w:val="9"/>
    <w:semiHidden/>
    <w:rsid w:val="008664DF"/>
    <w:rPr>
      <w:rFonts w:asciiTheme="majorHAnsi" w:eastAsiaTheme="majorEastAsia" w:hAnsiTheme="majorHAnsi" w:cstheme="majorBidi"/>
      <w:color w:val="404040" w:themeColor="text1" w:themeTint="BF"/>
      <w:sz w:val="20"/>
      <w:szCs w:val="20"/>
    </w:rPr>
  </w:style>
  <w:style w:type="character" w:customStyle="1" w:styleId="berschrift9Zchn">
    <w:name w:val="Überschrift 9 Zchn"/>
    <w:basedOn w:val="Absatz-Standardschriftart"/>
    <w:link w:val="berschrift9"/>
    <w:uiPriority w:val="9"/>
    <w:semiHidden/>
    <w:rsid w:val="008664DF"/>
    <w:rPr>
      <w:rFonts w:asciiTheme="majorHAnsi" w:eastAsiaTheme="majorEastAsia" w:hAnsiTheme="majorHAnsi" w:cstheme="majorBidi"/>
      <w:i/>
      <w:iCs/>
      <w:color w:val="404040" w:themeColor="text1" w:themeTint="BF"/>
      <w:sz w:val="20"/>
      <w:szCs w:val="20"/>
    </w:rPr>
  </w:style>
  <w:style w:type="paragraph" w:styleId="Beschriftung">
    <w:name w:val="caption"/>
    <w:basedOn w:val="Standard"/>
    <w:next w:val="Standard"/>
    <w:uiPriority w:val="35"/>
    <w:unhideWhenUsed/>
    <w:qFormat/>
    <w:rsid w:val="00007E3F"/>
    <w:pPr>
      <w:spacing w:line="240" w:lineRule="auto"/>
    </w:pPr>
    <w:rPr>
      <w:bCs/>
      <w:color w:val="auto"/>
      <w:sz w:val="18"/>
      <w:szCs w:val="18"/>
    </w:rPr>
  </w:style>
  <w:style w:type="paragraph" w:styleId="KeinLeerraum">
    <w:name w:val="No Spacing"/>
    <w:aliases w:val="Quote"/>
    <w:basedOn w:val="Standard"/>
    <w:next w:val="berschrift2"/>
    <w:link w:val="KeinLeerraumZchn"/>
    <w:autoRedefine/>
    <w:uiPriority w:val="1"/>
    <w:qFormat/>
    <w:rsid w:val="00971E91"/>
    <w:pPr>
      <w:spacing w:before="120"/>
      <w:ind w:left="284" w:right="284"/>
    </w:pPr>
    <w:rPr>
      <w:rFonts w:asciiTheme="majorHAnsi" w:hAnsiTheme="majorHAnsi" w:cs="Arial"/>
      <w:sz w:val="20"/>
      <w:lang w:val="fr-FR"/>
    </w:rPr>
  </w:style>
  <w:style w:type="character" w:customStyle="1" w:styleId="KeinLeerraumZchn">
    <w:name w:val="Kein Leerraum Zchn"/>
    <w:aliases w:val="Quote Zchn"/>
    <w:basedOn w:val="Absatz-Standardschriftart"/>
    <w:link w:val="KeinLeerraum"/>
    <w:uiPriority w:val="1"/>
    <w:rsid w:val="00971E91"/>
    <w:rPr>
      <w:rFonts w:asciiTheme="majorHAnsi" w:hAnsiTheme="majorHAnsi" w:cs="Arial"/>
      <w:color w:val="1D1B11" w:themeColor="background2" w:themeShade="1A"/>
      <w:sz w:val="20"/>
      <w:lang w:val="fr-FR"/>
    </w:rPr>
  </w:style>
  <w:style w:type="paragraph" w:styleId="Listenabsatz">
    <w:name w:val="List Paragraph"/>
    <w:basedOn w:val="Standard"/>
    <w:uiPriority w:val="34"/>
    <w:qFormat/>
    <w:rsid w:val="008664DF"/>
    <w:pPr>
      <w:spacing w:line="276" w:lineRule="auto"/>
      <w:ind w:left="720"/>
      <w:contextualSpacing/>
    </w:pPr>
    <w:rPr>
      <w:rFonts w:asciiTheme="minorHAnsi" w:hAnsiTheme="minorHAnsi"/>
      <w:color w:val="000000"/>
    </w:rPr>
  </w:style>
  <w:style w:type="paragraph" w:styleId="Inhaltsverzeichnisberschrift">
    <w:name w:val="TOC Heading"/>
    <w:basedOn w:val="berschrift1"/>
    <w:next w:val="Standard"/>
    <w:uiPriority w:val="39"/>
    <w:unhideWhenUsed/>
    <w:qFormat/>
    <w:rsid w:val="008664DF"/>
    <w:pPr>
      <w:numPr>
        <w:numId w:val="0"/>
      </w:numPr>
      <w:spacing w:after="0" w:line="276" w:lineRule="auto"/>
      <w:jc w:val="left"/>
      <w:outlineLvl w:val="9"/>
    </w:pPr>
    <w:rPr>
      <w:color w:val="365F91" w:themeColor="accent1" w:themeShade="BF"/>
    </w:rPr>
  </w:style>
  <w:style w:type="paragraph" w:styleId="Kopfzeile">
    <w:name w:val="header"/>
    <w:basedOn w:val="Standard"/>
    <w:link w:val="KopfzeileZchn"/>
    <w:uiPriority w:val="99"/>
    <w:unhideWhenUsed/>
    <w:rsid w:val="0086227B"/>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86227B"/>
    <w:rPr>
      <w:rFonts w:ascii="Cambria" w:hAnsi="Cambria"/>
      <w:color w:val="1D1B11" w:themeColor="background2" w:themeShade="1A"/>
    </w:rPr>
  </w:style>
  <w:style w:type="paragraph" w:styleId="Fuzeile">
    <w:name w:val="footer"/>
    <w:basedOn w:val="Standard"/>
    <w:link w:val="FuzeileZchn"/>
    <w:uiPriority w:val="99"/>
    <w:unhideWhenUsed/>
    <w:rsid w:val="0086227B"/>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86227B"/>
    <w:rPr>
      <w:rFonts w:ascii="Cambria" w:hAnsi="Cambria"/>
      <w:color w:val="1D1B11" w:themeColor="background2" w:themeShade="1A"/>
    </w:rPr>
  </w:style>
  <w:style w:type="paragraph" w:styleId="Sprechblasentext">
    <w:name w:val="Balloon Text"/>
    <w:basedOn w:val="Standard"/>
    <w:link w:val="SprechblasentextZchn"/>
    <w:uiPriority w:val="99"/>
    <w:semiHidden/>
    <w:unhideWhenUsed/>
    <w:rsid w:val="0086227B"/>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6227B"/>
    <w:rPr>
      <w:rFonts w:ascii="Tahoma" w:hAnsi="Tahoma" w:cs="Tahoma"/>
      <w:color w:val="1D1B11" w:themeColor="background2" w:themeShade="1A"/>
      <w:sz w:val="16"/>
      <w:szCs w:val="16"/>
    </w:rPr>
  </w:style>
  <w:style w:type="character" w:styleId="Hyperlink">
    <w:name w:val="Hyperlink"/>
    <w:basedOn w:val="Absatz-Standardschriftart"/>
    <w:uiPriority w:val="99"/>
    <w:unhideWhenUsed/>
    <w:rsid w:val="009C7687"/>
    <w:rPr>
      <w:color w:val="0000FF" w:themeColor="hyperlink"/>
      <w:u w:val="single"/>
    </w:rPr>
  </w:style>
  <w:style w:type="character" w:customStyle="1" w:styleId="ipa">
    <w:name w:val="ipa"/>
    <w:basedOn w:val="Absatz-Standardschriftart"/>
    <w:rsid w:val="00790D3B"/>
  </w:style>
  <w:style w:type="table" w:styleId="Tabellenraster">
    <w:name w:val="Table Grid"/>
    <w:basedOn w:val="NormaleTabelle"/>
    <w:uiPriority w:val="59"/>
    <w:rsid w:val="00913D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HelleSchattierung-Akzent5">
    <w:name w:val="Light Shading Accent 5"/>
    <w:basedOn w:val="NormaleTabelle"/>
    <w:uiPriority w:val="60"/>
    <w:rsid w:val="00E866D8"/>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BesuchterHyperlink">
    <w:name w:val="FollowedHyperlink"/>
    <w:basedOn w:val="Absatz-Standardschriftart"/>
    <w:uiPriority w:val="99"/>
    <w:semiHidden/>
    <w:unhideWhenUsed/>
    <w:rsid w:val="007A7FA8"/>
    <w:rPr>
      <w:color w:val="800080" w:themeColor="followedHyperlink"/>
      <w:u w:val="single"/>
    </w:rPr>
  </w:style>
  <w:style w:type="paragraph" w:styleId="Literaturverzeichnis">
    <w:name w:val="Bibliography"/>
    <w:basedOn w:val="Standard"/>
    <w:next w:val="Standard"/>
    <w:uiPriority w:val="37"/>
    <w:unhideWhenUsed/>
    <w:rsid w:val="007A7FA8"/>
  </w:style>
  <w:style w:type="character" w:styleId="Platzhaltertext">
    <w:name w:val="Placeholder Text"/>
    <w:basedOn w:val="Absatz-Standardschriftart"/>
    <w:uiPriority w:val="99"/>
    <w:semiHidden/>
    <w:rsid w:val="0072123D"/>
    <w:rPr>
      <w:color w:val="808080"/>
    </w:rPr>
  </w:style>
  <w:style w:type="table" w:customStyle="1" w:styleId="HelleSchattierung-Akzent11">
    <w:name w:val="Helle Schattierung - Akzent 11"/>
    <w:basedOn w:val="NormaleTabelle"/>
    <w:uiPriority w:val="60"/>
    <w:rsid w:val="00486C9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Endnotentext">
    <w:name w:val="endnote text"/>
    <w:basedOn w:val="Standard"/>
    <w:link w:val="EndnotentextZchn"/>
    <w:uiPriority w:val="99"/>
    <w:semiHidden/>
    <w:unhideWhenUsed/>
    <w:rsid w:val="00AA612B"/>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AA612B"/>
    <w:rPr>
      <w:rFonts w:ascii="Cambria" w:hAnsi="Cambria"/>
      <w:color w:val="1D1B11" w:themeColor="background2" w:themeShade="1A"/>
      <w:sz w:val="20"/>
      <w:szCs w:val="20"/>
    </w:rPr>
  </w:style>
  <w:style w:type="character" w:styleId="Endnotenzeichen">
    <w:name w:val="endnote reference"/>
    <w:basedOn w:val="Absatz-Standardschriftart"/>
    <w:uiPriority w:val="99"/>
    <w:semiHidden/>
    <w:unhideWhenUsed/>
    <w:rsid w:val="00AA612B"/>
    <w:rPr>
      <w:vertAlign w:val="superscript"/>
    </w:rPr>
  </w:style>
  <w:style w:type="table" w:styleId="MittlereSchattierung1-Akzent5">
    <w:name w:val="Medium Shading 1 Accent 5"/>
    <w:basedOn w:val="NormaleTabelle"/>
    <w:uiPriority w:val="63"/>
    <w:rsid w:val="00153EA8"/>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ittlereListe1-Akzent11">
    <w:name w:val="Mittlere Liste 1 - Akzent 11"/>
    <w:basedOn w:val="NormaleTabelle"/>
    <w:uiPriority w:val="65"/>
    <w:rsid w:val="00153EA8"/>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HelleSchattierung-Akzent12">
    <w:name w:val="Helle Schattierung - Akzent 12"/>
    <w:basedOn w:val="NormaleTabelle"/>
    <w:uiPriority w:val="60"/>
    <w:rsid w:val="00CA6231"/>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StandardWeb">
    <w:name w:val="Normal (Web)"/>
    <w:basedOn w:val="Standard"/>
    <w:uiPriority w:val="99"/>
    <w:semiHidden/>
    <w:unhideWhenUsed/>
    <w:rsid w:val="00434D4E"/>
    <w:pPr>
      <w:spacing w:before="100" w:beforeAutospacing="1" w:after="100" w:afterAutospacing="1" w:line="240" w:lineRule="auto"/>
      <w:jc w:val="left"/>
    </w:pPr>
    <w:rPr>
      <w:rFonts w:ascii="Times New Roman" w:eastAsia="Times New Roman" w:hAnsi="Times New Roman" w:cs="Times New Roman"/>
      <w:color w:val="auto"/>
      <w:sz w:val="24"/>
      <w:szCs w:val="24"/>
      <w:lang w:eastAsia="de-DE"/>
    </w:rPr>
  </w:style>
  <w:style w:type="paragraph" w:styleId="Verzeichnis1">
    <w:name w:val="toc 1"/>
    <w:basedOn w:val="Standard"/>
    <w:next w:val="Standard"/>
    <w:autoRedefine/>
    <w:uiPriority w:val="39"/>
    <w:unhideWhenUsed/>
    <w:rsid w:val="00E26180"/>
    <w:pPr>
      <w:spacing w:after="100"/>
    </w:pPr>
  </w:style>
  <w:style w:type="paragraph" w:styleId="Verzeichnis2">
    <w:name w:val="toc 2"/>
    <w:basedOn w:val="Standard"/>
    <w:next w:val="Standard"/>
    <w:autoRedefine/>
    <w:uiPriority w:val="39"/>
    <w:unhideWhenUsed/>
    <w:rsid w:val="00E26180"/>
    <w:pPr>
      <w:spacing w:after="100"/>
      <w:ind w:left="220"/>
    </w:pPr>
  </w:style>
  <w:style w:type="paragraph" w:customStyle="1" w:styleId="Default">
    <w:name w:val="Default"/>
    <w:rsid w:val="000B39EC"/>
    <w:pPr>
      <w:autoSpaceDE w:val="0"/>
      <w:autoSpaceDN w:val="0"/>
      <w:adjustRightInd w:val="0"/>
      <w:spacing w:after="0" w:line="240" w:lineRule="auto"/>
    </w:pPr>
    <w:rPr>
      <w:rFonts w:ascii="Arial" w:hAnsi="Arial" w:cs="Arial"/>
      <w:color w:val="000000"/>
      <w:sz w:val="24"/>
      <w:szCs w:val="24"/>
    </w:rPr>
  </w:style>
  <w:style w:type="character" w:customStyle="1" w:styleId="xbe">
    <w:name w:val="_xbe"/>
    <w:basedOn w:val="Absatz-Standardschriftart"/>
    <w:rsid w:val="00B511A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8586319">
      <w:bodyDiv w:val="1"/>
      <w:marLeft w:val="0"/>
      <w:marRight w:val="0"/>
      <w:marTop w:val="0"/>
      <w:marBottom w:val="0"/>
      <w:divBdr>
        <w:top w:val="none" w:sz="0" w:space="0" w:color="auto"/>
        <w:left w:val="none" w:sz="0" w:space="0" w:color="auto"/>
        <w:bottom w:val="none" w:sz="0" w:space="0" w:color="auto"/>
        <w:right w:val="none" w:sz="0" w:space="0" w:color="auto"/>
      </w:divBdr>
    </w:div>
    <w:div w:id="395322158">
      <w:bodyDiv w:val="1"/>
      <w:marLeft w:val="0"/>
      <w:marRight w:val="0"/>
      <w:marTop w:val="0"/>
      <w:marBottom w:val="0"/>
      <w:divBdr>
        <w:top w:val="none" w:sz="0" w:space="0" w:color="auto"/>
        <w:left w:val="none" w:sz="0" w:space="0" w:color="auto"/>
        <w:bottom w:val="none" w:sz="0" w:space="0" w:color="auto"/>
        <w:right w:val="none" w:sz="0" w:space="0" w:color="auto"/>
      </w:divBdr>
    </w:div>
    <w:div w:id="957686170">
      <w:bodyDiv w:val="1"/>
      <w:marLeft w:val="0"/>
      <w:marRight w:val="0"/>
      <w:marTop w:val="0"/>
      <w:marBottom w:val="0"/>
      <w:divBdr>
        <w:top w:val="none" w:sz="0" w:space="0" w:color="auto"/>
        <w:left w:val="none" w:sz="0" w:space="0" w:color="auto"/>
        <w:bottom w:val="none" w:sz="0" w:space="0" w:color="auto"/>
        <w:right w:val="none" w:sz="0" w:space="0" w:color="auto"/>
      </w:divBdr>
    </w:div>
    <w:div w:id="1180973201">
      <w:bodyDiv w:val="1"/>
      <w:marLeft w:val="0"/>
      <w:marRight w:val="0"/>
      <w:marTop w:val="0"/>
      <w:marBottom w:val="0"/>
      <w:divBdr>
        <w:top w:val="none" w:sz="0" w:space="0" w:color="auto"/>
        <w:left w:val="none" w:sz="0" w:space="0" w:color="auto"/>
        <w:bottom w:val="none" w:sz="0" w:space="0" w:color="auto"/>
        <w:right w:val="none" w:sz="0" w:space="0" w:color="auto"/>
      </w:divBdr>
      <w:divsChild>
        <w:div w:id="1876887429">
          <w:marLeft w:val="1267"/>
          <w:marRight w:val="0"/>
          <w:marTop w:val="0"/>
          <w:marBottom w:val="0"/>
          <w:divBdr>
            <w:top w:val="none" w:sz="0" w:space="0" w:color="auto"/>
            <w:left w:val="none" w:sz="0" w:space="0" w:color="auto"/>
            <w:bottom w:val="none" w:sz="0" w:space="0" w:color="auto"/>
            <w:right w:val="none" w:sz="0" w:space="0" w:color="auto"/>
          </w:divBdr>
        </w:div>
        <w:div w:id="1603998381">
          <w:marLeft w:val="1267"/>
          <w:marRight w:val="0"/>
          <w:marTop w:val="0"/>
          <w:marBottom w:val="0"/>
          <w:divBdr>
            <w:top w:val="none" w:sz="0" w:space="0" w:color="auto"/>
            <w:left w:val="none" w:sz="0" w:space="0" w:color="auto"/>
            <w:bottom w:val="none" w:sz="0" w:space="0" w:color="auto"/>
            <w:right w:val="none" w:sz="0" w:space="0" w:color="auto"/>
          </w:divBdr>
        </w:div>
        <w:div w:id="805465768">
          <w:marLeft w:val="1267"/>
          <w:marRight w:val="0"/>
          <w:marTop w:val="0"/>
          <w:marBottom w:val="0"/>
          <w:divBdr>
            <w:top w:val="none" w:sz="0" w:space="0" w:color="auto"/>
            <w:left w:val="none" w:sz="0" w:space="0" w:color="auto"/>
            <w:bottom w:val="none" w:sz="0" w:space="0" w:color="auto"/>
            <w:right w:val="none" w:sz="0" w:space="0" w:color="auto"/>
          </w:divBdr>
        </w:div>
      </w:divsChild>
    </w:div>
    <w:div w:id="1487823121">
      <w:bodyDiv w:val="1"/>
      <w:marLeft w:val="0"/>
      <w:marRight w:val="0"/>
      <w:marTop w:val="0"/>
      <w:marBottom w:val="0"/>
      <w:divBdr>
        <w:top w:val="none" w:sz="0" w:space="0" w:color="auto"/>
        <w:left w:val="none" w:sz="0" w:space="0" w:color="auto"/>
        <w:bottom w:val="none" w:sz="0" w:space="0" w:color="auto"/>
        <w:right w:val="none" w:sz="0" w:space="0" w:color="auto"/>
      </w:divBdr>
    </w:div>
    <w:div w:id="1546602996">
      <w:bodyDiv w:val="1"/>
      <w:marLeft w:val="0"/>
      <w:marRight w:val="0"/>
      <w:marTop w:val="0"/>
      <w:marBottom w:val="0"/>
      <w:divBdr>
        <w:top w:val="none" w:sz="0" w:space="0" w:color="auto"/>
        <w:left w:val="none" w:sz="0" w:space="0" w:color="auto"/>
        <w:bottom w:val="none" w:sz="0" w:space="0" w:color="auto"/>
        <w:right w:val="none" w:sz="0" w:space="0" w:color="auto"/>
      </w:divBdr>
    </w:div>
    <w:div w:id="1589655499">
      <w:bodyDiv w:val="1"/>
      <w:marLeft w:val="0"/>
      <w:marRight w:val="0"/>
      <w:marTop w:val="0"/>
      <w:marBottom w:val="0"/>
      <w:divBdr>
        <w:top w:val="none" w:sz="0" w:space="0" w:color="auto"/>
        <w:left w:val="none" w:sz="0" w:space="0" w:color="auto"/>
        <w:bottom w:val="none" w:sz="0" w:space="0" w:color="auto"/>
        <w:right w:val="none" w:sz="0" w:space="0" w:color="auto"/>
      </w:divBdr>
      <w:divsChild>
        <w:div w:id="1221549959">
          <w:marLeft w:val="300"/>
          <w:marRight w:val="300"/>
          <w:marTop w:val="75"/>
          <w:marBottom w:val="300"/>
          <w:divBdr>
            <w:top w:val="none" w:sz="0" w:space="0" w:color="auto"/>
            <w:left w:val="none" w:sz="0" w:space="0" w:color="auto"/>
            <w:bottom w:val="none" w:sz="0" w:space="0" w:color="auto"/>
            <w:right w:val="none" w:sz="0" w:space="0" w:color="auto"/>
          </w:divBdr>
          <w:divsChild>
            <w:div w:id="821849507">
              <w:marLeft w:val="0"/>
              <w:marRight w:val="0"/>
              <w:marTop w:val="0"/>
              <w:marBottom w:val="30"/>
              <w:divBdr>
                <w:top w:val="none" w:sz="0" w:space="0" w:color="auto"/>
                <w:left w:val="none" w:sz="0" w:space="0" w:color="auto"/>
                <w:bottom w:val="none" w:sz="0" w:space="0" w:color="auto"/>
                <w:right w:val="none" w:sz="0" w:space="0" w:color="auto"/>
              </w:divBdr>
            </w:div>
          </w:divsChild>
        </w:div>
      </w:divsChild>
    </w:div>
    <w:div w:id="1858735934">
      <w:bodyDiv w:val="1"/>
      <w:marLeft w:val="0"/>
      <w:marRight w:val="0"/>
      <w:marTop w:val="0"/>
      <w:marBottom w:val="0"/>
      <w:divBdr>
        <w:top w:val="none" w:sz="0" w:space="0" w:color="auto"/>
        <w:left w:val="none" w:sz="0" w:space="0" w:color="auto"/>
        <w:bottom w:val="none" w:sz="0" w:space="0" w:color="auto"/>
        <w:right w:val="none" w:sz="0" w:space="0" w:color="auto"/>
      </w:divBdr>
    </w:div>
    <w:div w:id="1917087398">
      <w:bodyDiv w:val="1"/>
      <w:marLeft w:val="0"/>
      <w:marRight w:val="0"/>
      <w:marTop w:val="0"/>
      <w:marBottom w:val="0"/>
      <w:divBdr>
        <w:top w:val="none" w:sz="0" w:space="0" w:color="auto"/>
        <w:left w:val="none" w:sz="0" w:space="0" w:color="auto"/>
        <w:bottom w:val="none" w:sz="0" w:space="0" w:color="auto"/>
        <w:right w:val="none" w:sz="0" w:space="0" w:color="auto"/>
      </w:divBdr>
    </w:div>
    <w:div w:id="20272490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4.xml"/><Relationship Id="rId26" Type="http://schemas.openxmlformats.org/officeDocument/2006/relationships/image" Target="media/image5.png"/><Relationship Id="rId39" Type="http://schemas.openxmlformats.org/officeDocument/2006/relationships/hyperlink" Target="http://www.chemieunterricht.de/dc2/nh3/f-d-h2o.htm" TargetMode="External"/><Relationship Id="rId3" Type="http://schemas.openxmlformats.org/officeDocument/2006/relationships/styles" Target="styles.xml"/><Relationship Id="rId21" Type="http://schemas.openxmlformats.org/officeDocument/2006/relationships/hyperlink" Target="http://de.wikipedia.org/wiki/H-_und_P-S%C3%A4tze" TargetMode="External"/><Relationship Id="rId34" Type="http://schemas.openxmlformats.org/officeDocument/2006/relationships/image" Target="media/image13.png"/><Relationship Id="rId42" Type="http://schemas.openxmlformats.org/officeDocument/2006/relationships/chart" Target="charts/chart1.xml"/><Relationship Id="rId47" Type="http://schemas.openxmlformats.org/officeDocument/2006/relationships/header" Target="header5.xml"/><Relationship Id="rId50" Type="http://schemas.openxmlformats.org/officeDocument/2006/relationships/chart" Target="charts/chart5.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image" Target="media/image4.png"/><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footer" Target="footer6.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hyperlink" Target="http://de.wikipedia.org/wiki/H-_und_P-S%C3%A4tze" TargetMode="External"/><Relationship Id="rId29" Type="http://schemas.openxmlformats.org/officeDocument/2006/relationships/image" Target="media/image8.png"/><Relationship Id="rId41" Type="http://schemas.openxmlformats.org/officeDocument/2006/relationships/image" Target="media/image19.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hyperlink" Target="http://de.wikipedia.org/wiki/H-_und_P-S%C3%A4tze" TargetMode="External"/><Relationship Id="rId32" Type="http://schemas.openxmlformats.org/officeDocument/2006/relationships/image" Target="media/image11.png"/><Relationship Id="rId37" Type="http://schemas.openxmlformats.org/officeDocument/2006/relationships/image" Target="media/image16.jpeg"/><Relationship Id="rId40" Type="http://schemas.openxmlformats.org/officeDocument/2006/relationships/image" Target="media/image18.jpeg"/><Relationship Id="rId45" Type="http://schemas.openxmlformats.org/officeDocument/2006/relationships/chart" Target="charts/chart3.xml"/><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hyperlink" Target="http://de.wikipedia.org/wiki/H-_und_P-S%C3%A4tze" TargetMode="External"/><Relationship Id="rId28" Type="http://schemas.openxmlformats.org/officeDocument/2006/relationships/image" Target="media/image7.jpeg"/><Relationship Id="rId36" Type="http://schemas.openxmlformats.org/officeDocument/2006/relationships/image" Target="media/image15.png"/><Relationship Id="rId49" Type="http://schemas.openxmlformats.org/officeDocument/2006/relationships/chart" Target="charts/chart4.xml"/><Relationship Id="rId10" Type="http://schemas.openxmlformats.org/officeDocument/2006/relationships/image" Target="media/image3.png"/><Relationship Id="rId19" Type="http://schemas.openxmlformats.org/officeDocument/2006/relationships/footer" Target="footer5.xml"/><Relationship Id="rId31" Type="http://schemas.openxmlformats.org/officeDocument/2006/relationships/image" Target="media/image10.jpeg"/><Relationship Id="rId44" Type="http://schemas.openxmlformats.org/officeDocument/2006/relationships/image" Target="media/image20.png"/><Relationship Id="rId52" Type="http://schemas.openxmlformats.org/officeDocument/2006/relationships/footer" Target="footer8.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 Id="rId22" Type="http://schemas.openxmlformats.org/officeDocument/2006/relationships/hyperlink" Target="http://de.wikipedia.org/wiki/H-_und_P-S%C3%A4tze" TargetMode="External"/><Relationship Id="rId27" Type="http://schemas.openxmlformats.org/officeDocument/2006/relationships/image" Target="media/image6.jpeg"/><Relationship Id="rId30" Type="http://schemas.openxmlformats.org/officeDocument/2006/relationships/image" Target="media/image9.jpeg"/><Relationship Id="rId35" Type="http://schemas.openxmlformats.org/officeDocument/2006/relationships/image" Target="media/image14.png"/><Relationship Id="rId43" Type="http://schemas.openxmlformats.org/officeDocument/2006/relationships/chart" Target="charts/chart2.xml"/><Relationship Id="rId48" Type="http://schemas.openxmlformats.org/officeDocument/2006/relationships/footer" Target="footer7.xml"/><Relationship Id="rId8" Type="http://schemas.openxmlformats.org/officeDocument/2006/relationships/image" Target="media/image1.png"/><Relationship Id="rId51" Type="http://schemas.openxmlformats.org/officeDocument/2006/relationships/header" Target="header6.xml"/></Relationships>
</file>

<file path=word/charts/_rels/chart1.xml.rels><?xml version="1.0" encoding="UTF-8" standalone="yes"?>
<Relationships xmlns="http://schemas.openxmlformats.org/package/2006/relationships"><Relationship Id="rId3" Type="http://schemas.openxmlformats.org/officeDocument/2006/relationships/oleObject" Target="file:///C:\Uni\Master\Praktika\SVP%20Chemie\78%20Energie\Auftragungen%20Protokoll.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ni\Master\Praktika\SVP%20Chemie\78%20Energie\Auftragungen%20Protokoll.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ni\Master\Praktika\SVP%20Chemie\78%20Energie\Auftragungen%20Protokoll.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1.xml"/></Relationships>
</file>

<file path=word/charts/_rels/chart4.xml.rels><?xml version="1.0" encoding="UTF-8" standalone="yes"?>
<Relationships xmlns="http://schemas.openxmlformats.org/package/2006/relationships"><Relationship Id="rId3" Type="http://schemas.openxmlformats.org/officeDocument/2006/relationships/oleObject" Target="file:///C:\Uni\Master\Praktika\SVP%20Chemie\78%20Energie\Auftragungen%20Protokoll.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ni\Master\Praktika\SVP%20Chemie\78%20Energie\Auftragungen%20Protokoll.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e-DE" sz="1400" b="0" i="0" u="none" strike="noStrike" baseline="0">
                <a:effectLst/>
              </a:rPr>
              <a:t>Lösungswärme von CaCl</a:t>
            </a:r>
            <a:r>
              <a:rPr lang="de-DE" sz="1400" b="0" i="0" u="none" strike="noStrike" baseline="-25000">
                <a:effectLst/>
              </a:rPr>
              <a:t>2</a:t>
            </a:r>
            <a:endParaRPr lang="de-DE"/>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de-DE"/>
        </a:p>
      </c:txPr>
    </c:title>
    <c:autoTitleDeleted val="0"/>
    <c:plotArea>
      <c:layout/>
      <c:scatterChart>
        <c:scatterStyle val="lineMarker"/>
        <c:varyColors val="0"/>
        <c:ser>
          <c:idx val="0"/>
          <c:order val="0"/>
          <c:spPr>
            <a:ln w="28575" cap="rnd">
              <a:noFill/>
              <a:round/>
            </a:ln>
            <a:effectLst/>
          </c:spPr>
          <c:marker>
            <c:symbol val="circle"/>
            <c:size val="5"/>
            <c:spPr>
              <a:solidFill>
                <a:schemeClr val="accent1"/>
              </a:solidFill>
              <a:ln w="9525">
                <a:solidFill>
                  <a:schemeClr val="accent1"/>
                </a:solidFill>
              </a:ln>
              <a:effectLst/>
            </c:spPr>
          </c:marker>
          <c:xVal>
            <c:numRef>
              <c:f>Tabelle1!$D$4:$D$16</c:f>
              <c:numCache>
                <c:formatCode>General</c:formatCode>
                <c:ptCount val="13"/>
                <c:pt idx="0">
                  <c:v>0</c:v>
                </c:pt>
                <c:pt idx="1">
                  <c:v>30</c:v>
                </c:pt>
                <c:pt idx="2">
                  <c:v>60</c:v>
                </c:pt>
                <c:pt idx="3">
                  <c:v>90</c:v>
                </c:pt>
                <c:pt idx="4">
                  <c:v>120</c:v>
                </c:pt>
                <c:pt idx="5">
                  <c:v>150</c:v>
                </c:pt>
                <c:pt idx="6">
                  <c:v>180</c:v>
                </c:pt>
                <c:pt idx="7">
                  <c:v>210</c:v>
                </c:pt>
                <c:pt idx="8">
                  <c:v>240</c:v>
                </c:pt>
                <c:pt idx="9">
                  <c:v>270</c:v>
                </c:pt>
                <c:pt idx="10">
                  <c:v>300</c:v>
                </c:pt>
                <c:pt idx="11">
                  <c:v>330</c:v>
                </c:pt>
                <c:pt idx="12">
                  <c:v>360</c:v>
                </c:pt>
              </c:numCache>
            </c:numRef>
          </c:xVal>
          <c:yVal>
            <c:numRef>
              <c:f>Tabelle1!$E$4:$E$16</c:f>
              <c:numCache>
                <c:formatCode>General</c:formatCode>
                <c:ptCount val="13"/>
                <c:pt idx="0">
                  <c:v>23.9</c:v>
                </c:pt>
                <c:pt idx="1">
                  <c:v>24.4</c:v>
                </c:pt>
                <c:pt idx="2">
                  <c:v>24.6</c:v>
                </c:pt>
                <c:pt idx="3">
                  <c:v>29.8</c:v>
                </c:pt>
                <c:pt idx="4">
                  <c:v>35.200000000000003</c:v>
                </c:pt>
                <c:pt idx="5">
                  <c:v>39.700000000000003</c:v>
                </c:pt>
                <c:pt idx="6">
                  <c:v>48.4</c:v>
                </c:pt>
                <c:pt idx="7">
                  <c:v>55.1</c:v>
                </c:pt>
                <c:pt idx="8">
                  <c:v>56.8</c:v>
                </c:pt>
                <c:pt idx="9">
                  <c:v>55.6</c:v>
                </c:pt>
                <c:pt idx="10">
                  <c:v>54.5</c:v>
                </c:pt>
                <c:pt idx="11">
                  <c:v>53.9</c:v>
                </c:pt>
                <c:pt idx="12">
                  <c:v>53.1</c:v>
                </c:pt>
              </c:numCache>
            </c:numRef>
          </c:yVal>
          <c:smooth val="0"/>
        </c:ser>
        <c:dLbls>
          <c:showLegendKey val="0"/>
          <c:showVal val="0"/>
          <c:showCatName val="0"/>
          <c:showSerName val="0"/>
          <c:showPercent val="0"/>
          <c:showBubbleSize val="0"/>
        </c:dLbls>
        <c:axId val="448465672"/>
        <c:axId val="448466064"/>
      </c:scatterChart>
      <c:valAx>
        <c:axId val="448465672"/>
        <c:scaling>
          <c:orientation val="minMax"/>
          <c:max val="31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Zeit t [s]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e-DE"/>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448466064"/>
        <c:crosses val="autoZero"/>
        <c:crossBetween val="midCat"/>
      </c:valAx>
      <c:valAx>
        <c:axId val="448466064"/>
        <c:scaling>
          <c:orientation val="minMax"/>
          <c:min val="2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Temperatur T [°C]</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e-DE"/>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44846567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e-DE"/>
              <a:t>Lösungswärme von CaCl</a:t>
            </a:r>
            <a:r>
              <a:rPr lang="de-DE" baseline="-25000"/>
              <a:t>2</a:t>
            </a:r>
            <a:r>
              <a:rPr lang="de-DE">
                <a:latin typeface="Calibri" panose="020F0502020204030204" pitchFamily="34" charset="0"/>
              </a:rPr>
              <a:t>∙6H</a:t>
            </a:r>
            <a:r>
              <a:rPr lang="de-DE" baseline="-25000">
                <a:latin typeface="Calibri" panose="020F0502020204030204" pitchFamily="34" charset="0"/>
              </a:rPr>
              <a:t>2</a:t>
            </a:r>
            <a:r>
              <a:rPr lang="de-DE">
                <a:latin typeface="Calibri" panose="020F0502020204030204" pitchFamily="34" charset="0"/>
              </a:rPr>
              <a:t>O</a:t>
            </a:r>
            <a:endParaRPr lang="de-DE"/>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de-DE"/>
        </a:p>
      </c:txPr>
    </c:title>
    <c:autoTitleDeleted val="0"/>
    <c:plotArea>
      <c:layout/>
      <c:scatterChart>
        <c:scatterStyle val="lineMarker"/>
        <c:varyColors val="0"/>
        <c:ser>
          <c:idx val="0"/>
          <c:order val="0"/>
          <c:spPr>
            <a:ln w="28575" cap="rnd">
              <a:noFill/>
              <a:round/>
            </a:ln>
            <a:effectLst/>
          </c:spPr>
          <c:marker>
            <c:symbol val="circle"/>
            <c:size val="5"/>
            <c:spPr>
              <a:solidFill>
                <a:schemeClr val="accent1"/>
              </a:solidFill>
              <a:ln w="9525">
                <a:solidFill>
                  <a:schemeClr val="accent1"/>
                </a:solidFill>
              </a:ln>
              <a:effectLst/>
            </c:spPr>
          </c:marker>
          <c:xVal>
            <c:numRef>
              <c:f>Tabelle1!$B$4:$B$14</c:f>
              <c:numCache>
                <c:formatCode>General</c:formatCode>
                <c:ptCount val="11"/>
                <c:pt idx="0">
                  <c:v>0</c:v>
                </c:pt>
                <c:pt idx="1">
                  <c:v>30</c:v>
                </c:pt>
                <c:pt idx="2">
                  <c:v>60</c:v>
                </c:pt>
                <c:pt idx="3">
                  <c:v>90</c:v>
                </c:pt>
                <c:pt idx="4">
                  <c:v>120</c:v>
                </c:pt>
                <c:pt idx="5">
                  <c:v>150</c:v>
                </c:pt>
                <c:pt idx="6">
                  <c:v>180</c:v>
                </c:pt>
                <c:pt idx="7">
                  <c:v>210</c:v>
                </c:pt>
                <c:pt idx="8">
                  <c:v>240</c:v>
                </c:pt>
                <c:pt idx="9">
                  <c:v>270</c:v>
                </c:pt>
                <c:pt idx="10">
                  <c:v>300</c:v>
                </c:pt>
              </c:numCache>
            </c:numRef>
          </c:xVal>
          <c:yVal>
            <c:numRef>
              <c:f>Tabelle1!$C$4:$C$16</c:f>
              <c:numCache>
                <c:formatCode>General</c:formatCode>
                <c:ptCount val="13"/>
                <c:pt idx="0">
                  <c:v>25</c:v>
                </c:pt>
                <c:pt idx="1">
                  <c:v>24.9</c:v>
                </c:pt>
                <c:pt idx="2">
                  <c:v>25.1</c:v>
                </c:pt>
                <c:pt idx="3">
                  <c:v>23.3</c:v>
                </c:pt>
                <c:pt idx="4">
                  <c:v>20.2</c:v>
                </c:pt>
                <c:pt idx="5">
                  <c:v>17.7</c:v>
                </c:pt>
                <c:pt idx="6">
                  <c:v>16.3</c:v>
                </c:pt>
                <c:pt idx="7">
                  <c:v>16.2</c:v>
                </c:pt>
                <c:pt idx="8">
                  <c:v>16.2</c:v>
                </c:pt>
                <c:pt idx="9">
                  <c:v>16.899999999999999</c:v>
                </c:pt>
                <c:pt idx="10">
                  <c:v>17.5</c:v>
                </c:pt>
                <c:pt idx="11">
                  <c:v>18.3</c:v>
                </c:pt>
                <c:pt idx="12">
                  <c:v>18.7</c:v>
                </c:pt>
              </c:numCache>
            </c:numRef>
          </c:yVal>
          <c:smooth val="0"/>
        </c:ser>
        <c:dLbls>
          <c:showLegendKey val="0"/>
          <c:showVal val="0"/>
          <c:showCatName val="0"/>
          <c:showSerName val="0"/>
          <c:showPercent val="0"/>
          <c:showBubbleSize val="0"/>
        </c:dLbls>
        <c:axId val="611586000"/>
        <c:axId val="611584432"/>
      </c:scatterChart>
      <c:valAx>
        <c:axId val="611586000"/>
        <c:scaling>
          <c:orientation val="minMax"/>
          <c:max val="31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DE"/>
                  <a:t>Zeit t [s]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e-DE"/>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611584432"/>
        <c:crosses val="autoZero"/>
        <c:crossBetween val="midCat"/>
      </c:valAx>
      <c:valAx>
        <c:axId val="611584432"/>
        <c:scaling>
          <c:orientation val="minMax"/>
          <c:min val="1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DE"/>
                  <a:t>Temperatur T[°C]</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e-DE"/>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61158600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e-DE"/>
              <a:t>Kristallisationswärme</a:t>
            </a:r>
            <a:r>
              <a:rPr lang="de-DE" baseline="0"/>
              <a:t> bei Kristallisation einer Schmelze</a:t>
            </a:r>
            <a:endParaRPr lang="de-DE"/>
          </a:p>
        </c:rich>
      </c:tx>
      <c:layout>
        <c:manualLayout>
          <c:xMode val="edge"/>
          <c:yMode val="edge"/>
          <c:x val="0.16234842231240343"/>
          <c:y val="2.77777777777777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de-DE"/>
        </a:p>
      </c:txPr>
    </c:title>
    <c:autoTitleDeleted val="0"/>
    <c:plotArea>
      <c:layout>
        <c:manualLayout>
          <c:layoutTarget val="inner"/>
          <c:xMode val="edge"/>
          <c:yMode val="edge"/>
          <c:x val="0.12840867887534524"/>
          <c:y val="0.2789189189189189"/>
          <c:w val="0.82088069008429088"/>
          <c:h val="0.56971270483081504"/>
        </c:manualLayout>
      </c:layout>
      <c:scatterChart>
        <c:scatterStyle val="lineMarker"/>
        <c:varyColors val="0"/>
        <c:ser>
          <c:idx val="0"/>
          <c:order val="0"/>
          <c:spPr>
            <a:ln w="28575" cap="rnd">
              <a:noFill/>
              <a:round/>
            </a:ln>
            <a:effectLst/>
          </c:spPr>
          <c:marker>
            <c:symbol val="circle"/>
            <c:size val="5"/>
            <c:spPr>
              <a:solidFill>
                <a:schemeClr val="accent1"/>
              </a:solidFill>
              <a:ln w="9525">
                <a:solidFill>
                  <a:schemeClr val="accent1"/>
                </a:solidFill>
              </a:ln>
              <a:effectLst/>
            </c:spPr>
          </c:marker>
          <c:xVal>
            <c:numRef>
              <c:f>Tabelle1!$B$64:$B$74</c:f>
              <c:numCache>
                <c:formatCode>General</c:formatCode>
                <c:ptCount val="11"/>
                <c:pt idx="0">
                  <c:v>0</c:v>
                </c:pt>
                <c:pt idx="1">
                  <c:v>10</c:v>
                </c:pt>
                <c:pt idx="2">
                  <c:v>20</c:v>
                </c:pt>
                <c:pt idx="3">
                  <c:v>30</c:v>
                </c:pt>
                <c:pt idx="4">
                  <c:v>40</c:v>
                </c:pt>
                <c:pt idx="5">
                  <c:v>50</c:v>
                </c:pt>
                <c:pt idx="6">
                  <c:v>60</c:v>
                </c:pt>
                <c:pt idx="7">
                  <c:v>70</c:v>
                </c:pt>
                <c:pt idx="8">
                  <c:v>80</c:v>
                </c:pt>
                <c:pt idx="9">
                  <c:v>90</c:v>
                </c:pt>
                <c:pt idx="10">
                  <c:v>100</c:v>
                </c:pt>
              </c:numCache>
            </c:numRef>
          </c:xVal>
          <c:yVal>
            <c:numRef>
              <c:f>Tabelle1!$C$64:$C$77</c:f>
              <c:numCache>
                <c:formatCode>General</c:formatCode>
                <c:ptCount val="14"/>
                <c:pt idx="0">
                  <c:v>29</c:v>
                </c:pt>
                <c:pt idx="1">
                  <c:v>29</c:v>
                </c:pt>
                <c:pt idx="2">
                  <c:v>29</c:v>
                </c:pt>
                <c:pt idx="3">
                  <c:v>29</c:v>
                </c:pt>
                <c:pt idx="4">
                  <c:v>38.200000000000003</c:v>
                </c:pt>
                <c:pt idx="5">
                  <c:v>43.7</c:v>
                </c:pt>
                <c:pt idx="6">
                  <c:v>45.6</c:v>
                </c:pt>
                <c:pt idx="7">
                  <c:v>46.3</c:v>
                </c:pt>
                <c:pt idx="8">
                  <c:v>46.7</c:v>
                </c:pt>
                <c:pt idx="9">
                  <c:v>48.8</c:v>
                </c:pt>
                <c:pt idx="10">
                  <c:v>52.3</c:v>
                </c:pt>
                <c:pt idx="11">
                  <c:v>52.2</c:v>
                </c:pt>
                <c:pt idx="12">
                  <c:v>52.2</c:v>
                </c:pt>
                <c:pt idx="13">
                  <c:v>52.2</c:v>
                </c:pt>
              </c:numCache>
            </c:numRef>
          </c:yVal>
          <c:smooth val="0"/>
        </c:ser>
        <c:dLbls>
          <c:showLegendKey val="0"/>
          <c:showVal val="0"/>
          <c:showCatName val="0"/>
          <c:showSerName val="0"/>
          <c:showPercent val="0"/>
          <c:showBubbleSize val="0"/>
        </c:dLbls>
        <c:axId val="611582864"/>
        <c:axId val="611583256"/>
      </c:scatterChart>
      <c:valAx>
        <c:axId val="611582864"/>
        <c:scaling>
          <c:orientation val="minMax"/>
          <c:max val="100"/>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Zeit t [s]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e-DE"/>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611583256"/>
        <c:crosses val="autoZero"/>
        <c:crossBetween val="midCat"/>
      </c:valAx>
      <c:valAx>
        <c:axId val="611583256"/>
        <c:scaling>
          <c:orientation val="minMax"/>
          <c:min val="2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Temperatur T [°C]</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e-DE"/>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61158286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e-DE" sz="1400" b="0" i="0" u="none" strike="noStrike" baseline="0">
                <a:effectLst/>
              </a:rPr>
              <a:t>Lösungswärme von Calciumchlorid</a:t>
            </a:r>
            <a:endParaRPr lang="de-DE"/>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de-DE"/>
        </a:p>
      </c:txPr>
    </c:title>
    <c:autoTitleDeleted val="0"/>
    <c:plotArea>
      <c:layout/>
      <c:scatterChart>
        <c:scatterStyle val="lineMarker"/>
        <c:varyColors val="0"/>
        <c:ser>
          <c:idx val="0"/>
          <c:order val="0"/>
          <c:spPr>
            <a:ln w="28575" cap="rnd">
              <a:noFill/>
              <a:round/>
            </a:ln>
            <a:effectLst/>
          </c:spPr>
          <c:marker>
            <c:symbol val="circle"/>
            <c:size val="5"/>
            <c:spPr>
              <a:solidFill>
                <a:schemeClr val="accent1"/>
              </a:solidFill>
              <a:ln w="9525">
                <a:solidFill>
                  <a:schemeClr val="accent1"/>
                </a:solidFill>
              </a:ln>
              <a:effectLst/>
            </c:spPr>
          </c:marker>
          <c:xVal>
            <c:numRef>
              <c:f>Tabelle1!$D$4:$D$16</c:f>
              <c:numCache>
                <c:formatCode>General</c:formatCode>
                <c:ptCount val="13"/>
                <c:pt idx="0">
                  <c:v>0</c:v>
                </c:pt>
                <c:pt idx="1">
                  <c:v>30</c:v>
                </c:pt>
                <c:pt idx="2">
                  <c:v>60</c:v>
                </c:pt>
                <c:pt idx="3">
                  <c:v>90</c:v>
                </c:pt>
                <c:pt idx="4">
                  <c:v>120</c:v>
                </c:pt>
                <c:pt idx="5">
                  <c:v>150</c:v>
                </c:pt>
                <c:pt idx="6">
                  <c:v>180</c:v>
                </c:pt>
                <c:pt idx="7">
                  <c:v>210</c:v>
                </c:pt>
                <c:pt idx="8">
                  <c:v>240</c:v>
                </c:pt>
                <c:pt idx="9">
                  <c:v>270</c:v>
                </c:pt>
                <c:pt idx="10">
                  <c:v>300</c:v>
                </c:pt>
                <c:pt idx="11">
                  <c:v>330</c:v>
                </c:pt>
                <c:pt idx="12">
                  <c:v>360</c:v>
                </c:pt>
              </c:numCache>
            </c:numRef>
          </c:xVal>
          <c:yVal>
            <c:numRef>
              <c:f>Tabelle1!$E$4:$E$16</c:f>
              <c:numCache>
                <c:formatCode>General</c:formatCode>
                <c:ptCount val="13"/>
                <c:pt idx="0">
                  <c:v>23.9</c:v>
                </c:pt>
                <c:pt idx="1">
                  <c:v>24.4</c:v>
                </c:pt>
                <c:pt idx="2">
                  <c:v>24.6</c:v>
                </c:pt>
                <c:pt idx="3">
                  <c:v>29.8</c:v>
                </c:pt>
                <c:pt idx="4">
                  <c:v>35.200000000000003</c:v>
                </c:pt>
                <c:pt idx="5">
                  <c:v>39.700000000000003</c:v>
                </c:pt>
                <c:pt idx="6">
                  <c:v>48.4</c:v>
                </c:pt>
                <c:pt idx="7">
                  <c:v>55.1</c:v>
                </c:pt>
                <c:pt idx="8">
                  <c:v>56.8</c:v>
                </c:pt>
                <c:pt idx="9">
                  <c:v>55.6</c:v>
                </c:pt>
                <c:pt idx="10">
                  <c:v>54.5</c:v>
                </c:pt>
                <c:pt idx="11">
                  <c:v>53.9</c:v>
                </c:pt>
                <c:pt idx="12">
                  <c:v>53.1</c:v>
                </c:pt>
              </c:numCache>
            </c:numRef>
          </c:yVal>
          <c:smooth val="0"/>
        </c:ser>
        <c:dLbls>
          <c:showLegendKey val="0"/>
          <c:showVal val="0"/>
          <c:showCatName val="0"/>
          <c:showSerName val="0"/>
          <c:showPercent val="0"/>
          <c:showBubbleSize val="0"/>
        </c:dLbls>
        <c:axId val="611583648"/>
        <c:axId val="611585216"/>
      </c:scatterChart>
      <c:valAx>
        <c:axId val="611583648"/>
        <c:scaling>
          <c:orientation val="minMax"/>
          <c:max val="31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Zeit t [s]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e-DE"/>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611585216"/>
        <c:crosses val="autoZero"/>
        <c:crossBetween val="midCat"/>
      </c:valAx>
      <c:valAx>
        <c:axId val="611585216"/>
        <c:scaling>
          <c:orientation val="minMax"/>
          <c:min val="2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Temperatur T [°C]</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e-DE"/>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61158364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e-DE"/>
              <a:t>Lösungswärme von Calciumchlorid-Hexahydrat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de-DE"/>
        </a:p>
      </c:txPr>
    </c:title>
    <c:autoTitleDeleted val="0"/>
    <c:plotArea>
      <c:layout/>
      <c:scatterChart>
        <c:scatterStyle val="lineMarker"/>
        <c:varyColors val="0"/>
        <c:ser>
          <c:idx val="0"/>
          <c:order val="0"/>
          <c:spPr>
            <a:ln w="28575" cap="rnd">
              <a:noFill/>
              <a:round/>
            </a:ln>
            <a:effectLst/>
          </c:spPr>
          <c:marker>
            <c:symbol val="circle"/>
            <c:size val="5"/>
            <c:spPr>
              <a:solidFill>
                <a:schemeClr val="accent1"/>
              </a:solidFill>
              <a:ln w="9525">
                <a:solidFill>
                  <a:schemeClr val="accent1"/>
                </a:solidFill>
              </a:ln>
              <a:effectLst/>
            </c:spPr>
          </c:marker>
          <c:xVal>
            <c:numRef>
              <c:f>Tabelle1!$B$4:$B$14</c:f>
              <c:numCache>
                <c:formatCode>General</c:formatCode>
                <c:ptCount val="11"/>
                <c:pt idx="0">
                  <c:v>0</c:v>
                </c:pt>
                <c:pt idx="1">
                  <c:v>30</c:v>
                </c:pt>
                <c:pt idx="2">
                  <c:v>60</c:v>
                </c:pt>
                <c:pt idx="3">
                  <c:v>90</c:v>
                </c:pt>
                <c:pt idx="4">
                  <c:v>120</c:v>
                </c:pt>
                <c:pt idx="5">
                  <c:v>150</c:v>
                </c:pt>
                <c:pt idx="6">
                  <c:v>180</c:v>
                </c:pt>
                <c:pt idx="7">
                  <c:v>210</c:v>
                </c:pt>
                <c:pt idx="8">
                  <c:v>240</c:v>
                </c:pt>
                <c:pt idx="9">
                  <c:v>270</c:v>
                </c:pt>
                <c:pt idx="10">
                  <c:v>300</c:v>
                </c:pt>
              </c:numCache>
            </c:numRef>
          </c:xVal>
          <c:yVal>
            <c:numRef>
              <c:f>Tabelle1!$C$4:$C$16</c:f>
              <c:numCache>
                <c:formatCode>General</c:formatCode>
                <c:ptCount val="13"/>
                <c:pt idx="0">
                  <c:v>25</c:v>
                </c:pt>
                <c:pt idx="1">
                  <c:v>24.9</c:v>
                </c:pt>
                <c:pt idx="2">
                  <c:v>25.1</c:v>
                </c:pt>
                <c:pt idx="3">
                  <c:v>23.3</c:v>
                </c:pt>
                <c:pt idx="4">
                  <c:v>20.2</c:v>
                </c:pt>
                <c:pt idx="5">
                  <c:v>17.7</c:v>
                </c:pt>
                <c:pt idx="6">
                  <c:v>16.3</c:v>
                </c:pt>
                <c:pt idx="7">
                  <c:v>16.2</c:v>
                </c:pt>
                <c:pt idx="8">
                  <c:v>16.2</c:v>
                </c:pt>
                <c:pt idx="9">
                  <c:v>16.899999999999999</c:v>
                </c:pt>
                <c:pt idx="10">
                  <c:v>17.5</c:v>
                </c:pt>
                <c:pt idx="11">
                  <c:v>18.3</c:v>
                </c:pt>
                <c:pt idx="12">
                  <c:v>18.7</c:v>
                </c:pt>
              </c:numCache>
            </c:numRef>
          </c:yVal>
          <c:smooth val="0"/>
        </c:ser>
        <c:dLbls>
          <c:showLegendKey val="0"/>
          <c:showVal val="0"/>
          <c:showCatName val="0"/>
          <c:showSerName val="0"/>
          <c:showPercent val="0"/>
          <c:showBubbleSize val="0"/>
        </c:dLbls>
        <c:axId val="611536336"/>
        <c:axId val="611534768"/>
      </c:scatterChart>
      <c:valAx>
        <c:axId val="611536336"/>
        <c:scaling>
          <c:orientation val="minMax"/>
          <c:max val="31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DE"/>
                  <a:t>Zeit t [s]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e-DE"/>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611534768"/>
        <c:crosses val="autoZero"/>
        <c:crossBetween val="midCat"/>
      </c:valAx>
      <c:valAx>
        <c:axId val="611534768"/>
        <c:scaling>
          <c:orientation val="minMax"/>
          <c:min val="1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DE"/>
                  <a:t>Temperatur T[°C]</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e-DE"/>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61153633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0.36999</cdr:x>
      <cdr:y>0.24638</cdr:y>
    </cdr:from>
    <cdr:to>
      <cdr:x>0.3703</cdr:x>
      <cdr:y>0.8</cdr:y>
    </cdr:to>
    <cdr:cxnSp macro="">
      <cdr:nvCxnSpPr>
        <cdr:cNvPr id="2" name="Gerader Verbinder 1"/>
        <cdr:cNvCxnSpPr/>
      </cdr:nvCxnSpPr>
      <cdr:spPr>
        <a:xfrm xmlns:a="http://schemas.openxmlformats.org/drawingml/2006/main" flipH="1">
          <a:off x="1763728" y="675861"/>
          <a:ext cx="1461" cy="1518699"/>
        </a:xfrm>
        <a:prstGeom xmlns:a="http://schemas.openxmlformats.org/drawingml/2006/main" prst="line">
          <a:avLst/>
        </a:prstGeom>
      </cdr:spPr>
      <cdr:style>
        <a:lnRef xmlns:a="http://schemas.openxmlformats.org/drawingml/2006/main" idx="2">
          <a:schemeClr val="accent3"/>
        </a:lnRef>
        <a:fillRef xmlns:a="http://schemas.openxmlformats.org/drawingml/2006/main" idx="0">
          <a:schemeClr val="accent3"/>
        </a:fillRef>
        <a:effectRef xmlns:a="http://schemas.openxmlformats.org/drawingml/2006/main" idx="1">
          <a:schemeClr val="accent3"/>
        </a:effectRef>
        <a:fontRef xmlns:a="http://schemas.openxmlformats.org/drawingml/2006/main" idx="minor">
          <a:schemeClr val="tx1"/>
        </a:fontRef>
      </cdr:style>
    </cdr:cxnSp>
  </cdr:relSizeAnchor>
</c:userShape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Sch111</b:Tag>
    <b:SourceType>Book</b:SourceType>
    <b:Guid>{0A815575-574C-48BD-886F-8834AA84ED39}</b:Guid>
    <b:Author>
      <b:Author>
        <b:NameList>
          <b:Person>
            <b:Last>Schmidkunz</b:Last>
            <b:First>Heinz</b:First>
          </b:Person>
        </b:NameList>
      </b:Author>
    </b:Author>
    <b:Title>Chemische Freihandversuche Band 1</b:Title>
    <b:Year>2011</b:Year>
    <b:City>Hallbergmoos</b:City>
    <b:Publisher>Aulis-Verlag</b:Publisher>
    <b:RefOrder>1</b:RefOrder>
  </b:Source>
  <b:Source>
    <b:Tag>Nor09</b:Tag>
    <b:SourceType>Book</b:SourceType>
    <b:Guid>{4AA0530B-19E0-4FCD-A209-D28A3F109DB3}</b:Guid>
    <b:Title>Skript zum anorganisch-chemischen Grundpraktikum für Lehramtskandidaten</b:Title>
    <b:Year>2009</b:Year>
    <b:Author>
      <b:Author>
        <b:NameList>
          <b:Person>
            <b:Last>Northolz</b:Last>
            <b:First>M.</b:First>
          </b:Person>
          <b:Person>
            <b:Last>Herbst-Irmer</b:Last>
            <b:First>R.</b:First>
          </b:Person>
        </b:NameList>
      </b:Author>
    </b:Author>
    <b:City>Göttingen</b:City>
    <b:Publisher>Universität Göttingen</b:Publisher>
    <b:RefOrder>3</b:RefOrder>
  </b:Source>
  <b:Source>
    <b:Tag>TUD08</b:Tag>
    <b:SourceType>DocumentFromInternetSite</b:SourceType>
    <b:Guid>{FB74C0C3-7B74-4A73-ABE7-B7F8F068AE23}</b:Guid>
    <b:Author>
      <b:Author>
        <b:Corporate>TU Darmstadt, FB Materialwissenschaften</b:Corporate>
      </b:Author>
    </b:Author>
    <b:Title>TU Darmstadt</b:Title>
    <b:Year>2008</b:Year>
    <b:Month>März</b:Month>
    <b:Day>10</b:Day>
    <b:YearAccessed>2011</b:YearAccessed>
    <b:MonthAccessed>September</b:MonthAccessed>
    <b:DayAccessed>07</b:DayAccessed>
    <b:URL>http://www1.tu-darmstadt.de/fb/ms/fg/sf/praktikum/Batterien.pdf</b:URL>
    <b:RefOrder>2</b:RefOrder>
  </b:Source>
  <b:Source>
    <b:Tag>www10</b:Tag>
    <b:SourceType>Misc</b:SourceType>
    <b:Guid>{2BFEAC24-2535-414B-A064-BDB0BE748CEA}</b:Guid>
    <b:Author>
      <b:Author>
        <b:Corporate>www.batterie-info.de</b:Corporate>
      </b:Author>
    </b:Author>
    <b:Title>Knopfzelle</b:Title>
    <b:Year>2010</b:Year>
    <b:Month>Februar</b:Month>
    <b:Day>03</b:Day>
    <b:RefOrder>5</b:RefOrder>
  </b:Source>
  <b:Source>
    <b:Tag>www05</b:Tag>
    <b:SourceType>Misc</b:SourceType>
    <b:Guid>{DE580AC7-712A-4B9A-AF94-C6C46C2675A6}</b:Guid>
    <b:Author>
      <b:Author>
        <b:Corporate>www.4teachers.de</b:Corporate>
      </b:Author>
    </b:Author>
    <b:Title>Erarbeitung des Aufbaus und der Funktionsweise einer Zink-Luft-Batterie als Beispiel für die Umsetzung elektrochemischer Reaktionen in eine technische Anwendung</b:Title>
    <b:Year>2005</b:Year>
    <b:RefOrder>4</b:RefOrder>
  </b:Source>
</b:Sources>
</file>

<file path=customXml/itemProps1.xml><?xml version="1.0" encoding="utf-8"?>
<ds:datastoreItem xmlns:ds="http://schemas.openxmlformats.org/officeDocument/2006/customXml" ds:itemID="{A7513780-3B57-4524-BD39-6A8CA4CA64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2134</Words>
  <Characters>13451</Characters>
  <Application>Microsoft Office Word</Application>
  <DocSecurity>0</DocSecurity>
  <Lines>112</Lines>
  <Paragraphs>31</Paragraphs>
  <ScaleCrop>false</ScaleCrop>
  <HeadingPairs>
    <vt:vector size="2" baseType="variant">
      <vt:variant>
        <vt:lpstr>Titel</vt:lpstr>
      </vt:variant>
      <vt:variant>
        <vt:i4>1</vt:i4>
      </vt:variant>
    </vt:vector>
  </HeadingPairs>
  <TitlesOfParts>
    <vt:vector size="1" baseType="lpstr">
      <vt:lpstr/>
    </vt:vector>
  </TitlesOfParts>
  <Company>Microsoft</Company>
  <LinksUpToDate>false</LinksUpToDate>
  <CharactersWithSpaces>15554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Vera</dc:creator>
  <cp:lastModifiedBy>Vera</cp:lastModifiedBy>
  <cp:revision>67</cp:revision>
  <cp:lastPrinted>2016-08-10T10:55:00Z</cp:lastPrinted>
  <dcterms:created xsi:type="dcterms:W3CDTF">2013-07-22T16:07:00Z</dcterms:created>
  <dcterms:modified xsi:type="dcterms:W3CDTF">2016-08-10T10:55:00Z</dcterms:modified>
</cp:coreProperties>
</file>