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781" w:rsidRPr="00421781" w:rsidRDefault="00421781" w:rsidP="00421781">
      <w:pPr>
        <w:pStyle w:val="berschrift2"/>
        <w:numPr>
          <w:ilvl w:val="0"/>
          <w:numId w:val="0"/>
        </w:numPr>
        <w:ind w:left="576" w:hanging="576"/>
        <w:rPr>
          <w:rFonts w:ascii="Cambria" w:hAnsi="Cambria"/>
          <w:color w:val="auto"/>
        </w:rPr>
      </w:pPr>
      <w:bookmarkStart w:id="0" w:name="_Toc457422775"/>
      <w:r w:rsidRPr="00421781">
        <w:rPr>
          <w:rFonts w:ascii="Cambria" w:hAnsi="Cambria"/>
          <w:noProof/>
          <w:lang w:eastAsia="de-DE"/>
        </w:rPr>
        <mc:AlternateContent>
          <mc:Choice Requires="wps">
            <w:drawing>
              <wp:anchor distT="0" distB="0" distL="114300" distR="114300" simplePos="0" relativeHeight="251659264" behindDoc="0" locked="0" layoutInCell="1" allowOverlap="1" wp14:anchorId="67E65FA9" wp14:editId="0BF0B76E">
                <wp:simplePos x="0" y="0"/>
                <wp:positionH relativeFrom="column">
                  <wp:posOffset>-4445</wp:posOffset>
                </wp:positionH>
                <wp:positionV relativeFrom="paragraph">
                  <wp:posOffset>384810</wp:posOffset>
                </wp:positionV>
                <wp:extent cx="5873115" cy="1038225"/>
                <wp:effectExtent l="0" t="0" r="13335" b="28575"/>
                <wp:wrapSquare wrapText="bothSides"/>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82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1781" w:rsidRPr="00F31EBF" w:rsidRDefault="00421781" w:rsidP="00421781">
                            <w:pPr>
                              <w:rPr>
                                <w:color w:val="auto"/>
                              </w:rPr>
                            </w:pPr>
                            <w:r>
                              <w:rPr>
                                <w:color w:val="auto"/>
                              </w:rPr>
                              <w:t xml:space="preserve">Das klassische Experiment nach </w:t>
                            </w:r>
                            <w:proofErr w:type="spellStart"/>
                            <w:r>
                              <w:rPr>
                                <w:color w:val="auto"/>
                              </w:rPr>
                              <w:t>Daniell</w:t>
                            </w:r>
                            <w:proofErr w:type="spellEnd"/>
                            <w:r>
                              <w:rPr>
                                <w:color w:val="auto"/>
                              </w:rPr>
                              <w:t xml:space="preserve"> beschreibt eine Elektronenübertragungsreaktion. Bei Einführung in die Elektrochemie in der Oberstufe kann somit ein Rückbezug genommen werden. An Vorwissen sollten die SuS bereits die Elemente Zink und Kupfer erarbeitet haben, wie z.B. deren Eigenschaften.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E65FA9" id="_x0000_t202" coordsize="21600,21600" o:spt="202" path="m,l,21600r21600,l21600,xe">
                <v:stroke joinstyle="miter"/>
                <v:path gradientshapeok="t" o:connecttype="rect"/>
              </v:shapetype>
              <v:shape id="Text Box 60" o:spid="_x0000_s1026" type="#_x0000_t202" style="position:absolute;left:0;text-align:left;margin-left:-.35pt;margin-top:30.3pt;width:462.4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" fillcolor="white [3201]" strokecolor="#4472c4 [3208]" strokeweight="1pt">
                <v:stroke dashstyle="dash"/>
                <v:shadow color="#868686"/>
                <v:textbox>
                  <w:txbxContent>
                    <w:p w:rsidR="00421781" w:rsidRPr="00F31EBF" w:rsidRDefault="00421781" w:rsidP="00421781">
                      <w:pPr>
                        <w:rPr>
                          <w:color w:val="auto"/>
                        </w:rPr>
                      </w:pPr>
                      <w:r>
                        <w:rPr>
                          <w:color w:val="auto"/>
                        </w:rPr>
                        <w:t xml:space="preserve">Das klassische Experiment nach </w:t>
                      </w:r>
                      <w:proofErr w:type="spellStart"/>
                      <w:r>
                        <w:rPr>
                          <w:color w:val="auto"/>
                        </w:rPr>
                        <w:t>Daniell</w:t>
                      </w:r>
                      <w:proofErr w:type="spellEnd"/>
                      <w:r>
                        <w:rPr>
                          <w:color w:val="auto"/>
                        </w:rPr>
                        <w:t xml:space="preserve"> beschreibt eine Elektronenübertragungsreaktion. Bei Einführung in die Elektrochemie in der Oberstufe kann somit ein Rückbezug genommen werden. An Vorwissen sollten die SuS bereits die Elemente Zink und Kupfer erarbeitet haben, wie z.B. deren Eigenschaften.</w:t>
                      </w:r>
                    </w:p>
                  </w:txbxContent>
                </v:textbox>
                <w10:wrap type="square"/>
              </v:shape>
            </w:pict>
          </mc:Fallback>
        </mc:AlternateContent>
      </w:r>
      <w:proofErr w:type="spellStart"/>
      <w:r w:rsidRPr="00421781">
        <w:rPr>
          <w:rFonts w:ascii="Cambria" w:hAnsi="Cambria"/>
          <w:color w:val="auto"/>
        </w:rPr>
        <w:t>Daniell</w:t>
      </w:r>
      <w:proofErr w:type="spellEnd"/>
      <w:r w:rsidRPr="00421781">
        <w:rPr>
          <w:rFonts w:ascii="Cambria" w:hAnsi="Cambria"/>
          <w:color w:val="auto"/>
        </w:rPr>
        <w:t>-Element</w:t>
      </w:r>
      <w:bookmarkStart w:id="1" w:name="_GoBack"/>
      <w:bookmarkEnd w:id="0"/>
      <w:bookmarkEnd w:id="1"/>
    </w:p>
    <w:p w:rsidR="00421781" w:rsidRPr="00824D65" w:rsidRDefault="00421781" w:rsidP="00421781"/>
    <w:tbl>
      <w:tblPr>
        <w:tblW w:w="9322" w:type="dxa"/>
        <w:tblInd w:w="-1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21781" w:rsidRPr="009C5E28" w:rsidTr="00BE317B">
        <w:tc>
          <w:tcPr>
            <w:tcW w:w="9322" w:type="dxa"/>
            <w:gridSpan w:val="9"/>
            <w:shd w:val="clear" w:color="auto" w:fill="4F81BD"/>
            <w:vAlign w:val="center"/>
          </w:tcPr>
          <w:p w:rsidR="00421781" w:rsidRPr="00F31EBF" w:rsidRDefault="00421781" w:rsidP="00BE317B">
            <w:pPr>
              <w:spacing w:after="0"/>
              <w:jc w:val="center"/>
              <w:rPr>
                <w:b/>
                <w:bCs/>
                <w:color w:val="FFFFFF" w:themeColor="background1"/>
              </w:rPr>
            </w:pPr>
            <w:r w:rsidRPr="00F31EBF">
              <w:rPr>
                <w:b/>
                <w:bCs/>
                <w:color w:val="FFFFFF" w:themeColor="background1"/>
              </w:rPr>
              <w:t>Gefahrenstoffe</w:t>
            </w:r>
          </w:p>
        </w:tc>
      </w:tr>
      <w:tr w:rsidR="00421781" w:rsidRPr="009C5E28" w:rsidTr="00BE317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21781" w:rsidRPr="009C5E28" w:rsidRDefault="00421781" w:rsidP="00BE317B">
            <w:pPr>
              <w:spacing w:after="0" w:line="276" w:lineRule="auto"/>
              <w:jc w:val="center"/>
              <w:rPr>
                <w:b/>
                <w:bCs/>
              </w:rPr>
            </w:pPr>
            <w:r>
              <w:rPr>
                <w:sz w:val="20"/>
              </w:rPr>
              <w:t>Zinksulfat-</w:t>
            </w:r>
            <w:proofErr w:type="spellStart"/>
            <w:r>
              <w:rPr>
                <w:sz w:val="20"/>
              </w:rPr>
              <w:t>Hexahaydrat</w:t>
            </w:r>
            <w:proofErr w:type="spellEnd"/>
          </w:p>
        </w:tc>
        <w:tc>
          <w:tcPr>
            <w:tcW w:w="3177" w:type="dxa"/>
            <w:gridSpan w:val="3"/>
            <w:tcBorders>
              <w:top w:val="single" w:sz="8" w:space="0" w:color="4F81BD"/>
              <w:bottom w:val="single" w:sz="8" w:space="0" w:color="4F81BD"/>
            </w:tcBorders>
            <w:shd w:val="clear" w:color="auto" w:fill="auto"/>
            <w:vAlign w:val="center"/>
          </w:tcPr>
          <w:p w:rsidR="00421781" w:rsidRPr="0058352C" w:rsidRDefault="00421781" w:rsidP="00BE317B">
            <w:pPr>
              <w:spacing w:after="0"/>
              <w:jc w:val="center"/>
              <w:rPr>
                <w:sz w:val="20"/>
                <w:szCs w:val="20"/>
              </w:rPr>
            </w:pPr>
            <w:r>
              <w:rPr>
                <w:sz w:val="20"/>
                <w:szCs w:val="20"/>
              </w:rPr>
              <w:t>H: 302-318-410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21781" w:rsidRPr="009C5E28" w:rsidRDefault="00421781" w:rsidP="00BE317B">
            <w:pPr>
              <w:spacing w:after="0"/>
              <w:jc w:val="center"/>
            </w:pPr>
            <w:r>
              <w:rPr>
                <w:sz w:val="20"/>
              </w:rPr>
              <w:t>P:280-273-305+351+338-310-313</w:t>
            </w:r>
          </w:p>
        </w:tc>
      </w:tr>
      <w:tr w:rsidR="00421781" w:rsidRPr="009C5E28" w:rsidTr="00BE317B">
        <w:trPr>
          <w:trHeight w:val="434"/>
        </w:trPr>
        <w:tc>
          <w:tcPr>
            <w:tcW w:w="3027" w:type="dxa"/>
            <w:gridSpan w:val="3"/>
            <w:tcBorders>
              <w:bottom w:val="single" w:sz="4" w:space="0" w:color="5B9BD5" w:themeColor="accent1"/>
            </w:tcBorders>
            <w:shd w:val="clear" w:color="auto" w:fill="auto"/>
            <w:vAlign w:val="center"/>
          </w:tcPr>
          <w:p w:rsidR="00421781" w:rsidRPr="009C5E28" w:rsidRDefault="00421781" w:rsidP="00BE317B">
            <w:pPr>
              <w:spacing w:after="0" w:line="276" w:lineRule="auto"/>
              <w:jc w:val="center"/>
              <w:rPr>
                <w:bCs/>
                <w:sz w:val="20"/>
              </w:rPr>
            </w:pPr>
            <w:r>
              <w:rPr>
                <w:color w:val="auto"/>
                <w:sz w:val="20"/>
                <w:szCs w:val="20"/>
              </w:rPr>
              <w:t>Kupfersulfat-</w:t>
            </w:r>
            <w:proofErr w:type="spellStart"/>
            <w:r>
              <w:rPr>
                <w:color w:val="auto"/>
                <w:sz w:val="20"/>
                <w:szCs w:val="20"/>
              </w:rPr>
              <w:t>Pentahydrat</w:t>
            </w:r>
            <w:proofErr w:type="spellEnd"/>
          </w:p>
        </w:tc>
        <w:tc>
          <w:tcPr>
            <w:tcW w:w="3177" w:type="dxa"/>
            <w:gridSpan w:val="3"/>
            <w:tcBorders>
              <w:bottom w:val="single" w:sz="4" w:space="0" w:color="5B9BD5" w:themeColor="accent1"/>
            </w:tcBorders>
            <w:shd w:val="clear" w:color="auto" w:fill="auto"/>
            <w:vAlign w:val="center"/>
          </w:tcPr>
          <w:p w:rsidR="00421781" w:rsidRPr="009C5E28" w:rsidRDefault="00421781" w:rsidP="00BE317B">
            <w:pPr>
              <w:pStyle w:val="Beschriftung"/>
              <w:spacing w:after="0"/>
              <w:jc w:val="center"/>
              <w:rPr>
                <w:sz w:val="20"/>
              </w:rPr>
            </w:pPr>
            <w:r>
              <w:rPr>
                <w:sz w:val="20"/>
              </w:rPr>
              <w:t>H: 302-319-315-410</w:t>
            </w:r>
          </w:p>
        </w:tc>
        <w:tc>
          <w:tcPr>
            <w:tcW w:w="3118" w:type="dxa"/>
            <w:gridSpan w:val="3"/>
            <w:tcBorders>
              <w:bottom w:val="single" w:sz="4" w:space="0" w:color="5B9BD5" w:themeColor="accent1"/>
            </w:tcBorders>
            <w:shd w:val="clear" w:color="auto" w:fill="auto"/>
            <w:vAlign w:val="center"/>
          </w:tcPr>
          <w:p w:rsidR="00421781" w:rsidRPr="009C5E28" w:rsidRDefault="00421781" w:rsidP="00BE317B">
            <w:pPr>
              <w:pStyle w:val="Beschriftung"/>
              <w:spacing w:after="0"/>
              <w:jc w:val="center"/>
              <w:rPr>
                <w:sz w:val="20"/>
              </w:rPr>
            </w:pPr>
            <w:r>
              <w:rPr>
                <w:sz w:val="20"/>
              </w:rPr>
              <w:t>P: 273-302+352-305+351+338</w:t>
            </w:r>
          </w:p>
        </w:tc>
      </w:tr>
      <w:tr w:rsidR="00421781" w:rsidRPr="009C5E28" w:rsidTr="00BE317B">
        <w:trPr>
          <w:trHeight w:val="434"/>
        </w:trPr>
        <w:tc>
          <w:tcPr>
            <w:tcW w:w="3027" w:type="dxa"/>
            <w:gridSpan w:val="3"/>
            <w:tcBorders>
              <w:top w:val="single" w:sz="4" w:space="0" w:color="5B9BD5" w:themeColor="accent1"/>
            </w:tcBorders>
            <w:shd w:val="clear" w:color="auto" w:fill="auto"/>
            <w:vAlign w:val="center"/>
          </w:tcPr>
          <w:p w:rsidR="00421781" w:rsidRDefault="00421781" w:rsidP="00BE317B">
            <w:pPr>
              <w:spacing w:after="0" w:line="276" w:lineRule="auto"/>
              <w:jc w:val="center"/>
              <w:rPr>
                <w:color w:val="auto"/>
                <w:sz w:val="20"/>
                <w:szCs w:val="20"/>
              </w:rPr>
            </w:pPr>
            <w:r>
              <w:rPr>
                <w:color w:val="auto"/>
                <w:sz w:val="20"/>
                <w:szCs w:val="20"/>
              </w:rPr>
              <w:t>Kaliumnitrat</w:t>
            </w:r>
          </w:p>
        </w:tc>
        <w:tc>
          <w:tcPr>
            <w:tcW w:w="3177" w:type="dxa"/>
            <w:gridSpan w:val="3"/>
            <w:tcBorders>
              <w:top w:val="single" w:sz="4" w:space="0" w:color="5B9BD5" w:themeColor="accent1"/>
            </w:tcBorders>
            <w:shd w:val="clear" w:color="auto" w:fill="auto"/>
            <w:vAlign w:val="center"/>
          </w:tcPr>
          <w:p w:rsidR="00421781" w:rsidRDefault="00421781" w:rsidP="00BE317B">
            <w:pPr>
              <w:pStyle w:val="Beschriftung"/>
              <w:spacing w:after="0"/>
              <w:jc w:val="center"/>
              <w:rPr>
                <w:sz w:val="20"/>
              </w:rPr>
            </w:pPr>
            <w:r>
              <w:rPr>
                <w:sz w:val="20"/>
              </w:rPr>
              <w:t>H: 272</w:t>
            </w:r>
          </w:p>
        </w:tc>
        <w:tc>
          <w:tcPr>
            <w:tcW w:w="3118" w:type="dxa"/>
            <w:gridSpan w:val="3"/>
            <w:tcBorders>
              <w:top w:val="single" w:sz="4" w:space="0" w:color="5B9BD5" w:themeColor="accent1"/>
            </w:tcBorders>
            <w:shd w:val="clear" w:color="auto" w:fill="auto"/>
            <w:vAlign w:val="center"/>
          </w:tcPr>
          <w:p w:rsidR="00421781" w:rsidRDefault="00421781" w:rsidP="00BE317B">
            <w:pPr>
              <w:pStyle w:val="Beschriftung"/>
              <w:spacing w:after="0"/>
              <w:jc w:val="center"/>
              <w:rPr>
                <w:sz w:val="20"/>
              </w:rPr>
            </w:pPr>
            <w:r>
              <w:rPr>
                <w:sz w:val="20"/>
              </w:rPr>
              <w:t>P: 210-221</w:t>
            </w:r>
          </w:p>
        </w:tc>
      </w:tr>
      <w:tr w:rsidR="00421781" w:rsidRPr="009C5E28" w:rsidTr="00BE317B">
        <w:trPr>
          <w:trHeight w:val="434"/>
        </w:trPr>
        <w:tc>
          <w:tcPr>
            <w:tcW w:w="3027" w:type="dxa"/>
            <w:gridSpan w:val="3"/>
            <w:tcBorders>
              <w:top w:val="single" w:sz="4" w:space="0" w:color="5B9BD5" w:themeColor="accent1"/>
            </w:tcBorders>
            <w:shd w:val="clear" w:color="auto" w:fill="auto"/>
            <w:vAlign w:val="center"/>
          </w:tcPr>
          <w:p w:rsidR="00421781" w:rsidRDefault="00421781" w:rsidP="00BE317B">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5B9BD5" w:themeColor="accent1"/>
            </w:tcBorders>
            <w:shd w:val="clear" w:color="auto" w:fill="auto"/>
            <w:vAlign w:val="center"/>
          </w:tcPr>
          <w:p w:rsidR="00421781" w:rsidRDefault="00421781" w:rsidP="00BE317B">
            <w:pPr>
              <w:pStyle w:val="Beschriftung"/>
              <w:spacing w:after="0"/>
              <w:jc w:val="center"/>
              <w:rPr>
                <w:sz w:val="20"/>
              </w:rPr>
            </w:pPr>
            <w:r>
              <w:rPr>
                <w:sz w:val="20"/>
              </w:rPr>
              <w:t>-</w:t>
            </w:r>
          </w:p>
        </w:tc>
        <w:tc>
          <w:tcPr>
            <w:tcW w:w="3118" w:type="dxa"/>
            <w:gridSpan w:val="3"/>
            <w:tcBorders>
              <w:top w:val="single" w:sz="4" w:space="0" w:color="5B9BD5" w:themeColor="accent1"/>
            </w:tcBorders>
            <w:shd w:val="clear" w:color="auto" w:fill="auto"/>
            <w:vAlign w:val="center"/>
          </w:tcPr>
          <w:p w:rsidR="00421781" w:rsidRDefault="00421781" w:rsidP="00BE317B">
            <w:pPr>
              <w:pStyle w:val="Beschriftung"/>
              <w:spacing w:after="0"/>
              <w:jc w:val="center"/>
              <w:rPr>
                <w:sz w:val="20"/>
              </w:rPr>
            </w:pPr>
            <w:r>
              <w:rPr>
                <w:sz w:val="20"/>
              </w:rPr>
              <w:t>-</w:t>
            </w:r>
          </w:p>
        </w:tc>
      </w:tr>
      <w:tr w:rsidR="00421781" w:rsidRPr="009C5E28" w:rsidTr="00BE317B">
        <w:trPr>
          <w:trHeight w:val="434"/>
        </w:trPr>
        <w:tc>
          <w:tcPr>
            <w:tcW w:w="3027" w:type="dxa"/>
            <w:gridSpan w:val="3"/>
            <w:tcBorders>
              <w:top w:val="single" w:sz="4" w:space="0" w:color="5B9BD5" w:themeColor="accent1"/>
            </w:tcBorders>
            <w:shd w:val="clear" w:color="auto" w:fill="auto"/>
            <w:vAlign w:val="center"/>
          </w:tcPr>
          <w:p w:rsidR="00421781" w:rsidRDefault="00421781" w:rsidP="00BE317B">
            <w:pPr>
              <w:spacing w:after="0" w:line="276" w:lineRule="auto"/>
              <w:jc w:val="center"/>
              <w:rPr>
                <w:color w:val="auto"/>
                <w:sz w:val="20"/>
                <w:szCs w:val="20"/>
              </w:rPr>
            </w:pPr>
            <w:r>
              <w:rPr>
                <w:color w:val="auto"/>
                <w:sz w:val="20"/>
                <w:szCs w:val="20"/>
              </w:rPr>
              <w:t>Kupfer</w:t>
            </w:r>
          </w:p>
        </w:tc>
        <w:tc>
          <w:tcPr>
            <w:tcW w:w="3177" w:type="dxa"/>
            <w:gridSpan w:val="3"/>
            <w:tcBorders>
              <w:top w:val="single" w:sz="4" w:space="0" w:color="5B9BD5" w:themeColor="accent1"/>
            </w:tcBorders>
            <w:shd w:val="clear" w:color="auto" w:fill="auto"/>
            <w:vAlign w:val="center"/>
          </w:tcPr>
          <w:p w:rsidR="00421781" w:rsidRDefault="00421781" w:rsidP="00BE317B">
            <w:pPr>
              <w:pStyle w:val="Beschriftung"/>
              <w:spacing w:after="0"/>
              <w:jc w:val="center"/>
              <w:rPr>
                <w:sz w:val="20"/>
              </w:rPr>
            </w:pPr>
            <w:r>
              <w:rPr>
                <w:sz w:val="20"/>
              </w:rPr>
              <w:t>-</w:t>
            </w:r>
          </w:p>
        </w:tc>
        <w:tc>
          <w:tcPr>
            <w:tcW w:w="3118" w:type="dxa"/>
            <w:gridSpan w:val="3"/>
            <w:tcBorders>
              <w:top w:val="single" w:sz="4" w:space="0" w:color="5B9BD5" w:themeColor="accent1"/>
            </w:tcBorders>
            <w:shd w:val="clear" w:color="auto" w:fill="auto"/>
            <w:vAlign w:val="center"/>
          </w:tcPr>
          <w:p w:rsidR="00421781" w:rsidRDefault="00421781" w:rsidP="00BE317B">
            <w:pPr>
              <w:pStyle w:val="Beschriftung"/>
              <w:spacing w:after="0"/>
              <w:jc w:val="center"/>
              <w:rPr>
                <w:sz w:val="20"/>
              </w:rPr>
            </w:pPr>
            <w:r>
              <w:rPr>
                <w:sz w:val="20"/>
              </w:rPr>
              <w:t>-</w:t>
            </w:r>
          </w:p>
        </w:tc>
      </w:tr>
      <w:tr w:rsidR="00421781" w:rsidRPr="009C5E28" w:rsidTr="00BE317B">
        <w:tc>
          <w:tcPr>
            <w:tcW w:w="1009" w:type="dxa"/>
            <w:tcBorders>
              <w:top w:val="single" w:sz="8" w:space="0" w:color="4F81BD"/>
              <w:left w:val="single" w:sz="8" w:space="0" w:color="4F81BD"/>
              <w:bottom w:val="single" w:sz="8" w:space="0" w:color="4F81BD"/>
            </w:tcBorders>
            <w:shd w:val="clear" w:color="auto" w:fill="auto"/>
            <w:vAlign w:val="center"/>
          </w:tcPr>
          <w:p w:rsidR="00421781" w:rsidRPr="009C5E28" w:rsidRDefault="00421781" w:rsidP="00BE317B">
            <w:pPr>
              <w:spacing w:after="0"/>
              <w:jc w:val="center"/>
              <w:rPr>
                <w:b/>
                <w:bCs/>
              </w:rPr>
            </w:pPr>
            <w:r>
              <w:rPr>
                <w:b/>
                <w:noProof/>
                <w:lang w:eastAsia="de-DE"/>
              </w:rPr>
              <w:drawing>
                <wp:inline distT="0" distB="0" distL="0" distR="0" wp14:anchorId="2CB9B30E" wp14:editId="6B16ED7C">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1781" w:rsidRPr="009C5E28" w:rsidRDefault="00421781" w:rsidP="00BE317B">
            <w:pPr>
              <w:spacing w:after="0"/>
              <w:jc w:val="center"/>
            </w:pPr>
            <w:r w:rsidRPr="00FE3535">
              <w:rPr>
                <w:noProof/>
                <w:lang w:eastAsia="de-DE"/>
              </w:rPr>
              <w:drawing>
                <wp:inline distT="0" distB="0" distL="0" distR="0" wp14:anchorId="69A1A03C" wp14:editId="788D171A">
                  <wp:extent cx="504000" cy="504000"/>
                  <wp:effectExtent l="0" t="0" r="0" b="0"/>
                  <wp:docPr id="59" name="Grafik 59"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Brandfördernd.pn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1781" w:rsidRPr="009C5E28" w:rsidRDefault="00421781" w:rsidP="00BE317B">
            <w:pPr>
              <w:spacing w:after="0"/>
              <w:jc w:val="center"/>
            </w:pPr>
            <w:r>
              <w:rPr>
                <w:noProof/>
                <w:lang w:eastAsia="de-DE"/>
              </w:rPr>
              <w:drawing>
                <wp:inline distT="0" distB="0" distL="0" distR="0" wp14:anchorId="57BC4392" wp14:editId="6C790D15">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1781" w:rsidRPr="009C5E28" w:rsidRDefault="00421781" w:rsidP="00BE317B">
            <w:pPr>
              <w:spacing w:after="0"/>
              <w:jc w:val="center"/>
            </w:pPr>
            <w:r>
              <w:rPr>
                <w:noProof/>
                <w:lang w:eastAsia="de-DE"/>
              </w:rPr>
              <w:drawing>
                <wp:inline distT="0" distB="0" distL="0" distR="0" wp14:anchorId="7AF7BEAF" wp14:editId="0D5B3AAF">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21781" w:rsidRPr="009C5E28" w:rsidRDefault="00421781" w:rsidP="00BE317B">
            <w:pPr>
              <w:spacing w:after="0"/>
              <w:jc w:val="center"/>
            </w:pPr>
            <w:r>
              <w:rPr>
                <w:noProof/>
                <w:lang w:eastAsia="de-DE"/>
              </w:rPr>
              <w:drawing>
                <wp:inline distT="0" distB="0" distL="0" distR="0" wp14:anchorId="7FE70FD5" wp14:editId="5E574A6D">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21781" w:rsidRPr="009C5E28" w:rsidRDefault="00421781" w:rsidP="00BE317B">
            <w:pPr>
              <w:spacing w:after="0"/>
              <w:jc w:val="center"/>
            </w:pPr>
            <w:r>
              <w:rPr>
                <w:noProof/>
                <w:lang w:eastAsia="de-DE"/>
              </w:rPr>
              <w:drawing>
                <wp:inline distT="0" distB="0" distL="0" distR="0" wp14:anchorId="55CF0EBD" wp14:editId="03754C05">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21781" w:rsidRPr="009C5E28" w:rsidRDefault="00421781" w:rsidP="00BE317B">
            <w:pPr>
              <w:spacing w:after="0"/>
              <w:jc w:val="center"/>
            </w:pPr>
            <w:r>
              <w:rPr>
                <w:noProof/>
                <w:lang w:eastAsia="de-DE"/>
              </w:rPr>
              <w:drawing>
                <wp:inline distT="0" distB="0" distL="0" distR="0" wp14:anchorId="45F209BF" wp14:editId="716CCB7C">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1781" w:rsidRPr="009C5E28" w:rsidRDefault="00421781" w:rsidP="00BE317B">
            <w:pPr>
              <w:spacing w:after="0"/>
              <w:jc w:val="center"/>
            </w:pPr>
            <w:r>
              <w:rPr>
                <w:noProof/>
                <w:lang w:eastAsia="de-DE"/>
              </w:rPr>
              <w:drawing>
                <wp:inline distT="0" distB="0" distL="0" distR="0" wp14:anchorId="75C751D9" wp14:editId="7A9BF122">
                  <wp:extent cx="511175" cy="511175"/>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21781" w:rsidRPr="009C5E28" w:rsidRDefault="00421781" w:rsidP="00BE317B">
            <w:pPr>
              <w:spacing w:after="0"/>
              <w:jc w:val="center"/>
            </w:pPr>
            <w:r w:rsidRPr="007D1820">
              <w:rPr>
                <w:noProof/>
                <w:lang w:eastAsia="de-DE"/>
              </w:rPr>
              <w:drawing>
                <wp:inline distT="0" distB="0" distL="0" distR="0" wp14:anchorId="4B7E9691" wp14:editId="52632432">
                  <wp:extent cx="511200" cy="511200"/>
                  <wp:effectExtent l="0" t="0" r="3175" b="3175"/>
                  <wp:docPr id="75" name="Grafik 75"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rsidR="00421781" w:rsidRDefault="00421781" w:rsidP="00421781">
      <w:pPr>
        <w:tabs>
          <w:tab w:val="left" w:pos="1701"/>
          <w:tab w:val="left" w:pos="1985"/>
        </w:tabs>
        <w:ind w:left="1980" w:hanging="1980"/>
      </w:pPr>
    </w:p>
    <w:p w:rsidR="00421781" w:rsidRDefault="00421781" w:rsidP="00421781">
      <w:pPr>
        <w:tabs>
          <w:tab w:val="left" w:pos="1701"/>
          <w:tab w:val="left" w:pos="1985"/>
        </w:tabs>
        <w:ind w:left="1980" w:hanging="1980"/>
      </w:pPr>
      <w:r>
        <w:t xml:space="preserve">Materialien: </w:t>
      </w:r>
      <w:r>
        <w:tab/>
      </w:r>
      <w:r>
        <w:tab/>
        <w:t xml:space="preserve">2 Bechergläser (250 </w:t>
      </w:r>
      <w:proofErr w:type="spellStart"/>
      <w:r>
        <w:t>mL</w:t>
      </w:r>
      <w:proofErr w:type="spellEnd"/>
      <w:r>
        <w:t>), Zinkelektrode, Kupferelektrode, Multimeter, Kabelverbindungen, Filterpapierstreifen</w:t>
      </w:r>
    </w:p>
    <w:p w:rsidR="00421781" w:rsidRDefault="00421781" w:rsidP="00421781">
      <w:pPr>
        <w:tabs>
          <w:tab w:val="left" w:pos="1701"/>
          <w:tab w:val="left" w:pos="1985"/>
        </w:tabs>
        <w:ind w:left="1980" w:hanging="1980"/>
      </w:pPr>
      <w:r>
        <w:t>Chemikalien:</w:t>
      </w:r>
      <w:r>
        <w:tab/>
      </w:r>
      <w:r>
        <w:tab/>
        <w:t>Zinksulfat-</w:t>
      </w:r>
      <w:proofErr w:type="spellStart"/>
      <w:r>
        <w:t>Hexahydrat</w:t>
      </w:r>
      <w:proofErr w:type="spellEnd"/>
      <w:r>
        <w:t>, Kupfersulfat-</w:t>
      </w:r>
      <w:proofErr w:type="spellStart"/>
      <w:r>
        <w:t>Pentahydrat</w:t>
      </w:r>
      <w:proofErr w:type="spellEnd"/>
      <w:r>
        <w:t>, Kaliumnitrat, Wasser</w:t>
      </w:r>
    </w:p>
    <w:p w:rsidR="00421781" w:rsidRDefault="00421781" w:rsidP="00421781">
      <w:pPr>
        <w:tabs>
          <w:tab w:val="left" w:pos="1701"/>
          <w:tab w:val="left" w:pos="1985"/>
        </w:tabs>
        <w:ind w:left="1980" w:hanging="1980"/>
        <w:rPr>
          <w:noProof/>
          <w:lang w:eastAsia="de-DE"/>
        </w:rPr>
      </w:pPr>
      <w:r>
        <w:t xml:space="preserve">Durchführung: </w:t>
      </w:r>
      <w:r>
        <w:tab/>
      </w:r>
      <w:r>
        <w:tab/>
        <w:t xml:space="preserve">Es werden 0,1 M Kupfersulfat- und Zinksulfat-Lösungen zu je 100 </w:t>
      </w:r>
      <w:proofErr w:type="spellStart"/>
      <w:r>
        <w:t>mL</w:t>
      </w:r>
      <w:proofErr w:type="spellEnd"/>
      <w:r>
        <w:t xml:space="preserve"> angesetzt. In einer 1 M Kaliumnitrat-Lösung wird ein Filterpapierstreifen getränkt, welcher im Folgenden als Salzbrücke dient.  Der weitere Aufbau entspricht der untenstehenden Abbildung. Während des Reaktionsverlaufs wird die Potentialdifferenz gemessen.</w:t>
      </w:r>
      <w:r w:rsidRPr="00EB743D">
        <w:rPr>
          <w:noProof/>
          <w:lang w:eastAsia="de-DE"/>
        </w:rPr>
        <w:t xml:space="preserve"> </w:t>
      </w:r>
    </w:p>
    <w:p w:rsidR="00421781" w:rsidRDefault="00421781" w:rsidP="00421781">
      <w:pPr>
        <w:tabs>
          <w:tab w:val="left" w:pos="1701"/>
          <w:tab w:val="left" w:pos="1985"/>
        </w:tabs>
        <w:ind w:left="1980" w:hanging="1980"/>
        <w:jc w:val="center"/>
      </w:pPr>
      <w:r w:rsidRPr="004B2329">
        <w:rPr>
          <w:noProof/>
          <w:lang w:eastAsia="de-DE"/>
        </w:rPr>
        <w:lastRenderedPageBreak/>
        <w:drawing>
          <wp:inline distT="0" distB="0" distL="0" distR="0" wp14:anchorId="4070851B" wp14:editId="37AF28B6">
            <wp:extent cx="3847465" cy="3364230"/>
            <wp:effectExtent l="0" t="0" r="635" b="7620"/>
            <wp:docPr id="7" name="Grafik 7" descr="C:\Users\Annika\Desktop\Daniell-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esktop\Daniell-Element.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847465" cy="3364230"/>
                    </a:xfrm>
                    <a:prstGeom prst="rect">
                      <a:avLst/>
                    </a:prstGeom>
                    <a:noFill/>
                    <a:ln>
                      <a:noFill/>
                    </a:ln>
                  </pic:spPr>
                </pic:pic>
              </a:graphicData>
            </a:graphic>
          </wp:inline>
        </w:drawing>
      </w:r>
    </w:p>
    <w:p w:rsidR="00421781" w:rsidRDefault="00421781" w:rsidP="00421781">
      <w:pPr>
        <w:pStyle w:val="Beschriftung"/>
        <w:jc w:val="center"/>
      </w:pPr>
      <w:r>
        <w:t xml:space="preserve">Abb. 4 – Schematischer Aufbau des </w:t>
      </w:r>
      <w:proofErr w:type="spellStart"/>
      <w:r>
        <w:t>Daniell</w:t>
      </w:r>
      <w:proofErr w:type="spellEnd"/>
      <w:r>
        <w:t>-Elements.</w:t>
      </w:r>
    </w:p>
    <w:p w:rsidR="00421781" w:rsidRDefault="00421781" w:rsidP="00421781">
      <w:pPr>
        <w:tabs>
          <w:tab w:val="left" w:pos="1701"/>
          <w:tab w:val="left" w:pos="1985"/>
        </w:tabs>
        <w:ind w:left="1980" w:hanging="1980"/>
      </w:pPr>
    </w:p>
    <w:p w:rsidR="00421781" w:rsidRDefault="00421781" w:rsidP="00421781">
      <w:pPr>
        <w:tabs>
          <w:tab w:val="left" w:pos="1701"/>
          <w:tab w:val="left" w:pos="1985"/>
        </w:tabs>
        <w:ind w:left="1980" w:hanging="1980"/>
      </w:pPr>
      <w:r>
        <w:t xml:space="preserve">Beobachtung: </w:t>
      </w:r>
      <w:r>
        <w:tab/>
      </w:r>
      <w:r>
        <w:tab/>
        <w:t>Nach Einstellen des Gleichstroms wird am Multimeter eine Spannung von 1,097 V gemessen.</w:t>
      </w:r>
    </w:p>
    <w:p w:rsidR="00421781" w:rsidRDefault="00421781" w:rsidP="00421781">
      <w:pPr>
        <w:tabs>
          <w:tab w:val="left" w:pos="1701"/>
          <w:tab w:val="left" w:pos="1985"/>
        </w:tabs>
        <w:ind w:left="1980" w:hanging="1980"/>
        <w:rPr>
          <w:rFonts w:eastAsia="Times New Roman" w:cs="Times New Roman"/>
          <w:color w:val="1D1B11"/>
        </w:rPr>
      </w:pPr>
      <w:r>
        <w:rPr>
          <w:rFonts w:eastAsia="Times New Roman" w:cs="Times New Roman"/>
          <w:color w:val="1D1B11"/>
        </w:rPr>
        <w:t>Deutung:</w:t>
      </w:r>
      <w:r>
        <w:rPr>
          <w:rFonts w:eastAsia="Times New Roman" w:cs="Times New Roman"/>
          <w:color w:val="1D1B11"/>
        </w:rPr>
        <w:tab/>
      </w:r>
      <w:r>
        <w:rPr>
          <w:rFonts w:eastAsia="Times New Roman" w:cs="Times New Roman"/>
          <w:color w:val="1D1B11"/>
        </w:rPr>
        <w:tab/>
        <w:t xml:space="preserve">Die Salzbrücke generiert den Ionen- und Elektronenfluss zwischen den beiden Halbzellen. Ohne sie wäre der Stromkreis nicht geschlossen und es wäre keine Potentialdifferenz messbar. </w:t>
      </w:r>
      <w:r>
        <w:rPr>
          <w:rFonts w:eastAsia="Times New Roman" w:cs="Times New Roman"/>
          <w:color w:val="1D1B11"/>
        </w:rPr>
        <w:tab/>
      </w:r>
      <w:r>
        <w:rPr>
          <w:rFonts w:eastAsia="Times New Roman" w:cs="Times New Roman"/>
          <w:color w:val="1D1B11"/>
        </w:rPr>
        <w:tab/>
      </w:r>
      <w:r>
        <w:rPr>
          <w:rFonts w:eastAsia="Times New Roman" w:cs="Times New Roman"/>
          <w:color w:val="1D1B11"/>
        </w:rPr>
        <w:tab/>
      </w:r>
      <w:r>
        <w:rPr>
          <w:rFonts w:eastAsia="Times New Roman" w:cs="Times New Roman"/>
          <w:color w:val="1D1B11"/>
        </w:rPr>
        <w:tab/>
      </w:r>
      <w:r>
        <w:rPr>
          <w:rFonts w:eastAsia="Times New Roman" w:cs="Times New Roman"/>
          <w:color w:val="1D1B11"/>
        </w:rPr>
        <w:tab/>
      </w:r>
      <w:r>
        <w:rPr>
          <w:rFonts w:eastAsia="Times New Roman" w:cs="Times New Roman"/>
          <w:color w:val="1D1B11"/>
        </w:rPr>
        <w:tab/>
        <w:t>Es verläuft eine Redoxreaktion, wobei</w:t>
      </w:r>
      <w:r w:rsidRPr="00EB743D">
        <w:rPr>
          <w:rFonts w:eastAsia="Times New Roman" w:cs="Times New Roman"/>
          <w:color w:val="1D1B11"/>
        </w:rPr>
        <w:t xml:space="preserve"> </w:t>
      </w:r>
      <w:r>
        <w:rPr>
          <w:rFonts w:eastAsia="Times New Roman" w:cs="Times New Roman"/>
          <w:color w:val="1D1B11"/>
        </w:rPr>
        <w:t>d</w:t>
      </w:r>
      <w:r w:rsidRPr="00EB743D">
        <w:rPr>
          <w:rFonts w:eastAsia="Times New Roman" w:cs="Times New Roman"/>
          <w:color w:val="1D1B11"/>
        </w:rPr>
        <w:t xml:space="preserve">ie Zinkelektrode als Reduktionsmittel </w:t>
      </w:r>
      <w:r>
        <w:rPr>
          <w:rFonts w:eastAsia="Times New Roman" w:cs="Times New Roman"/>
          <w:color w:val="1D1B11"/>
        </w:rPr>
        <w:t xml:space="preserve">dient und folglich </w:t>
      </w:r>
      <w:r w:rsidRPr="00EB743D">
        <w:rPr>
          <w:rFonts w:eastAsia="Times New Roman" w:cs="Times New Roman"/>
          <w:color w:val="1D1B11"/>
        </w:rPr>
        <w:t>oxidiert</w:t>
      </w:r>
      <w:r>
        <w:rPr>
          <w:rFonts w:eastAsia="Times New Roman" w:cs="Times New Roman"/>
          <w:color w:val="1D1B11"/>
        </w:rPr>
        <w:t xml:space="preserve"> wird</w:t>
      </w:r>
      <w:r w:rsidRPr="00EB743D">
        <w:rPr>
          <w:rFonts w:eastAsia="Times New Roman" w:cs="Times New Roman"/>
          <w:color w:val="1D1B11"/>
        </w:rPr>
        <w:t xml:space="preserve">. </w:t>
      </w:r>
      <w:r>
        <w:rPr>
          <w:rFonts w:eastAsia="Times New Roman" w:cs="Times New Roman"/>
          <w:color w:val="1D1B11"/>
        </w:rPr>
        <w:t>Als Oxidationsmittel fungiert in diesem Fall die</w:t>
      </w:r>
      <w:r w:rsidRPr="00EB743D">
        <w:rPr>
          <w:rFonts w:eastAsia="Times New Roman" w:cs="Times New Roman"/>
          <w:color w:val="1D1B11"/>
        </w:rPr>
        <w:t xml:space="preserve"> Kupfersulfat-Lösung</w:t>
      </w:r>
      <w:r>
        <w:rPr>
          <w:rFonts w:eastAsia="Times New Roman" w:cs="Times New Roman"/>
          <w:color w:val="1D1B11"/>
        </w:rPr>
        <w:t xml:space="preserve">, wobei die </w:t>
      </w:r>
      <w:proofErr w:type="spellStart"/>
      <w:r>
        <w:rPr>
          <w:rFonts w:eastAsia="Times New Roman" w:cs="Times New Roman"/>
          <w:color w:val="1D1B11"/>
        </w:rPr>
        <w:t>Kupferi</w:t>
      </w:r>
      <w:r w:rsidRPr="00EB743D">
        <w:rPr>
          <w:rFonts w:eastAsia="Times New Roman" w:cs="Times New Roman"/>
          <w:color w:val="1D1B11"/>
        </w:rPr>
        <w:t>onen</w:t>
      </w:r>
      <w:proofErr w:type="spellEnd"/>
      <w:r w:rsidRPr="00EB743D">
        <w:rPr>
          <w:rFonts w:eastAsia="Times New Roman" w:cs="Times New Roman"/>
          <w:color w:val="1D1B11"/>
        </w:rPr>
        <w:t xml:space="preserve"> reduziert werden.</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4"/>
      </w:tblGrid>
      <w:tr w:rsidR="00421781" w:rsidTr="00BE317B">
        <w:tc>
          <w:tcPr>
            <w:tcW w:w="1796" w:type="dxa"/>
          </w:tcPr>
          <w:p w:rsidR="00421781" w:rsidRDefault="00421781" w:rsidP="00BE317B">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rsidR="00421781" w:rsidRPr="00666D35" w:rsidRDefault="00421781" w:rsidP="00BE31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rsidR="00421781" w:rsidRDefault="00421781"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rsidR="00421781" w:rsidRDefault="00421781" w:rsidP="00BE317B">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421781" w:rsidTr="00BE317B">
        <w:tc>
          <w:tcPr>
            <w:tcW w:w="1796" w:type="dxa"/>
            <w:tcBorders>
              <w:bottom w:val="single" w:sz="4" w:space="0" w:color="auto"/>
            </w:tcBorders>
          </w:tcPr>
          <w:p w:rsidR="00421781" w:rsidRDefault="00421781" w:rsidP="00BE317B">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rsidR="00421781" w:rsidRPr="00666D35" w:rsidRDefault="00421781" w:rsidP="00BE317B">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rsidR="00421781" w:rsidRDefault="00421781"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rsidR="00421781" w:rsidRPr="00666D35" w:rsidRDefault="00421781" w:rsidP="00BE31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421781" w:rsidTr="00BE317B">
        <w:tc>
          <w:tcPr>
            <w:tcW w:w="1796" w:type="dxa"/>
            <w:tcBorders>
              <w:top w:val="single" w:sz="4" w:space="0" w:color="auto"/>
            </w:tcBorders>
          </w:tcPr>
          <w:p w:rsidR="00421781" w:rsidRDefault="00421781" w:rsidP="00BE31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rsidR="00421781" w:rsidRPr="00666D35" w:rsidRDefault="00421781" w:rsidP="00BE31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rsidR="00421781" w:rsidRDefault="00421781" w:rsidP="00BE31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rsidR="00421781" w:rsidRPr="00666D35" w:rsidRDefault="00421781" w:rsidP="00BE31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rsidR="00421781" w:rsidRDefault="00421781" w:rsidP="00421781">
      <w:pPr>
        <w:spacing w:line="276" w:lineRule="auto"/>
        <w:ind w:left="1950" w:hanging="1950"/>
        <w:jc w:val="left"/>
      </w:pPr>
      <w:r>
        <w:tab/>
      </w:r>
    </w:p>
    <w:p w:rsidR="00421781" w:rsidRDefault="00421781" w:rsidP="00421781">
      <w:pPr>
        <w:spacing w:line="276" w:lineRule="auto"/>
        <w:ind w:left="1950" w:hanging="1950"/>
        <w:jc w:val="left"/>
      </w:pPr>
      <w:r>
        <w:t>Entsorgung:</w:t>
      </w:r>
      <w:r>
        <w:tab/>
        <w:t>Die Lösungen werden im Schwermetallbehälter entsorgt.</w:t>
      </w:r>
      <w:r>
        <w:tab/>
        <w:t xml:space="preserve"> </w:t>
      </w:r>
    </w:p>
    <w:p w:rsidR="00421781" w:rsidRDefault="00421781" w:rsidP="00421781">
      <w:pPr>
        <w:spacing w:line="276" w:lineRule="auto"/>
        <w:ind w:left="2124" w:hanging="2124"/>
        <w:jc w:val="left"/>
        <w:rPr>
          <w:rFonts w:eastAsia="Times New Roman" w:cs="Times New Roman"/>
          <w:color w:val="1D1B11"/>
        </w:rPr>
      </w:pPr>
      <w:r>
        <w:rPr>
          <w:rFonts w:eastAsia="Times New Roman" w:cs="Times New Roman"/>
          <w:color w:val="1D1B11"/>
        </w:rPr>
        <w:t>Literatur:</w:t>
      </w:r>
    </w:p>
    <w:p w:rsidR="00421781" w:rsidRDefault="00421781" w:rsidP="00421781">
      <w:pPr>
        <w:spacing w:line="276" w:lineRule="auto"/>
        <w:jc w:val="left"/>
        <w:rPr>
          <w:rFonts w:eastAsia="Times New Roman" w:cs="Times New Roman"/>
          <w:color w:val="1D1B11"/>
        </w:rPr>
      </w:pPr>
      <w:r>
        <w:rPr>
          <w:rFonts w:eastAsia="Times New Roman" w:cs="Times New Roman"/>
          <w:color w:val="1D1B11"/>
        </w:rPr>
        <w:lastRenderedPageBreak/>
        <w:t>[4] Uni Göttingen, Praktikumsskript zum Anorganisch-Chemischen Praktikum für Lehramtskandidaten, 2013, S. 72.</w:t>
      </w:r>
    </w:p>
    <w:p w:rsidR="00421781" w:rsidRDefault="00421781" w:rsidP="00421781">
      <w:pPr>
        <w:spacing w:line="240" w:lineRule="auto"/>
        <w:jc w:val="left"/>
        <w:rPr>
          <w:lang w:eastAsia="de-DE"/>
        </w:rPr>
      </w:pPr>
      <w:r>
        <w:rPr>
          <w:noProof/>
          <w:lang w:eastAsia="de-DE"/>
        </w:rPr>
        <mc:AlternateContent>
          <mc:Choice Requires="wps">
            <w:drawing>
              <wp:inline distT="0" distB="0" distL="0" distR="0" wp14:anchorId="55B9A808" wp14:editId="4E70138C">
                <wp:extent cx="5760720" cy="2219325"/>
                <wp:effectExtent l="0" t="0" r="11430" b="28575"/>
                <wp:docPr id="7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193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21781" w:rsidRPr="00EB743D" w:rsidRDefault="00421781" w:rsidP="00421781">
                            <w:pPr>
                              <w:rPr>
                                <w:rFonts w:eastAsia="Times New Roman" w:cs="Times New Roman"/>
                                <w:color w:val="auto"/>
                              </w:rPr>
                            </w:pPr>
                            <w:r>
                              <w:rPr>
                                <w:rFonts w:eastAsia="Times New Roman" w:cs="Times New Roman"/>
                                <w:color w:val="auto"/>
                              </w:rPr>
                              <w:t xml:space="preserve">Alternativ können andere Halbzellen verwendet werden, damit eine Verallgemeinerung vorgenommen werden kann. </w:t>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t xml:space="preserve"> Da der Themenblock Elektrochemie erst in der Oberstufe vorgesehen ist, sollten didaktische Reduktionen in Hinblick auf das Galvanische Element allgemein vorgenommen werden. Zum einen muss nicht tiefgehender thematisiert werden, dass der Versuch das Funktionsprinzip einer Batterie darstellt, zum anderen sollten Plus- und Minuspol in Form der Elektroden (also Beschreibung als Anode und Kathode) unberücksichtigt bleiben und vielmehr der Blick auf die </w:t>
                            </w:r>
                            <w:proofErr w:type="spellStart"/>
                            <w:r>
                              <w:rPr>
                                <w:rFonts w:eastAsia="Times New Roman" w:cs="Times New Roman"/>
                                <w:color w:val="auto"/>
                              </w:rPr>
                              <w:t>redoxchemischen</w:t>
                            </w:r>
                            <w:proofErr w:type="spellEnd"/>
                            <w:r>
                              <w:rPr>
                                <w:rFonts w:eastAsia="Times New Roman" w:cs="Times New Roman"/>
                                <w:color w:val="auto"/>
                              </w:rPr>
                              <w:t xml:space="preserve"> Vorgänge gelegt werden.</w:t>
                            </w:r>
                          </w:p>
                          <w:p w:rsidR="00421781" w:rsidRPr="00DD4FCC" w:rsidRDefault="00421781" w:rsidP="00421781">
                            <w:pPr>
                              <w:rPr>
                                <w:color w:val="auto"/>
                              </w:rPr>
                            </w:pPr>
                          </w:p>
                        </w:txbxContent>
                      </wps:txbx>
                      <wps:bodyPr rot="0" vert="horz" wrap="square" lIns="91440" tIns="45720" rIns="91440" bIns="45720" anchor="t" anchorCtr="0" upright="1">
                        <a:noAutofit/>
                      </wps:bodyPr>
                    </wps:wsp>
                  </a:graphicData>
                </a:graphic>
              </wp:inline>
            </w:drawing>
          </mc:Choice>
          <mc:Fallback>
            <w:pict>
              <v:shape w14:anchorId="55B9A808" id="Text Box 131" o:spid="_x0000_s1027" type="#_x0000_t202" style="width:453.6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" fillcolor="white [3201]" strokecolor="#ed7d31 [3205]" strokeweight="1pt">
                <v:stroke dashstyle="dash"/>
                <v:shadow color="#868686"/>
                <v:textbox>
                  <w:txbxContent>
                    <w:p w:rsidR="00421781" w:rsidRPr="00EB743D" w:rsidRDefault="00421781" w:rsidP="00421781">
                      <w:pPr>
                        <w:rPr>
                          <w:rFonts w:eastAsia="Times New Roman" w:cs="Times New Roman"/>
                          <w:color w:val="auto"/>
                        </w:rPr>
                      </w:pPr>
                      <w:r>
                        <w:rPr>
                          <w:rFonts w:eastAsia="Times New Roman" w:cs="Times New Roman"/>
                          <w:color w:val="auto"/>
                        </w:rPr>
                        <w:t xml:space="preserve">Alternativ können andere Halbzellen verwendet werden, damit eine Verallgemeinerung vorgenommen werden kann. </w:t>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t xml:space="preserve"> Da der Themenblock Elektrochemie erst in der Oberstufe vorgesehen ist, sollten didaktische Reduktionen in Hinblick auf das Galvanische Element allgemein vorgenommen werden. Zum einen muss nicht tiefgehender thematisiert werden, dass der Versuch das Funktionsprinzip einer Batterie darstellt, zum anderen sollten Plus- und Minuspol in Form der Elektroden (also Beschreibung als Anode und Kathode) unberücksichtigt bleiben und vielmehr der Blick auf die </w:t>
                      </w:r>
                      <w:proofErr w:type="spellStart"/>
                      <w:r>
                        <w:rPr>
                          <w:rFonts w:eastAsia="Times New Roman" w:cs="Times New Roman"/>
                          <w:color w:val="auto"/>
                        </w:rPr>
                        <w:t>redoxchemischen</w:t>
                      </w:r>
                      <w:proofErr w:type="spellEnd"/>
                      <w:r>
                        <w:rPr>
                          <w:rFonts w:eastAsia="Times New Roman" w:cs="Times New Roman"/>
                          <w:color w:val="auto"/>
                        </w:rPr>
                        <w:t xml:space="preserve"> Vorgänge gelegt werden.</w:t>
                      </w:r>
                    </w:p>
                    <w:p w:rsidR="00421781" w:rsidRPr="00DD4FCC" w:rsidRDefault="00421781" w:rsidP="00421781">
                      <w:pPr>
                        <w:rPr>
                          <w:color w:val="auto"/>
                        </w:rPr>
                      </w:pPr>
                    </w:p>
                  </w:txbxContent>
                </v:textbox>
                <w10:anchorlock/>
              </v:shape>
            </w:pict>
          </mc:Fallback>
        </mc:AlternateContent>
      </w:r>
    </w:p>
    <w:p w:rsidR="0008007A" w:rsidRDefault="0008007A"/>
    <w:sectPr w:rsidR="0008007A"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781"/>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1781"/>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1AEF"/>
  <w15:chartTrackingRefBased/>
  <w15:docId w15:val="{A10E7EC3-C8C4-458D-97C1-E85102C5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42178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178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2178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2178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178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2178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2178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2178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178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178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178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178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178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178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2178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2178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2178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178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178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1781"/>
    <w:pPr>
      <w:spacing w:line="240" w:lineRule="auto"/>
    </w:pPr>
    <w:rPr>
      <w:bCs/>
      <w:color w:val="auto"/>
      <w:sz w:val="18"/>
      <w:szCs w:val="18"/>
    </w:rPr>
  </w:style>
  <w:style w:type="table" w:styleId="Tabellenraster">
    <w:name w:val="Table Grid"/>
    <w:basedOn w:val="NormaleTabelle"/>
    <w:uiPriority w:val="59"/>
    <w:rsid w:val="00421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1467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2016-08-09T14:35:00Z</dcterms:created>
  <dcterms:modified xsi:type="dcterms:W3CDTF">2016-08-09T14:36:00Z</dcterms:modified>
</cp:coreProperties>
</file>