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621022"/>
    <w:p w14:paraId="04B8C0D1" w14:textId="3D60C3DF" w:rsidR="000E3846" w:rsidRPr="009238C7" w:rsidRDefault="000E3846" w:rsidP="00272DD2">
      <w:pPr>
        <w:pStyle w:val="berschrift2"/>
        <w:numPr>
          <w:ilvl w:val="0"/>
          <w:numId w:val="0"/>
        </w:numPr>
      </w:pPr>
      <w:r>
        <w:rPr>
          <w:noProof/>
          <w:color w:val="auto"/>
          <w:lang w:eastAsia="de-DE"/>
        </w:rPr>
        <mc:AlternateContent>
          <mc:Choice Requires="wps">
            <w:drawing>
              <wp:anchor distT="0" distB="0" distL="114300" distR="114300" simplePos="0" relativeHeight="251659264" behindDoc="0" locked="0" layoutInCell="1" allowOverlap="1" wp14:anchorId="1B757031" wp14:editId="035DB955">
                <wp:simplePos x="0" y="0"/>
                <wp:positionH relativeFrom="column">
                  <wp:posOffset>-20320</wp:posOffset>
                </wp:positionH>
                <wp:positionV relativeFrom="paragraph">
                  <wp:posOffset>354330</wp:posOffset>
                </wp:positionV>
                <wp:extent cx="5847080" cy="838835"/>
                <wp:effectExtent l="5080" t="0" r="15240" b="13335"/>
                <wp:wrapThrough wrapText="bothSides">
                  <wp:wrapPolygon edited="0">
                    <wp:start x="-35" y="0"/>
                    <wp:lineTo x="-35" y="21404"/>
                    <wp:lineTo x="21635" y="21404"/>
                    <wp:lineTo x="21635" y="0"/>
                    <wp:lineTo x="-35" y="0"/>
                  </wp:wrapPolygon>
                </wp:wrapThrough>
                <wp:docPr id="3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83883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DD53E30" w14:textId="77777777" w:rsidR="000E3846" w:rsidRPr="00F31EBF" w:rsidRDefault="000E3846" w:rsidP="000E3846">
                            <w:pPr>
                              <w:rPr>
                                <w:color w:val="auto"/>
                              </w:rPr>
                            </w:pPr>
                            <w:r>
                              <w:rPr>
                                <w:color w:val="auto"/>
                              </w:rPr>
                              <w:t>In diesem Versuch wird ein Nachweis für aus seinen Verbindungen freigesetztes</w:t>
                            </w:r>
                            <w:r w:rsidRPr="00E72AD4">
                              <w:rPr>
                                <w:color w:val="auto"/>
                              </w:rPr>
                              <w:t xml:space="preserve"> </w:t>
                            </w:r>
                            <w:r>
                              <w:rPr>
                                <w:color w:val="auto"/>
                              </w:rPr>
                              <w:t xml:space="preserve">Ammoniak vorgestellt. Dabei wird Ammoniak aus einer flüssigen Ammoniaklösung und einem Ammoniumsalz ausgetrieben und mit Universalindikatorpapier durch Blaufärbung nachgewiesen.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57031" id="_x0000_t202" coordsize="21600,21600" o:spt="202" path="m0,0l0,21600,21600,21600,21600,0xe">
                <v:stroke joinstyle="miter"/>
                <v:path gradientshapeok="t" o:connecttype="rect"/>
              </v:shapetype>
              <v:shape id="Text Box 144" o:spid="_x0000_s1026" type="#_x0000_t202" style="position:absolute;left:0;text-align:left;margin-left:-1.6pt;margin-top:27.9pt;width:460.4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" strokecolor="#4bacc6" strokeweight="1pt">
                <v:stroke dashstyle="dash"/>
                <v:shadow color="#868686" opacity="49150f"/>
                <v:textbox>
                  <w:txbxContent>
                    <w:p w14:paraId="6DD53E30" w14:textId="77777777" w:rsidR="000E3846" w:rsidRPr="00F31EBF" w:rsidRDefault="000E3846" w:rsidP="000E3846">
                      <w:pPr>
                        <w:rPr>
                          <w:color w:val="auto"/>
                        </w:rPr>
                      </w:pPr>
                      <w:r>
                        <w:rPr>
                          <w:color w:val="auto"/>
                        </w:rPr>
                        <w:t>In diesem Versuch wird ein Nachweis für aus seinen Verbindungen freigesetztes</w:t>
                      </w:r>
                      <w:r w:rsidRPr="00E72AD4">
                        <w:rPr>
                          <w:color w:val="auto"/>
                        </w:rPr>
                        <w:t xml:space="preserve"> </w:t>
                      </w:r>
                      <w:r>
                        <w:rPr>
                          <w:color w:val="auto"/>
                        </w:rPr>
                        <w:t xml:space="preserve">Ammoniak vorgestellt. Dabei wird Ammoniak aus einer flüssigen Ammoniaklösung und einem Ammoniumsalz ausgetrieben und mit Universalindikatorpapier durch Blaufärbung nachgewiesen. </w:t>
                      </w:r>
                    </w:p>
                  </w:txbxContent>
                </v:textbox>
                <w10:wrap type="through"/>
              </v:shape>
            </w:pict>
          </mc:Fallback>
        </mc:AlternateContent>
      </w:r>
      <w:r>
        <w:t>Austreiben von Ammoniak</w:t>
      </w:r>
      <w:bookmarkEnd w:id="0"/>
    </w:p>
    <w:p w14:paraId="3EC9CE65" w14:textId="77777777" w:rsidR="000E3846" w:rsidRDefault="000E3846" w:rsidP="000E3846">
      <w:pPr>
        <w:tabs>
          <w:tab w:val="left" w:pos="1701"/>
          <w:tab w:val="left" w:pos="1985"/>
        </w:tabs>
        <w:ind w:left="1980" w:hanging="1980"/>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E3846" w:rsidRPr="00007EBC" w14:paraId="14D838A1" w14:textId="77777777" w:rsidTr="00E063AD">
        <w:tc>
          <w:tcPr>
            <w:tcW w:w="9322" w:type="dxa"/>
            <w:gridSpan w:val="9"/>
            <w:shd w:val="clear" w:color="auto" w:fill="4F81BD"/>
            <w:vAlign w:val="center"/>
          </w:tcPr>
          <w:p w14:paraId="5EFFC292" w14:textId="77777777" w:rsidR="000E3846" w:rsidRPr="00007EBC" w:rsidRDefault="000E3846" w:rsidP="00E063AD">
            <w:pPr>
              <w:spacing w:after="0"/>
              <w:jc w:val="center"/>
              <w:rPr>
                <w:b/>
                <w:bCs/>
                <w:color w:val="FFFFFF"/>
              </w:rPr>
            </w:pPr>
            <w:r w:rsidRPr="00007EBC">
              <w:rPr>
                <w:b/>
                <w:bCs/>
                <w:color w:val="FFFFFF"/>
              </w:rPr>
              <w:t>Gefahrenstoffe</w:t>
            </w:r>
          </w:p>
        </w:tc>
      </w:tr>
      <w:tr w:rsidR="000E3846" w:rsidRPr="00007EBC" w14:paraId="122811D8"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60126F2" w14:textId="77777777" w:rsidR="000E3846" w:rsidRPr="00494643" w:rsidRDefault="000E3846" w:rsidP="00E063AD">
            <w:pPr>
              <w:spacing w:after="0" w:line="276" w:lineRule="auto"/>
              <w:jc w:val="center"/>
              <w:rPr>
                <w:sz w:val="20"/>
                <w:szCs w:val="20"/>
              </w:rPr>
            </w:pPr>
            <w:r w:rsidRPr="00494643">
              <w:rPr>
                <w:sz w:val="20"/>
                <w:szCs w:val="20"/>
              </w:rPr>
              <w:t>Ammoniumchlorid</w:t>
            </w:r>
          </w:p>
        </w:tc>
        <w:tc>
          <w:tcPr>
            <w:tcW w:w="3177" w:type="dxa"/>
            <w:gridSpan w:val="3"/>
            <w:tcBorders>
              <w:top w:val="single" w:sz="8" w:space="0" w:color="4F81BD"/>
              <w:bottom w:val="single" w:sz="8" w:space="0" w:color="4F81BD"/>
            </w:tcBorders>
            <w:shd w:val="clear" w:color="auto" w:fill="auto"/>
            <w:vAlign w:val="center"/>
          </w:tcPr>
          <w:p w14:paraId="353FDD11" w14:textId="77777777" w:rsidR="000E3846" w:rsidRPr="00494643" w:rsidRDefault="000E3846" w:rsidP="00E063AD">
            <w:pPr>
              <w:spacing w:after="0"/>
              <w:jc w:val="center"/>
              <w:rPr>
                <w:sz w:val="20"/>
                <w:szCs w:val="20"/>
              </w:rPr>
            </w:pPr>
            <w:r w:rsidRPr="00494643">
              <w:rPr>
                <w:sz w:val="20"/>
                <w:szCs w:val="20"/>
              </w:rPr>
              <w:t xml:space="preserve">H: </w:t>
            </w:r>
            <w:r>
              <w:rPr>
                <w:sz w:val="20"/>
                <w:szCs w:val="20"/>
              </w:rPr>
              <w:t>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E10B621" w14:textId="77777777" w:rsidR="000E3846" w:rsidRPr="00494643" w:rsidRDefault="000E3846" w:rsidP="00E063AD">
            <w:pPr>
              <w:spacing w:after="0"/>
              <w:jc w:val="center"/>
              <w:rPr>
                <w:sz w:val="20"/>
                <w:szCs w:val="20"/>
              </w:rPr>
            </w:pPr>
            <w:r>
              <w:rPr>
                <w:sz w:val="20"/>
                <w:szCs w:val="20"/>
              </w:rPr>
              <w:t>P: 305+351+338</w:t>
            </w:r>
          </w:p>
        </w:tc>
      </w:tr>
      <w:tr w:rsidR="000E3846" w:rsidRPr="00007EBC" w14:paraId="5D4C1005"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64136B4" w14:textId="77777777" w:rsidR="000E3846" w:rsidRPr="00494643" w:rsidRDefault="000E3846" w:rsidP="00E063AD">
            <w:pPr>
              <w:spacing w:after="0" w:line="276" w:lineRule="auto"/>
              <w:jc w:val="center"/>
              <w:rPr>
                <w:b/>
                <w:bCs/>
                <w:sz w:val="20"/>
                <w:szCs w:val="20"/>
              </w:rPr>
            </w:pPr>
            <w:r w:rsidRPr="00494643">
              <w:rPr>
                <w:sz w:val="20"/>
                <w:szCs w:val="20"/>
              </w:rPr>
              <w:t>Ammoniaklösung</w:t>
            </w:r>
            <w:r>
              <w:rPr>
                <w:sz w:val="20"/>
                <w:szCs w:val="20"/>
              </w:rPr>
              <w:t xml:space="preserve"> (w </w:t>
            </w:r>
            <w:r w:rsidRPr="00F11BCD">
              <w:rPr>
                <w:rFonts w:ascii="ＭＳ ゴシック" w:eastAsia="ＭＳ ゴシック"/>
                <w:color w:val="000000"/>
              </w:rPr>
              <w:t>≈</w:t>
            </w:r>
            <w:r>
              <w:rPr>
                <w:rFonts w:ascii="ＭＳ ゴシック" w:eastAsia="ＭＳ ゴシック"/>
                <w:color w:val="000000"/>
              </w:rPr>
              <w:t xml:space="preserve"> </w:t>
            </w:r>
            <w:r w:rsidRPr="00494643">
              <w:rPr>
                <w:rFonts w:eastAsia="ＭＳ ゴシック"/>
                <w:color w:val="000000"/>
                <w:sz w:val="20"/>
                <w:szCs w:val="20"/>
              </w:rPr>
              <w:t>10</w:t>
            </w:r>
            <w:r>
              <w:rPr>
                <w:rFonts w:eastAsia="ＭＳ ゴシック"/>
                <w:color w:val="000000"/>
                <w:sz w:val="20"/>
                <w:szCs w:val="20"/>
              </w:rPr>
              <w:t>%)</w:t>
            </w:r>
          </w:p>
        </w:tc>
        <w:tc>
          <w:tcPr>
            <w:tcW w:w="3177" w:type="dxa"/>
            <w:gridSpan w:val="3"/>
            <w:tcBorders>
              <w:top w:val="single" w:sz="8" w:space="0" w:color="4F81BD"/>
              <w:bottom w:val="single" w:sz="8" w:space="0" w:color="4F81BD"/>
            </w:tcBorders>
            <w:shd w:val="clear" w:color="auto" w:fill="auto"/>
            <w:vAlign w:val="center"/>
          </w:tcPr>
          <w:p w14:paraId="2EDC69D0" w14:textId="77777777" w:rsidR="000E3846" w:rsidRPr="00494643" w:rsidRDefault="000E3846" w:rsidP="00E063AD">
            <w:pPr>
              <w:spacing w:after="0"/>
              <w:jc w:val="center"/>
              <w:rPr>
                <w:sz w:val="20"/>
                <w:szCs w:val="20"/>
              </w:rPr>
            </w:pPr>
            <w:r>
              <w:rPr>
                <w:sz w:val="20"/>
                <w:szCs w:val="20"/>
              </w:rP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8D422E8" w14:textId="77777777" w:rsidR="000E3846" w:rsidRPr="00494643" w:rsidRDefault="000E3846" w:rsidP="00E063AD">
            <w:pPr>
              <w:spacing w:after="0"/>
              <w:jc w:val="center"/>
              <w:rPr>
                <w:sz w:val="20"/>
                <w:szCs w:val="20"/>
              </w:rPr>
            </w:pPr>
            <w:r>
              <w:rPr>
                <w:sz w:val="20"/>
                <w:szCs w:val="20"/>
              </w:rPr>
              <w:t>P: 273, 280, 301+330+331, 305+351+338, 309+310</w:t>
            </w:r>
          </w:p>
        </w:tc>
      </w:tr>
      <w:tr w:rsidR="000E3846" w:rsidRPr="00007EBC" w14:paraId="19FAB7B8"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A0F85AE" w14:textId="77777777" w:rsidR="000E3846" w:rsidRPr="00494643" w:rsidRDefault="000E3846" w:rsidP="00E063AD">
            <w:pPr>
              <w:spacing w:after="0" w:line="276" w:lineRule="auto"/>
              <w:jc w:val="center"/>
              <w:rPr>
                <w:bCs/>
                <w:sz w:val="20"/>
                <w:szCs w:val="20"/>
              </w:rPr>
            </w:pPr>
            <w:r w:rsidRPr="00494643">
              <w:rPr>
                <w:bCs/>
                <w:sz w:val="20"/>
                <w:szCs w:val="20"/>
              </w:rPr>
              <w:t>Natriumhydroxid</w:t>
            </w:r>
          </w:p>
        </w:tc>
        <w:tc>
          <w:tcPr>
            <w:tcW w:w="3177" w:type="dxa"/>
            <w:gridSpan w:val="3"/>
            <w:tcBorders>
              <w:top w:val="single" w:sz="8" w:space="0" w:color="4F81BD"/>
              <w:bottom w:val="single" w:sz="8" w:space="0" w:color="4F81BD"/>
            </w:tcBorders>
            <w:shd w:val="clear" w:color="auto" w:fill="auto"/>
            <w:vAlign w:val="center"/>
          </w:tcPr>
          <w:p w14:paraId="50883356" w14:textId="77777777" w:rsidR="000E3846" w:rsidRPr="00494643" w:rsidRDefault="000E3846" w:rsidP="00E063AD">
            <w:pPr>
              <w:spacing w:after="0"/>
              <w:jc w:val="center"/>
              <w:rPr>
                <w:sz w:val="20"/>
                <w:szCs w:val="20"/>
              </w:rPr>
            </w:pPr>
            <w:r>
              <w:rPr>
                <w:sz w:val="20"/>
                <w:szCs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4263CE4" w14:textId="77777777" w:rsidR="000E3846" w:rsidRPr="00494643" w:rsidRDefault="000E3846" w:rsidP="00E063AD">
            <w:pPr>
              <w:spacing w:after="0"/>
              <w:jc w:val="center"/>
              <w:rPr>
                <w:sz w:val="20"/>
                <w:szCs w:val="20"/>
              </w:rPr>
            </w:pPr>
            <w:r>
              <w:rPr>
                <w:sz w:val="20"/>
                <w:szCs w:val="20"/>
              </w:rPr>
              <w:t>P: 280, 301+330+331, 305+351+338, 308+310</w:t>
            </w:r>
          </w:p>
        </w:tc>
      </w:tr>
      <w:tr w:rsidR="000E3846" w:rsidRPr="00007EBC" w14:paraId="1992BB21"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4266CCDC" w14:textId="77777777" w:rsidR="000E3846" w:rsidRPr="00007EBC" w:rsidRDefault="000E3846" w:rsidP="00E063AD">
            <w:pPr>
              <w:spacing w:after="0"/>
              <w:jc w:val="center"/>
              <w:rPr>
                <w:b/>
                <w:bCs/>
              </w:rPr>
            </w:pPr>
            <w:r>
              <w:rPr>
                <w:b/>
                <w:bCs/>
                <w:noProof/>
                <w:lang w:eastAsia="de-DE"/>
              </w:rPr>
              <w:drawing>
                <wp:inline distT="0" distB="0" distL="0" distR="0" wp14:anchorId="3D9BA7D4" wp14:editId="17824177">
                  <wp:extent cx="504190" cy="504190"/>
                  <wp:effectExtent l="0" t="0" r="3810" b="3810"/>
                  <wp:docPr id="5" name="Bild 5" descr="é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zend"/>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CCDE48B" w14:textId="77777777" w:rsidR="000E3846" w:rsidRPr="00007EBC" w:rsidRDefault="000E3846" w:rsidP="00E063AD">
            <w:pPr>
              <w:spacing w:after="0"/>
              <w:jc w:val="center"/>
            </w:pPr>
            <w:r w:rsidRPr="00BA6D6A">
              <w:rPr>
                <w:noProof/>
                <w:lang w:eastAsia="de-DE"/>
              </w:rPr>
              <w:drawing>
                <wp:inline distT="0" distB="0" distL="0" distR="0" wp14:anchorId="7B1636B6" wp14:editId="1E3DE512">
                  <wp:extent cx="504190" cy="504190"/>
                  <wp:effectExtent l="0" t="0" r="3810" b="3810"/>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1C5936C" w14:textId="77777777" w:rsidR="000E3846" w:rsidRPr="00007EBC" w:rsidRDefault="000E3846" w:rsidP="00E063AD">
            <w:pPr>
              <w:spacing w:after="0"/>
              <w:jc w:val="center"/>
            </w:pPr>
            <w:r w:rsidRPr="00BA6D6A">
              <w:rPr>
                <w:noProof/>
                <w:lang w:eastAsia="de-DE"/>
              </w:rPr>
              <w:drawing>
                <wp:inline distT="0" distB="0" distL="0" distR="0" wp14:anchorId="4789AE3E" wp14:editId="07EE5E0A">
                  <wp:extent cx="504190" cy="504190"/>
                  <wp:effectExtent l="0" t="0" r="3810" b="3810"/>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3B55181" w14:textId="77777777" w:rsidR="000E3846" w:rsidRPr="00007EBC" w:rsidRDefault="000E3846" w:rsidP="00E063AD">
            <w:pPr>
              <w:spacing w:after="0"/>
              <w:jc w:val="center"/>
            </w:pPr>
            <w:r w:rsidRPr="00BA6D6A">
              <w:rPr>
                <w:noProof/>
                <w:lang w:eastAsia="de-DE"/>
              </w:rPr>
              <w:drawing>
                <wp:inline distT="0" distB="0" distL="0" distR="0" wp14:anchorId="5E9A4D1E" wp14:editId="608D6D89">
                  <wp:extent cx="504190" cy="504190"/>
                  <wp:effectExtent l="0" t="0" r="3810" b="3810"/>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E048F58" w14:textId="77777777" w:rsidR="000E3846" w:rsidRPr="00007EBC" w:rsidRDefault="000E3846" w:rsidP="00E063AD">
            <w:pPr>
              <w:spacing w:after="0"/>
              <w:jc w:val="center"/>
            </w:pPr>
            <w:r>
              <w:rPr>
                <w:noProof/>
                <w:lang w:eastAsia="de-DE"/>
              </w:rPr>
              <w:drawing>
                <wp:inline distT="0" distB="0" distL="0" distR="0" wp14:anchorId="2CB0015B" wp14:editId="7730B8B4">
                  <wp:extent cx="504190" cy="504190"/>
                  <wp:effectExtent l="0" t="0" r="3810" b="3810"/>
                  <wp:docPr id="9" name="Bild 9"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sflasche"/>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FFBE667" w14:textId="77777777" w:rsidR="000E3846" w:rsidRPr="00007EBC" w:rsidRDefault="000E3846" w:rsidP="00E063AD">
            <w:pPr>
              <w:spacing w:after="0"/>
              <w:jc w:val="center"/>
            </w:pPr>
            <w:r w:rsidRPr="00BA6D6A">
              <w:rPr>
                <w:noProof/>
                <w:lang w:eastAsia="de-DE"/>
              </w:rPr>
              <w:drawing>
                <wp:inline distT="0" distB="0" distL="0" distR="0" wp14:anchorId="232AB785" wp14:editId="38CF32F9">
                  <wp:extent cx="504190" cy="504190"/>
                  <wp:effectExtent l="0" t="0" r="3810" b="3810"/>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DC2E989" w14:textId="77777777" w:rsidR="000E3846" w:rsidRPr="00007EBC" w:rsidRDefault="000E3846" w:rsidP="00E063AD">
            <w:pPr>
              <w:spacing w:after="0"/>
              <w:jc w:val="center"/>
            </w:pPr>
            <w:r w:rsidRPr="00BA6D6A">
              <w:rPr>
                <w:noProof/>
                <w:lang w:eastAsia="de-DE"/>
              </w:rPr>
              <w:drawing>
                <wp:inline distT="0" distB="0" distL="0" distR="0" wp14:anchorId="7FE34322" wp14:editId="4C9376E5">
                  <wp:extent cx="504190" cy="504190"/>
                  <wp:effectExtent l="0" t="0" r="3810" b="3810"/>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986312B" w14:textId="77777777" w:rsidR="000E3846" w:rsidRPr="00007EBC" w:rsidRDefault="000E3846" w:rsidP="00E063AD">
            <w:pPr>
              <w:spacing w:after="0"/>
              <w:jc w:val="center"/>
            </w:pPr>
            <w:r>
              <w:rPr>
                <w:noProof/>
                <w:lang w:eastAsia="de-DE"/>
              </w:rPr>
              <w:drawing>
                <wp:inline distT="0" distB="0" distL="0" distR="0" wp14:anchorId="50451FA8" wp14:editId="06DC6287">
                  <wp:extent cx="504190" cy="504190"/>
                  <wp:effectExtent l="0" t="0" r="3810" b="3810"/>
                  <wp:docPr id="12" name="Bild 12"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izend"/>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C1916F6" w14:textId="77777777" w:rsidR="000E3846" w:rsidRPr="00007EBC" w:rsidRDefault="000E3846" w:rsidP="00E063AD">
            <w:pPr>
              <w:spacing w:after="0"/>
              <w:jc w:val="center"/>
            </w:pPr>
            <w:r>
              <w:rPr>
                <w:noProof/>
                <w:lang w:eastAsia="de-DE"/>
              </w:rPr>
              <w:drawing>
                <wp:inline distT="0" distB="0" distL="0" distR="0" wp14:anchorId="4FBC7722" wp14:editId="0C3345FF">
                  <wp:extent cx="504190" cy="504190"/>
                  <wp:effectExtent l="0" t="0" r="3810" b="3810"/>
                  <wp:docPr id="13" name="Bild 1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mweltgefahr"/>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2D2199DC" w14:textId="77777777" w:rsidR="000E3846" w:rsidRDefault="000E3846" w:rsidP="000E3846">
      <w:pPr>
        <w:tabs>
          <w:tab w:val="left" w:pos="1701"/>
          <w:tab w:val="left" w:pos="1985"/>
        </w:tabs>
        <w:ind w:left="1980" w:hanging="1980"/>
        <w:rPr>
          <w:color w:val="auto"/>
        </w:rPr>
      </w:pPr>
    </w:p>
    <w:p w14:paraId="7D186196" w14:textId="77777777" w:rsidR="000E3846" w:rsidRDefault="000E3846" w:rsidP="000E3846">
      <w:pPr>
        <w:tabs>
          <w:tab w:val="left" w:pos="1418"/>
        </w:tabs>
        <w:ind w:left="1980" w:hanging="1980"/>
        <w:rPr>
          <w:color w:val="auto"/>
        </w:rPr>
      </w:pPr>
      <w:r>
        <w:rPr>
          <w:color w:val="auto"/>
        </w:rPr>
        <w:t>Materialien:</w:t>
      </w:r>
      <w:r>
        <w:rPr>
          <w:color w:val="auto"/>
        </w:rPr>
        <w:tab/>
      </w:r>
      <w:r>
        <w:rPr>
          <w:color w:val="auto"/>
        </w:rPr>
        <w:tab/>
        <w:t>Zwei 100 mL-Bechergläser, Spatel, zwei Uhrgläser, Universalindikatorpapier</w:t>
      </w:r>
    </w:p>
    <w:p w14:paraId="2B64C170" w14:textId="77777777" w:rsidR="000E3846" w:rsidRDefault="000E3846" w:rsidP="000E3846">
      <w:pPr>
        <w:tabs>
          <w:tab w:val="left" w:pos="1418"/>
        </w:tabs>
        <w:ind w:left="1985" w:hanging="1985"/>
        <w:rPr>
          <w:color w:val="auto"/>
        </w:rPr>
      </w:pPr>
      <w:r>
        <w:rPr>
          <w:color w:val="auto"/>
        </w:rPr>
        <w:t>Chemikalien:</w:t>
      </w:r>
      <w:r>
        <w:rPr>
          <w:color w:val="auto"/>
        </w:rPr>
        <w:tab/>
      </w:r>
      <w:r>
        <w:rPr>
          <w:color w:val="auto"/>
        </w:rPr>
        <w:tab/>
        <w:t>Eine Spatelspitze Ammoniumchlorid, Ammoniaklösung, Natriumhydroxidplätzchen, demin. Wasser</w:t>
      </w:r>
    </w:p>
    <w:p w14:paraId="535DA899" w14:textId="77777777" w:rsidR="000E3846" w:rsidRDefault="000E3846" w:rsidP="000E3846">
      <w:pPr>
        <w:tabs>
          <w:tab w:val="left" w:pos="1418"/>
        </w:tabs>
        <w:ind w:left="1985" w:hanging="1985"/>
        <w:rPr>
          <w:color w:val="auto"/>
        </w:rPr>
      </w:pPr>
      <w:r>
        <w:rPr>
          <w:color w:val="auto"/>
        </w:rPr>
        <w:t>Durchführung:</w:t>
      </w:r>
      <w:r>
        <w:rPr>
          <w:color w:val="auto"/>
        </w:rPr>
        <w:tab/>
      </w:r>
      <w:r>
        <w:rPr>
          <w:color w:val="auto"/>
        </w:rPr>
        <w:tab/>
        <w:t>In ein Becherglas wird etwas Ammoniaklösung gegeben. Mit etwas demin. Wasser wird ein Stück Universalindikatorpapier auf der Unterseite eines Uhrglases angeheftet. Nun wird das Uhrglas mit dem Indikatorpapier nach unten auf das Becherglas gelegt.</w:t>
      </w:r>
    </w:p>
    <w:p w14:paraId="4B19D74A" w14:textId="77777777" w:rsidR="000E3846" w:rsidRDefault="000E3846" w:rsidP="000E3846">
      <w:pPr>
        <w:tabs>
          <w:tab w:val="left" w:pos="1418"/>
        </w:tabs>
        <w:ind w:left="1985" w:hanging="1985"/>
        <w:rPr>
          <w:color w:val="auto"/>
        </w:rPr>
      </w:pPr>
      <w:r>
        <w:rPr>
          <w:color w:val="auto"/>
        </w:rPr>
        <w:tab/>
      </w:r>
      <w:r>
        <w:rPr>
          <w:color w:val="auto"/>
        </w:rPr>
        <w:tab/>
        <w:t>In ein zweites Becherglas wird etwas Ammoniumchlorid gegeben. Nun gibt man ein bis zwei Plätzchen Natriumhydroxid hinzu und feuchtet etwas mit demin. Wasser an. Auf dieses Becherglas wird nun ebenfalls ein Uhrglas gelegt, an das wie oben beschrieben ein Stück Universalindikatorpapier angeheftet wurde.</w:t>
      </w:r>
    </w:p>
    <w:p w14:paraId="39650654" w14:textId="77777777" w:rsidR="000E3846" w:rsidRDefault="000E3846" w:rsidP="000E3846">
      <w:pPr>
        <w:tabs>
          <w:tab w:val="left" w:pos="1418"/>
        </w:tabs>
        <w:ind w:left="1985" w:hanging="1985"/>
        <w:rPr>
          <w:color w:val="auto"/>
        </w:rPr>
      </w:pPr>
      <w:r>
        <w:rPr>
          <w:color w:val="auto"/>
        </w:rPr>
        <w:t>Beobachtung:</w:t>
      </w:r>
      <w:r>
        <w:rPr>
          <w:color w:val="auto"/>
        </w:rPr>
        <w:tab/>
      </w:r>
      <w:r>
        <w:rPr>
          <w:color w:val="auto"/>
        </w:rPr>
        <w:tab/>
        <w:t>Das Universalindikatorpapier verfärbt sich bei beiden Bechergläsern blau. Dabei sind unterschiedliche Intensitäten der Blaufärbung zu beobachten. Das Indikatorpapier über der Ammoniaklösung hat sich stärker blau verfärbt als das über dem Ammoniumchlorid.</w:t>
      </w:r>
    </w:p>
    <w:p w14:paraId="73B09330" w14:textId="77777777" w:rsidR="000E3846" w:rsidRDefault="000E3846" w:rsidP="000E3846">
      <w:pPr>
        <w:keepNext/>
        <w:tabs>
          <w:tab w:val="left" w:pos="1418"/>
        </w:tabs>
        <w:ind w:left="1985" w:hanging="1985"/>
        <w:jc w:val="center"/>
      </w:pPr>
      <w:r>
        <w:rPr>
          <w:noProof/>
          <w:color w:val="auto"/>
          <w:lang w:eastAsia="de-DE"/>
        </w:rPr>
        <w:lastRenderedPageBreak/>
        <w:drawing>
          <wp:inline distT="0" distB="0" distL="0" distR="0" wp14:anchorId="2610F7AB" wp14:editId="78D0372C">
            <wp:extent cx="2050415" cy="1173480"/>
            <wp:effectExtent l="0" t="0" r="6985" b="0"/>
            <wp:docPr id="2" name="Bild 2" descr="Ammoniaknachw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moniaknachweis"/>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2050415" cy="1173480"/>
                    </a:xfrm>
                    <a:prstGeom prst="rect">
                      <a:avLst/>
                    </a:prstGeom>
                    <a:noFill/>
                    <a:ln>
                      <a:noFill/>
                    </a:ln>
                  </pic:spPr>
                </pic:pic>
              </a:graphicData>
            </a:graphic>
          </wp:inline>
        </w:drawing>
      </w:r>
      <w:bookmarkStart w:id="1" w:name="_GoBack"/>
      <w:bookmarkEnd w:id="1"/>
    </w:p>
    <w:p w14:paraId="580B8E00" w14:textId="77777777" w:rsidR="000E3846" w:rsidRDefault="000E3846" w:rsidP="000E3846">
      <w:pPr>
        <w:pStyle w:val="Beschriftung"/>
        <w:ind w:left="1980"/>
      </w:pPr>
      <w:r w:rsidRPr="001B57B1">
        <w:rPr>
          <w:b/>
        </w:rPr>
        <w:t xml:space="preserve">Abbildung </w:t>
      </w:r>
      <w:r w:rsidRPr="001B57B1">
        <w:rPr>
          <w:b/>
        </w:rPr>
        <w:fldChar w:fldCharType="begin"/>
      </w:r>
      <w:r w:rsidRPr="001B57B1">
        <w:rPr>
          <w:b/>
        </w:rPr>
        <w:instrText xml:space="preserve"> </w:instrText>
      </w:r>
      <w:r>
        <w:rPr>
          <w:b/>
        </w:rPr>
        <w:instrText>SEQ</w:instrText>
      </w:r>
      <w:r w:rsidRPr="001B57B1">
        <w:rPr>
          <w:b/>
        </w:rPr>
        <w:instrText xml:space="preserve"> Abbildung \* ARABIC </w:instrText>
      </w:r>
      <w:r w:rsidRPr="001B57B1">
        <w:rPr>
          <w:b/>
        </w:rPr>
        <w:fldChar w:fldCharType="separate"/>
      </w:r>
      <w:r>
        <w:rPr>
          <w:b/>
          <w:noProof/>
        </w:rPr>
        <w:t>1</w:t>
      </w:r>
      <w:r w:rsidRPr="001B57B1">
        <w:rPr>
          <w:b/>
        </w:rPr>
        <w:fldChar w:fldCharType="end"/>
      </w:r>
      <w:r>
        <w:rPr>
          <w:b/>
        </w:rPr>
        <w:t>:</w:t>
      </w:r>
      <w:r>
        <w:t xml:space="preserve"> Zwei Bechergläser mit den zu untersuchenden Substanzen werden mit</w:t>
      </w:r>
      <w:r>
        <w:br/>
        <w:t>Uhrgläsern abgedeckt, an deren Unterseite Universalindikatorpapier befestigt wurde.</w:t>
      </w:r>
    </w:p>
    <w:p w14:paraId="4E536FB0" w14:textId="77777777" w:rsidR="000E3846" w:rsidRDefault="000E3846" w:rsidP="000E3846">
      <w:pPr>
        <w:tabs>
          <w:tab w:val="left" w:pos="1985"/>
        </w:tabs>
        <w:ind w:left="1980" w:hanging="1980"/>
        <w:rPr>
          <w:bCs/>
          <w:color w:val="auto"/>
        </w:rPr>
      </w:pPr>
      <w:r w:rsidRPr="00B60C2F">
        <w:rPr>
          <w:bCs/>
          <w:color w:val="auto"/>
        </w:rPr>
        <w:t>Deutung</w:t>
      </w:r>
      <w:r>
        <w:rPr>
          <w:bCs/>
          <w:color w:val="auto"/>
        </w:rPr>
        <w:t>:</w:t>
      </w:r>
      <w:r>
        <w:rPr>
          <w:bCs/>
          <w:color w:val="auto"/>
        </w:rPr>
        <w:tab/>
        <w:t>Das Indikatorpapier zeigt über beiden Proben eine Blaufärbung, was darauf schließen lässt, dass eine alkalisch wirkende Substanz zum Uhrglas aufgestiegen ist. Bei dieser Substanz handelt es sich um Ammoniak, der aus den Lösungen in den gasförmigen Zustand übergeht und nach oben steigt.</w:t>
      </w:r>
    </w:p>
    <w:p w14:paraId="71F09D09" w14:textId="77777777" w:rsidR="000E3846" w:rsidRDefault="000E3846" w:rsidP="000E3846">
      <w:pPr>
        <w:tabs>
          <w:tab w:val="left" w:pos="1985"/>
        </w:tabs>
        <w:ind w:left="1980" w:hanging="1980"/>
        <w:rPr>
          <w:bCs/>
          <w:color w:val="auto"/>
        </w:rPr>
      </w:pPr>
      <w:r>
        <w:rPr>
          <w:bCs/>
          <w:color w:val="auto"/>
        </w:rPr>
        <w:tab/>
        <w:t>Am angefeuchteten Indikatorpapier findet eine Reaktion des Ammoniaks mit Wasser statt, die die zur Blaufärbung führenden Hydroxidionen freisetzt:</w:t>
      </w:r>
      <w:r w:rsidRPr="006E3993">
        <w:rPr>
          <w:bCs/>
          <w:color w:val="auto"/>
        </w:rPr>
        <w:t xml:space="preserve"> </w:t>
      </w:r>
    </w:p>
    <w:p w14:paraId="36C543E7" w14:textId="77777777" w:rsidR="000E3846" w:rsidRDefault="000E3846" w:rsidP="000E3846">
      <w:pPr>
        <w:tabs>
          <w:tab w:val="left" w:pos="1985"/>
        </w:tabs>
        <w:ind w:left="1980" w:hanging="1980"/>
        <w:rPr>
          <w:bCs/>
          <w:color w:val="auto"/>
        </w:rPr>
      </w:pPr>
      <w:r>
        <w:rPr>
          <w:bCs/>
          <w:color w:val="auto"/>
        </w:rPr>
        <w:tab/>
      </w:r>
      <w:r>
        <w:rPr>
          <w:bCs/>
          <w:noProof/>
          <w:color w:val="auto"/>
          <w:lang w:eastAsia="de-DE"/>
        </w:rPr>
        <w:drawing>
          <wp:inline distT="0" distB="0" distL="0" distR="0" wp14:anchorId="5D8A18AC" wp14:editId="15E161EB">
            <wp:extent cx="1842770" cy="165100"/>
            <wp:effectExtent l="0" t="0" r="11430" b="12700"/>
            <wp:docPr id="3" name="Bild 3" descr="latex-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x-image-1"/>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842770" cy="165100"/>
                    </a:xfrm>
                    <a:prstGeom prst="rect">
                      <a:avLst/>
                    </a:prstGeom>
                    <a:noFill/>
                    <a:ln>
                      <a:noFill/>
                    </a:ln>
                  </pic:spPr>
                </pic:pic>
              </a:graphicData>
            </a:graphic>
          </wp:inline>
        </w:drawing>
      </w:r>
      <w:r>
        <w:rPr>
          <w:bCs/>
          <w:color w:val="auto"/>
        </w:rPr>
        <w:t>.</w:t>
      </w:r>
    </w:p>
    <w:p w14:paraId="48CAC278" w14:textId="77777777" w:rsidR="000E3846" w:rsidRDefault="000E3846" w:rsidP="000E3846">
      <w:pPr>
        <w:tabs>
          <w:tab w:val="left" w:pos="1985"/>
        </w:tabs>
        <w:ind w:left="1980" w:hanging="1980"/>
        <w:rPr>
          <w:bCs/>
          <w:color w:val="auto"/>
        </w:rPr>
      </w:pPr>
      <w:r>
        <w:rPr>
          <w:bCs/>
          <w:color w:val="auto"/>
        </w:rPr>
        <w:tab/>
        <w:t xml:space="preserve">Aus Ammoniumchlorid wird Ammoniak durch Natriumhydroxid ausgetrieben. </w:t>
      </w:r>
      <w:r>
        <w:rPr>
          <w:bCs/>
          <w:color w:val="auto"/>
        </w:rPr>
        <w:br/>
      </w:r>
      <w:r>
        <w:rPr>
          <w:noProof/>
          <w:color w:val="auto"/>
          <w:lang w:eastAsia="de-DE"/>
        </w:rPr>
        <w:drawing>
          <wp:inline distT="0" distB="0" distL="0" distR="0" wp14:anchorId="02762946" wp14:editId="0A1A1F0D">
            <wp:extent cx="2564130" cy="127000"/>
            <wp:effectExtent l="0" t="0" r="1270" b="0"/>
            <wp:docPr id="4" name="Bild 4" descr="latex-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tex-image-2"/>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564130" cy="127000"/>
                    </a:xfrm>
                    <a:prstGeom prst="rect">
                      <a:avLst/>
                    </a:prstGeom>
                    <a:noFill/>
                    <a:ln>
                      <a:noFill/>
                    </a:ln>
                  </pic:spPr>
                </pic:pic>
              </a:graphicData>
            </a:graphic>
          </wp:inline>
        </w:drawing>
      </w:r>
      <w:r>
        <w:rPr>
          <w:bCs/>
          <w:color w:val="auto"/>
        </w:rPr>
        <w:br/>
        <w:t>Das bei dieser Reaktion gebildete Ammoniak geht analog zum oben dargestellten Vorgang in die Gasphase über und reagiert schließlich am angefeuchteten Indikatorpapier.</w:t>
      </w:r>
    </w:p>
    <w:p w14:paraId="25934F5C" w14:textId="77777777" w:rsidR="000E3846" w:rsidRDefault="000E3846" w:rsidP="000E3846">
      <w:pPr>
        <w:tabs>
          <w:tab w:val="left" w:pos="1985"/>
        </w:tabs>
        <w:ind w:left="1980" w:hanging="1980"/>
        <w:rPr>
          <w:bCs/>
          <w:color w:val="auto"/>
        </w:rPr>
      </w:pPr>
      <w:r>
        <w:rPr>
          <w:bCs/>
          <w:color w:val="auto"/>
        </w:rPr>
        <w:t>Entsorgung:</w:t>
      </w:r>
      <w:r>
        <w:rPr>
          <w:bCs/>
          <w:color w:val="auto"/>
        </w:rPr>
        <w:tab/>
        <w:t>Die Entsorgung erfolgt nach Neutralisation über die anorg. Abfälle mit Schwermetallionen.</w:t>
      </w:r>
    </w:p>
    <w:p w14:paraId="1F584721" w14:textId="77777777" w:rsidR="000E3846" w:rsidRDefault="000E3846" w:rsidP="000E3846">
      <w:pPr>
        <w:tabs>
          <w:tab w:val="left" w:pos="1985"/>
        </w:tabs>
        <w:ind w:left="1980" w:hanging="1980"/>
        <w:rPr>
          <w:bCs/>
          <w:color w:val="auto"/>
        </w:rPr>
      </w:pPr>
      <w:r>
        <w:rPr>
          <w:bCs/>
          <w:color w:val="auto"/>
        </w:rPr>
        <w:t>Literatur:</w:t>
      </w:r>
      <w:r>
        <w:rPr>
          <w:bCs/>
          <w:color w:val="auto"/>
        </w:rPr>
        <w:tab/>
        <w:t xml:space="preserve">[1] Rüdiger Blume, Prof. Blumes Bildungsserver für Chemie, </w:t>
      </w:r>
      <w:r>
        <w:rPr>
          <w:bCs/>
          <w:color w:val="auto"/>
        </w:rPr>
        <w:br/>
      </w:r>
      <w:r w:rsidRPr="002900EE">
        <w:rPr>
          <w:bCs/>
          <w:color w:val="auto"/>
        </w:rPr>
        <w:t>http://www.chemieunterricht.de/dc2/nh3/nh3.htm</w:t>
      </w:r>
      <w:r>
        <w:rPr>
          <w:bCs/>
          <w:color w:val="auto"/>
        </w:rPr>
        <w:t xml:space="preserve">, Cornelsen-Verlag, </w:t>
      </w:r>
      <w:r>
        <w:rPr>
          <w:bCs/>
          <w:noProof/>
          <w:color w:val="auto"/>
          <w:lang w:eastAsia="de-DE"/>
        </w:rPr>
        <mc:AlternateContent>
          <mc:Choice Requires="wps">
            <w:drawing>
              <wp:anchor distT="0" distB="0" distL="114300" distR="114300" simplePos="0" relativeHeight="251660288" behindDoc="0" locked="0" layoutInCell="1" allowOverlap="1" wp14:anchorId="2725E72E" wp14:editId="742295AF">
                <wp:simplePos x="0" y="0"/>
                <wp:positionH relativeFrom="character">
                  <wp:posOffset>-1245235</wp:posOffset>
                </wp:positionH>
                <wp:positionV relativeFrom="line">
                  <wp:posOffset>464820</wp:posOffset>
                </wp:positionV>
                <wp:extent cx="5806440" cy="1085215"/>
                <wp:effectExtent l="0" t="0" r="10795" b="12065"/>
                <wp:wrapThrough wrapText="bothSides">
                  <wp:wrapPolygon edited="0">
                    <wp:start x="-35" y="0"/>
                    <wp:lineTo x="-35" y="21410"/>
                    <wp:lineTo x="21635" y="21410"/>
                    <wp:lineTo x="21635" y="0"/>
                    <wp:lineTo x="-35" y="0"/>
                  </wp:wrapPolygon>
                </wp:wrapThrough>
                <wp:docPr id="3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8521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DE960D7" w14:textId="77777777" w:rsidR="000E3846" w:rsidRPr="00F31EBF" w:rsidRDefault="000E3846" w:rsidP="000E3846">
                            <w:pPr>
                              <w:rPr>
                                <w:color w:val="auto"/>
                              </w:rPr>
                            </w:pPr>
                            <w:r>
                              <w:rPr>
                                <w:color w:val="auto"/>
                              </w:rPr>
                              <w:t>Dieser Versuch lässt sich auch zum Nachweis von Ammoniak aus organischen Verbindungen erweitern, indem analog zur Durchführung mit Ammoniumchlorid beispielsweise ein Amin oder eine Aminosäure mit NaOH versetzt und anschließend befeuchtet werden. Zum Austreiben des Ammoniaks sollte die Probe allerdings erhitzt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5E72E" id="Text Box 145" o:spid="_x0000_s1027" type="#_x0000_t202" style="position:absolute;margin-left:-98.05pt;margin-top:36.6pt;width:457.2pt;height:85.4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" strokecolor="#c0504d" strokeweight="1pt">
                <v:stroke dashstyle="dash"/>
                <v:shadow color="#868686" opacity="49150f"/>
                <v:textbox>
                  <w:txbxContent>
                    <w:p w14:paraId="5DE960D7" w14:textId="77777777" w:rsidR="000E3846" w:rsidRPr="00F31EBF" w:rsidRDefault="000E3846" w:rsidP="000E3846">
                      <w:pPr>
                        <w:rPr>
                          <w:color w:val="auto"/>
                        </w:rPr>
                      </w:pPr>
                      <w:r>
                        <w:rPr>
                          <w:color w:val="auto"/>
                        </w:rPr>
                        <w:t xml:space="preserve">Dieser Versuch lässt sich auch zum Nachweis von Ammoniak aus organischen Verbindungen erweitern, indem analog zur Durchführung mit Ammoniumchlorid beispielsweise ein Amin oder eine Aminosäure mit </w:t>
                      </w:r>
                      <w:proofErr w:type="spellStart"/>
                      <w:r>
                        <w:rPr>
                          <w:color w:val="auto"/>
                        </w:rPr>
                        <w:t>NaOH</w:t>
                      </w:r>
                      <w:proofErr w:type="spellEnd"/>
                      <w:r>
                        <w:rPr>
                          <w:color w:val="auto"/>
                        </w:rPr>
                        <w:t xml:space="preserve"> versetzt und anschließend befeuchtet werden. Zum Austreiben des Ammoniaks sollte die Probe allerdings erhitzt werden.</w:t>
                      </w:r>
                    </w:p>
                  </w:txbxContent>
                </v:textbox>
                <w10:wrap type="through" anchory="line"/>
              </v:shape>
            </w:pict>
          </mc:Fallback>
        </mc:AlternateContent>
      </w:r>
      <w:r>
        <w:rPr>
          <w:bCs/>
          <w:color w:val="auto"/>
        </w:rPr>
        <w:t>2011, zuletzt aufgerufen am 31.07.2016 um 21:41</w:t>
      </w:r>
    </w:p>
    <w:p w14:paraId="18AD7423" w14:textId="77777777" w:rsidR="00CE5A70" w:rsidRDefault="00F73DA9"/>
    <w:sectPr w:rsidR="00CE5A70" w:rsidSect="00D76F6E">
      <w:footerReference w:type="even" r:id="rId19"/>
      <w:footerReference w:type="default" r:id="rId2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BB13" w14:textId="77777777" w:rsidR="00F73DA9" w:rsidRDefault="00F73DA9" w:rsidP="00272DD2">
      <w:pPr>
        <w:spacing w:after="0" w:line="240" w:lineRule="auto"/>
      </w:pPr>
      <w:r>
        <w:separator/>
      </w:r>
    </w:p>
  </w:endnote>
  <w:endnote w:type="continuationSeparator" w:id="0">
    <w:p w14:paraId="1E65009A" w14:textId="77777777" w:rsidR="00F73DA9" w:rsidRDefault="00F73DA9" w:rsidP="0027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5A49" w14:textId="77777777" w:rsidR="00272DD2" w:rsidRDefault="00272DD2"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5E5AC0" w14:textId="77777777" w:rsidR="00272DD2" w:rsidRDefault="00272DD2" w:rsidP="00272DD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22312" w14:textId="77777777" w:rsidR="00272DD2" w:rsidRDefault="00272DD2"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73DA9">
      <w:rPr>
        <w:rStyle w:val="Seitenzahl"/>
        <w:noProof/>
      </w:rPr>
      <w:t>1</w:t>
    </w:r>
    <w:r>
      <w:rPr>
        <w:rStyle w:val="Seitenzahl"/>
      </w:rPr>
      <w:fldChar w:fldCharType="end"/>
    </w:r>
  </w:p>
  <w:p w14:paraId="3B0E12C0" w14:textId="77777777" w:rsidR="00272DD2" w:rsidRDefault="00272DD2" w:rsidP="00272DD2">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CF770" w14:textId="77777777" w:rsidR="00F73DA9" w:rsidRDefault="00F73DA9" w:rsidP="00272DD2">
      <w:pPr>
        <w:spacing w:after="0" w:line="240" w:lineRule="auto"/>
      </w:pPr>
      <w:r>
        <w:separator/>
      </w:r>
    </w:p>
  </w:footnote>
  <w:footnote w:type="continuationSeparator" w:id="0">
    <w:p w14:paraId="674D5D79" w14:textId="77777777" w:rsidR="00F73DA9" w:rsidRDefault="00F73DA9" w:rsidP="00272DD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46"/>
    <w:rsid w:val="000E3846"/>
    <w:rsid w:val="00272DD2"/>
    <w:rsid w:val="00BE2208"/>
    <w:rsid w:val="00D76F6E"/>
    <w:rsid w:val="00F73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04B1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E3846"/>
    <w:pPr>
      <w:spacing w:after="200" w:line="360" w:lineRule="auto"/>
      <w:jc w:val="both"/>
    </w:pPr>
    <w:rPr>
      <w:rFonts w:ascii="Cambria" w:eastAsia="Calibri" w:hAnsi="Cambria" w:cs="Times New Roman"/>
      <w:color w:val="1D1B11"/>
      <w:sz w:val="22"/>
      <w:szCs w:val="22"/>
    </w:rPr>
  </w:style>
  <w:style w:type="paragraph" w:styleId="berschrift1">
    <w:name w:val="heading 1"/>
    <w:basedOn w:val="Standard"/>
    <w:next w:val="Standard"/>
    <w:link w:val="berschrift1Zchn"/>
    <w:uiPriority w:val="9"/>
    <w:qFormat/>
    <w:rsid w:val="000E3846"/>
    <w:pPr>
      <w:keepNext/>
      <w:keepLines/>
      <w:numPr>
        <w:numId w:val="1"/>
      </w:numPr>
      <w:spacing w:before="360" w:after="240"/>
      <w:outlineLvl w:val="0"/>
    </w:pPr>
    <w:rPr>
      <w:rFonts w:eastAsia="ＭＳ ゴシック"/>
      <w:b/>
      <w:bCs/>
      <w:sz w:val="28"/>
      <w:szCs w:val="28"/>
    </w:rPr>
  </w:style>
  <w:style w:type="paragraph" w:styleId="berschrift2">
    <w:name w:val="heading 2"/>
    <w:basedOn w:val="Standard"/>
    <w:next w:val="Standard"/>
    <w:link w:val="berschrift2Zchn"/>
    <w:uiPriority w:val="9"/>
    <w:unhideWhenUsed/>
    <w:qFormat/>
    <w:rsid w:val="000E3846"/>
    <w:pPr>
      <w:keepNext/>
      <w:keepLines/>
      <w:numPr>
        <w:ilvl w:val="1"/>
        <w:numId w:val="1"/>
      </w:numPr>
      <w:spacing w:before="200"/>
      <w:outlineLvl w:val="1"/>
    </w:pPr>
    <w:rPr>
      <w:rFonts w:eastAsia="ＭＳ ゴシック"/>
      <w:b/>
      <w:bCs/>
      <w:szCs w:val="26"/>
    </w:rPr>
  </w:style>
  <w:style w:type="paragraph" w:styleId="berschrift3">
    <w:name w:val="heading 3"/>
    <w:basedOn w:val="Standard"/>
    <w:next w:val="Standard"/>
    <w:link w:val="berschrift3Zchn"/>
    <w:uiPriority w:val="9"/>
    <w:unhideWhenUsed/>
    <w:qFormat/>
    <w:rsid w:val="000E3846"/>
    <w:pPr>
      <w:keepNext/>
      <w:keepLines/>
      <w:numPr>
        <w:ilvl w:val="2"/>
        <w:numId w:val="1"/>
      </w:numPr>
      <w:spacing w:before="200" w:after="120"/>
      <w:outlineLvl w:val="2"/>
    </w:pPr>
    <w:rPr>
      <w:rFonts w:eastAsia="ＭＳ ゴシック"/>
      <w:b/>
      <w:bCs/>
      <w:i/>
    </w:rPr>
  </w:style>
  <w:style w:type="paragraph" w:styleId="berschrift4">
    <w:name w:val="heading 4"/>
    <w:basedOn w:val="Standard"/>
    <w:next w:val="Standard"/>
    <w:link w:val="berschrift4Zchn"/>
    <w:uiPriority w:val="9"/>
    <w:semiHidden/>
    <w:unhideWhenUsed/>
    <w:qFormat/>
    <w:rsid w:val="000E3846"/>
    <w:pPr>
      <w:keepNext/>
      <w:keepLines/>
      <w:numPr>
        <w:ilvl w:val="3"/>
        <w:numId w:val="1"/>
      </w:numPr>
      <w:spacing w:before="200" w:after="0"/>
      <w:outlineLvl w:val="3"/>
    </w:pPr>
    <w:rPr>
      <w:rFonts w:eastAsia="ＭＳ ゴシック"/>
      <w:b/>
      <w:bCs/>
      <w:i/>
      <w:iCs/>
      <w:color w:val="4F81BD"/>
    </w:rPr>
  </w:style>
  <w:style w:type="paragraph" w:styleId="berschrift5">
    <w:name w:val="heading 5"/>
    <w:basedOn w:val="Standard"/>
    <w:next w:val="Standard"/>
    <w:link w:val="berschrift5Zchn"/>
    <w:uiPriority w:val="9"/>
    <w:semiHidden/>
    <w:unhideWhenUsed/>
    <w:qFormat/>
    <w:rsid w:val="000E3846"/>
    <w:pPr>
      <w:keepNext/>
      <w:keepLines/>
      <w:numPr>
        <w:ilvl w:val="4"/>
        <w:numId w:val="1"/>
      </w:numPr>
      <w:spacing w:before="200" w:after="0"/>
      <w:outlineLvl w:val="4"/>
    </w:pPr>
    <w:rPr>
      <w:rFonts w:eastAsia="ＭＳ ゴシック"/>
      <w:color w:val="243F60"/>
    </w:rPr>
  </w:style>
  <w:style w:type="paragraph" w:styleId="berschrift6">
    <w:name w:val="heading 6"/>
    <w:basedOn w:val="Standard"/>
    <w:next w:val="Standard"/>
    <w:link w:val="berschrift6Zchn"/>
    <w:uiPriority w:val="9"/>
    <w:semiHidden/>
    <w:unhideWhenUsed/>
    <w:qFormat/>
    <w:rsid w:val="000E3846"/>
    <w:pPr>
      <w:keepNext/>
      <w:keepLines/>
      <w:numPr>
        <w:ilvl w:val="5"/>
        <w:numId w:val="1"/>
      </w:numPr>
      <w:spacing w:before="200" w:after="0"/>
      <w:outlineLvl w:val="5"/>
    </w:pPr>
    <w:rPr>
      <w:rFonts w:eastAsia="ＭＳ ゴシック"/>
      <w:i/>
      <w:iCs/>
      <w:color w:val="243F60"/>
    </w:rPr>
  </w:style>
  <w:style w:type="paragraph" w:styleId="berschrift7">
    <w:name w:val="heading 7"/>
    <w:basedOn w:val="Standard"/>
    <w:next w:val="Standard"/>
    <w:link w:val="berschrift7Zchn"/>
    <w:uiPriority w:val="9"/>
    <w:semiHidden/>
    <w:unhideWhenUsed/>
    <w:qFormat/>
    <w:rsid w:val="000E3846"/>
    <w:pPr>
      <w:keepNext/>
      <w:keepLines/>
      <w:numPr>
        <w:ilvl w:val="6"/>
        <w:numId w:val="1"/>
      </w:numPr>
      <w:spacing w:before="200" w:after="0"/>
      <w:outlineLvl w:val="6"/>
    </w:pPr>
    <w:rPr>
      <w:rFonts w:eastAsia="ＭＳ ゴシック"/>
      <w:i/>
      <w:iCs/>
      <w:color w:val="404040"/>
    </w:rPr>
  </w:style>
  <w:style w:type="paragraph" w:styleId="berschrift8">
    <w:name w:val="heading 8"/>
    <w:basedOn w:val="Standard"/>
    <w:next w:val="Standard"/>
    <w:link w:val="berschrift8Zchn"/>
    <w:uiPriority w:val="9"/>
    <w:semiHidden/>
    <w:unhideWhenUsed/>
    <w:qFormat/>
    <w:rsid w:val="000E3846"/>
    <w:pPr>
      <w:keepNext/>
      <w:keepLines/>
      <w:numPr>
        <w:ilvl w:val="7"/>
        <w:numId w:val="1"/>
      </w:numPr>
      <w:spacing w:before="200" w:after="0"/>
      <w:outlineLvl w:val="7"/>
    </w:pPr>
    <w:rPr>
      <w:rFonts w:eastAsia="ＭＳ ゴシック"/>
      <w:color w:val="404040"/>
      <w:sz w:val="20"/>
      <w:szCs w:val="20"/>
    </w:rPr>
  </w:style>
  <w:style w:type="paragraph" w:styleId="berschrift9">
    <w:name w:val="heading 9"/>
    <w:basedOn w:val="Standard"/>
    <w:next w:val="Standard"/>
    <w:link w:val="berschrift9Zchn"/>
    <w:uiPriority w:val="9"/>
    <w:semiHidden/>
    <w:unhideWhenUsed/>
    <w:qFormat/>
    <w:rsid w:val="000E3846"/>
    <w:pPr>
      <w:keepNext/>
      <w:keepLines/>
      <w:numPr>
        <w:ilvl w:val="8"/>
        <w:numId w:val="1"/>
      </w:numPr>
      <w:spacing w:before="200" w:after="0"/>
      <w:outlineLvl w:val="8"/>
    </w:pPr>
    <w:rPr>
      <w:rFonts w:eastAsia="ＭＳ ゴシック"/>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3846"/>
    <w:rPr>
      <w:rFonts w:ascii="Cambria" w:eastAsia="ＭＳ ゴシック" w:hAnsi="Cambria" w:cs="Times New Roman"/>
      <w:b/>
      <w:bCs/>
      <w:color w:val="1D1B11"/>
      <w:sz w:val="28"/>
      <w:szCs w:val="28"/>
    </w:rPr>
  </w:style>
  <w:style w:type="character" w:customStyle="1" w:styleId="berschrift2Zchn">
    <w:name w:val="Überschrift 2 Zchn"/>
    <w:basedOn w:val="Absatz-Standardschriftart"/>
    <w:link w:val="berschrift2"/>
    <w:uiPriority w:val="9"/>
    <w:rsid w:val="000E3846"/>
    <w:rPr>
      <w:rFonts w:ascii="Cambria" w:eastAsia="ＭＳ ゴシック" w:hAnsi="Cambria" w:cs="Times New Roman"/>
      <w:b/>
      <w:bCs/>
      <w:color w:val="1D1B11"/>
      <w:sz w:val="22"/>
      <w:szCs w:val="26"/>
    </w:rPr>
  </w:style>
  <w:style w:type="character" w:customStyle="1" w:styleId="berschrift3Zchn">
    <w:name w:val="Überschrift 3 Zchn"/>
    <w:basedOn w:val="Absatz-Standardschriftart"/>
    <w:link w:val="berschrift3"/>
    <w:uiPriority w:val="9"/>
    <w:rsid w:val="000E3846"/>
    <w:rPr>
      <w:rFonts w:ascii="Cambria" w:eastAsia="ＭＳ ゴシック" w:hAnsi="Cambria" w:cs="Times New Roman"/>
      <w:b/>
      <w:bCs/>
      <w:i/>
      <w:color w:val="1D1B11"/>
      <w:sz w:val="22"/>
      <w:szCs w:val="22"/>
    </w:rPr>
  </w:style>
  <w:style w:type="character" w:customStyle="1" w:styleId="berschrift4Zchn">
    <w:name w:val="Überschrift 4 Zchn"/>
    <w:basedOn w:val="Absatz-Standardschriftart"/>
    <w:link w:val="berschrift4"/>
    <w:uiPriority w:val="9"/>
    <w:semiHidden/>
    <w:rsid w:val="000E3846"/>
    <w:rPr>
      <w:rFonts w:ascii="Cambria" w:eastAsia="ＭＳ ゴシック" w:hAnsi="Cambria" w:cs="Times New Roman"/>
      <w:b/>
      <w:bCs/>
      <w:i/>
      <w:iCs/>
      <w:color w:val="4F81BD"/>
      <w:sz w:val="22"/>
      <w:szCs w:val="22"/>
    </w:rPr>
  </w:style>
  <w:style w:type="character" w:customStyle="1" w:styleId="berschrift5Zchn">
    <w:name w:val="Überschrift 5 Zchn"/>
    <w:basedOn w:val="Absatz-Standardschriftart"/>
    <w:link w:val="berschrift5"/>
    <w:uiPriority w:val="9"/>
    <w:semiHidden/>
    <w:rsid w:val="000E3846"/>
    <w:rPr>
      <w:rFonts w:ascii="Cambria" w:eastAsia="ＭＳ ゴシック" w:hAnsi="Cambria" w:cs="Times New Roman"/>
      <w:color w:val="243F60"/>
      <w:sz w:val="22"/>
      <w:szCs w:val="22"/>
    </w:rPr>
  </w:style>
  <w:style w:type="character" w:customStyle="1" w:styleId="berschrift6Zchn">
    <w:name w:val="Überschrift 6 Zchn"/>
    <w:basedOn w:val="Absatz-Standardschriftart"/>
    <w:link w:val="berschrift6"/>
    <w:uiPriority w:val="9"/>
    <w:semiHidden/>
    <w:rsid w:val="000E3846"/>
    <w:rPr>
      <w:rFonts w:ascii="Cambria" w:eastAsia="ＭＳ ゴシック" w:hAnsi="Cambria" w:cs="Times New Roman"/>
      <w:i/>
      <w:iCs/>
      <w:color w:val="243F60"/>
      <w:sz w:val="22"/>
      <w:szCs w:val="22"/>
    </w:rPr>
  </w:style>
  <w:style w:type="character" w:customStyle="1" w:styleId="berschrift7Zchn">
    <w:name w:val="Überschrift 7 Zchn"/>
    <w:basedOn w:val="Absatz-Standardschriftart"/>
    <w:link w:val="berschrift7"/>
    <w:uiPriority w:val="9"/>
    <w:semiHidden/>
    <w:rsid w:val="000E3846"/>
    <w:rPr>
      <w:rFonts w:ascii="Cambria" w:eastAsia="ＭＳ ゴシック" w:hAnsi="Cambria" w:cs="Times New Roman"/>
      <w:i/>
      <w:iCs/>
      <w:color w:val="404040"/>
      <w:sz w:val="22"/>
      <w:szCs w:val="22"/>
    </w:rPr>
  </w:style>
  <w:style w:type="character" w:customStyle="1" w:styleId="berschrift8Zchn">
    <w:name w:val="Überschrift 8 Zchn"/>
    <w:basedOn w:val="Absatz-Standardschriftart"/>
    <w:link w:val="berschrift8"/>
    <w:uiPriority w:val="9"/>
    <w:semiHidden/>
    <w:rsid w:val="000E3846"/>
    <w:rPr>
      <w:rFonts w:ascii="Cambria" w:eastAsia="ＭＳ ゴシック"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0E3846"/>
    <w:rPr>
      <w:rFonts w:ascii="Cambria" w:eastAsia="ＭＳ ゴシック" w:hAnsi="Cambria" w:cs="Times New Roman"/>
      <w:i/>
      <w:iCs/>
      <w:color w:val="404040"/>
      <w:sz w:val="20"/>
      <w:szCs w:val="20"/>
    </w:rPr>
  </w:style>
  <w:style w:type="paragraph" w:styleId="Beschriftung">
    <w:name w:val="caption"/>
    <w:basedOn w:val="Standard"/>
    <w:next w:val="Standard"/>
    <w:uiPriority w:val="35"/>
    <w:unhideWhenUsed/>
    <w:qFormat/>
    <w:rsid w:val="000E3846"/>
    <w:pPr>
      <w:spacing w:line="240" w:lineRule="auto"/>
    </w:pPr>
    <w:rPr>
      <w:bCs/>
      <w:color w:val="auto"/>
      <w:sz w:val="18"/>
      <w:szCs w:val="18"/>
    </w:rPr>
  </w:style>
  <w:style w:type="paragraph" w:styleId="Fuzeile">
    <w:name w:val="footer"/>
    <w:basedOn w:val="Standard"/>
    <w:link w:val="FuzeileZchn"/>
    <w:uiPriority w:val="99"/>
    <w:unhideWhenUsed/>
    <w:rsid w:val="00272D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2DD2"/>
    <w:rPr>
      <w:rFonts w:ascii="Cambria" w:eastAsia="Calibri" w:hAnsi="Cambria" w:cs="Times New Roman"/>
      <w:color w:val="1D1B11"/>
      <w:sz w:val="22"/>
      <w:szCs w:val="22"/>
    </w:rPr>
  </w:style>
  <w:style w:type="character" w:styleId="Seitenzahl">
    <w:name w:val="page number"/>
    <w:basedOn w:val="Absatz-Standardschriftart"/>
    <w:uiPriority w:val="99"/>
    <w:semiHidden/>
    <w:unhideWhenUsed/>
    <w:rsid w:val="0027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emf"/><Relationship Id="rId18" Type="http://schemas.openxmlformats.org/officeDocument/2006/relationships/image" Target="media/image12.emf"/><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2130</Characters>
  <Application>Microsoft Macintosh Word</Application>
  <DocSecurity>0</DocSecurity>
  <Lines>17</Lines>
  <Paragraphs>4</Paragraphs>
  <ScaleCrop>false</ScaleCrop>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2016-08-11T16:39:00Z</dcterms:created>
  <dcterms:modified xsi:type="dcterms:W3CDTF">2016-08-11T16:39:00Z</dcterms:modified>
</cp:coreProperties>
</file>