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1599" w:rsidRPr="00D01599" w:rsidRDefault="00D01599" w:rsidP="00D01599">
      <w:pPr>
        <w:rPr>
          <w:b/>
          <w:sz w:val="24"/>
        </w:rPr>
      </w:pPr>
      <w:bookmarkStart w:id="0" w:name="_Toc425776595"/>
      <w:bookmarkStart w:id="1" w:name="_Toc456688591"/>
      <w:bookmarkStart w:id="2" w:name="_Toc456688607"/>
      <w:bookmarkStart w:id="3" w:name="_Toc457743816"/>
      <w:r w:rsidRPr="00D01599">
        <w:rPr>
          <w:b/>
          <w:noProof/>
          <w:sz w:val="24"/>
          <w:lang w:eastAsia="de-DE"/>
        </w:rPr>
        <mc:AlternateContent>
          <mc:Choice Requires="wps">
            <w:drawing>
              <wp:anchor distT="0" distB="0" distL="114300" distR="114300" simplePos="0" relativeHeight="251659264" behindDoc="0" locked="0" layoutInCell="1" allowOverlap="1" wp14:anchorId="2FBD1509" wp14:editId="03DCB611">
                <wp:simplePos x="0" y="0"/>
                <wp:positionH relativeFrom="margin">
                  <wp:align>left</wp:align>
                </wp:positionH>
                <wp:positionV relativeFrom="paragraph">
                  <wp:posOffset>398780</wp:posOffset>
                </wp:positionV>
                <wp:extent cx="5873115" cy="762000"/>
                <wp:effectExtent l="0" t="0" r="13335" b="19050"/>
                <wp:wrapSquare wrapText="bothSides"/>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620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1599" w:rsidRPr="00F31EBF" w:rsidRDefault="00D01599" w:rsidP="00D01599">
                            <w:pPr>
                              <w:rPr>
                                <w:color w:val="auto"/>
                              </w:rPr>
                            </w:pPr>
                            <w:r>
                              <w:rPr>
                                <w:color w:val="auto"/>
                              </w:rPr>
                              <w:t>Dieser Versuch verdeutlicht sehr eindrucksvoll, dass Kohlenstoffdioxid eine höhere Dichte als Raumluft besitzt. Das mit Kohlenstoffdioxid befüllte Aquarium trägt die Seifenblasen an der Phasengrenze zur Raumluft. Die Füllhöhe kann dabei mit einem Glimmspan überprüft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BD1509" id="_x0000_t202" coordsize="21600,21600" o:spt="202" path="m,l,21600r21600,l21600,xe">
                <v:stroke joinstyle="miter"/>
                <v:path gradientshapeok="t" o:connecttype="rect"/>
              </v:shapetype>
              <v:shape id="Text Box 60" o:spid="_x0000_s1026" type="#_x0000_t202" style="position:absolute;left:0;text-align:left;margin-left:0;margin-top:31.4pt;width:462.45pt;height:6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" fillcolor="white [3201]" strokecolor="#4472c4 [3208]" strokeweight="1pt">
                <v:stroke dashstyle="dash"/>
                <v:shadow color="#868686"/>
                <v:textbox>
                  <w:txbxContent>
                    <w:p w:rsidR="00D01599" w:rsidRPr="00F31EBF" w:rsidRDefault="00D01599" w:rsidP="00D01599">
                      <w:pPr>
                        <w:rPr>
                          <w:color w:val="auto"/>
                        </w:rPr>
                      </w:pPr>
                      <w:r>
                        <w:rPr>
                          <w:color w:val="auto"/>
                        </w:rPr>
                        <w:t>Dieser Versuch verdeutlicht sehr eindrucksvoll, dass Kohlenstoffdioxid eine höhere Dichte als Raumluft besitzt. Das mit Kohlenstoffdioxid befüllte Aquarium trägt die Seifenblasen an der Phasengrenze zur Raumluft. Die Füllhöhe kann dabei mit einem Glimmspan überprüft werden.</w:t>
                      </w:r>
                    </w:p>
                  </w:txbxContent>
                </v:textbox>
                <w10:wrap type="square" anchorx="margin"/>
              </v:shape>
            </w:pict>
          </mc:Fallback>
        </mc:AlternateContent>
      </w:r>
      <w:bookmarkEnd w:id="0"/>
      <w:bookmarkEnd w:id="1"/>
      <w:bookmarkEnd w:id="2"/>
      <w:r w:rsidRPr="00D01599">
        <w:rPr>
          <w:b/>
          <w:sz w:val="24"/>
        </w:rPr>
        <w:t>V1 – Die schwebenden Seifenblasen</w:t>
      </w:r>
      <w:bookmarkEnd w:id="3"/>
      <w:r w:rsidRPr="00D01599">
        <w:rPr>
          <w:b/>
          <w:sz w:val="24"/>
        </w:rPr>
        <w:t xml:space="preserve"> </w:t>
      </w:r>
    </w:p>
    <w:p w:rsidR="00D01599" w:rsidRDefault="00D01599" w:rsidP="00D01599">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01599" w:rsidRPr="009C5E28" w:rsidTr="007424C0">
        <w:tc>
          <w:tcPr>
            <w:tcW w:w="9322" w:type="dxa"/>
            <w:gridSpan w:val="9"/>
            <w:shd w:val="clear" w:color="auto" w:fill="4F81BD"/>
            <w:vAlign w:val="center"/>
          </w:tcPr>
          <w:p w:rsidR="00D01599" w:rsidRPr="00F31EBF" w:rsidRDefault="00D01599" w:rsidP="007424C0">
            <w:pPr>
              <w:spacing w:after="0"/>
              <w:jc w:val="center"/>
              <w:rPr>
                <w:b/>
                <w:bCs/>
                <w:color w:val="FFFFFF" w:themeColor="background1"/>
              </w:rPr>
            </w:pPr>
            <w:r w:rsidRPr="00F31EBF">
              <w:rPr>
                <w:b/>
                <w:bCs/>
                <w:color w:val="FFFFFF" w:themeColor="background1"/>
              </w:rPr>
              <w:t>Gefahrenstoffe</w:t>
            </w:r>
          </w:p>
        </w:tc>
      </w:tr>
      <w:tr w:rsidR="00D01599" w:rsidRPr="009C5E28" w:rsidTr="007424C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01599" w:rsidRPr="009C5E28" w:rsidRDefault="00D01599" w:rsidP="007424C0">
            <w:pPr>
              <w:spacing w:after="0" w:line="276" w:lineRule="auto"/>
              <w:jc w:val="center"/>
              <w:rPr>
                <w:b/>
                <w:bCs/>
              </w:rPr>
            </w:pPr>
            <w:r>
              <w:rPr>
                <w:sz w:val="20"/>
              </w:rPr>
              <w:t>Kohlenstoffdioxid (Druckgasflasche)</w:t>
            </w:r>
          </w:p>
        </w:tc>
        <w:tc>
          <w:tcPr>
            <w:tcW w:w="3177" w:type="dxa"/>
            <w:gridSpan w:val="3"/>
            <w:tcBorders>
              <w:top w:val="single" w:sz="8" w:space="0" w:color="4F81BD"/>
              <w:bottom w:val="single" w:sz="8" w:space="0" w:color="4F81BD"/>
            </w:tcBorders>
            <w:shd w:val="clear" w:color="auto" w:fill="auto"/>
            <w:vAlign w:val="center"/>
          </w:tcPr>
          <w:p w:rsidR="00D01599" w:rsidRPr="009C5E28" w:rsidRDefault="00D01599" w:rsidP="007424C0">
            <w:pPr>
              <w:spacing w:after="0"/>
              <w:jc w:val="center"/>
            </w:pPr>
            <w:r>
              <w:rPr>
                <w:sz w:val="20"/>
              </w:rPr>
              <w:t>H: 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01599" w:rsidRPr="009C5E28" w:rsidRDefault="00D01599" w:rsidP="007424C0">
            <w:pPr>
              <w:spacing w:after="0"/>
              <w:jc w:val="center"/>
            </w:pPr>
            <w:r>
              <w:rPr>
                <w:sz w:val="20"/>
              </w:rPr>
              <w:t>P: 408</w:t>
            </w:r>
          </w:p>
        </w:tc>
      </w:tr>
      <w:tr w:rsidR="00D01599" w:rsidRPr="009C5E28" w:rsidTr="007424C0">
        <w:tc>
          <w:tcPr>
            <w:tcW w:w="1009" w:type="dxa"/>
            <w:tcBorders>
              <w:top w:val="single" w:sz="8" w:space="0" w:color="4F81BD"/>
              <w:left w:val="single" w:sz="8" w:space="0" w:color="4F81BD"/>
              <w:bottom w:val="single" w:sz="8" w:space="0" w:color="4F81BD"/>
            </w:tcBorders>
            <w:shd w:val="clear" w:color="auto" w:fill="auto"/>
            <w:vAlign w:val="center"/>
          </w:tcPr>
          <w:p w:rsidR="00D01599" w:rsidRPr="009C5E28" w:rsidRDefault="00D01599" w:rsidP="007424C0">
            <w:pPr>
              <w:spacing w:after="0"/>
              <w:jc w:val="center"/>
              <w:rPr>
                <w:b/>
                <w:bCs/>
              </w:rPr>
            </w:pPr>
            <w:r>
              <w:rPr>
                <w:b/>
                <w:noProof/>
                <w:lang w:eastAsia="de-DE"/>
              </w:rPr>
              <w:drawing>
                <wp:inline distT="0" distB="0" distL="0" distR="0" wp14:anchorId="6E38537E" wp14:editId="01E7F6FF">
                  <wp:extent cx="499745" cy="499745"/>
                  <wp:effectExtent l="0" t="0" r="0" b="0"/>
                  <wp:docPr id="2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499745" cy="49974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01599" w:rsidRPr="009C5E28" w:rsidRDefault="00D01599" w:rsidP="007424C0">
            <w:pPr>
              <w:spacing w:after="0"/>
              <w:jc w:val="center"/>
            </w:pPr>
            <w:r>
              <w:rPr>
                <w:noProof/>
                <w:lang w:eastAsia="de-DE"/>
              </w:rPr>
              <w:drawing>
                <wp:inline distT="0" distB="0" distL="0" distR="0" wp14:anchorId="3AFB4F9B" wp14:editId="5629C547">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01599" w:rsidRPr="009C5E28" w:rsidRDefault="00D01599" w:rsidP="007424C0">
            <w:pPr>
              <w:spacing w:after="0"/>
              <w:jc w:val="center"/>
            </w:pPr>
            <w:r>
              <w:rPr>
                <w:noProof/>
                <w:lang w:eastAsia="de-DE"/>
              </w:rPr>
              <w:drawing>
                <wp:inline distT="0" distB="0" distL="0" distR="0" wp14:anchorId="1B8208B7" wp14:editId="669518BD">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01599" w:rsidRPr="009C5E28" w:rsidRDefault="00D01599" w:rsidP="007424C0">
            <w:pPr>
              <w:spacing w:after="0"/>
              <w:jc w:val="center"/>
            </w:pPr>
            <w:r>
              <w:rPr>
                <w:noProof/>
                <w:lang w:eastAsia="de-DE"/>
              </w:rPr>
              <w:drawing>
                <wp:inline distT="0" distB="0" distL="0" distR="0" wp14:anchorId="00E2F6B6" wp14:editId="1E1F54C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01599" w:rsidRPr="009C5E28" w:rsidRDefault="00D01599" w:rsidP="007424C0">
            <w:pPr>
              <w:spacing w:after="0"/>
              <w:jc w:val="center"/>
            </w:pPr>
            <w:r>
              <w:rPr>
                <w:noProof/>
                <w:lang w:eastAsia="de-DE"/>
              </w:rPr>
              <w:drawing>
                <wp:inline distT="0" distB="0" distL="0" distR="0" wp14:anchorId="3302F8CF" wp14:editId="140FDEE0">
                  <wp:extent cx="504000" cy="5040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sflasche.png"/>
                          <pic:cNvPicPr/>
                        </pic:nvPicPr>
                        <pic:blipFill>
                          <a:blip r:embed="rId9" cstate="screen">
                            <a:extLst>
                              <a:ext uri="{28A0092B-C50C-407E-A947-70E740481C1C}">
                                <a14:useLocalDpi xmlns:a14="http://schemas.microsoft.com/office/drawing/2010/main"/>
                              </a:ext>
                            </a:extLst>
                          </a:blip>
                          <a:stretch>
                            <a:fillRect/>
                          </a:stretch>
                        </pic:blipFill>
                        <pic:spPr>
                          <a:xfrm>
                            <a:off x="0" y="0"/>
                            <a:ext cx="504000" cy="504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01599" w:rsidRPr="009C5E28" w:rsidRDefault="00D01599" w:rsidP="007424C0">
            <w:pPr>
              <w:spacing w:after="0"/>
              <w:jc w:val="center"/>
            </w:pPr>
            <w:r>
              <w:rPr>
                <w:noProof/>
                <w:lang w:eastAsia="de-DE"/>
              </w:rPr>
              <w:drawing>
                <wp:inline distT="0" distB="0" distL="0" distR="0" wp14:anchorId="3FE60603" wp14:editId="76817FFC">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01599" w:rsidRPr="009C5E28" w:rsidRDefault="00D01599" w:rsidP="007424C0">
            <w:pPr>
              <w:spacing w:after="0"/>
              <w:jc w:val="center"/>
            </w:pPr>
            <w:r>
              <w:rPr>
                <w:noProof/>
                <w:lang w:eastAsia="de-DE"/>
              </w:rPr>
              <w:drawing>
                <wp:inline distT="0" distB="0" distL="0" distR="0" wp14:anchorId="6117D570" wp14:editId="6A64234B">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01599" w:rsidRPr="009C5E28" w:rsidRDefault="00D01599" w:rsidP="007424C0">
            <w:pPr>
              <w:spacing w:after="0"/>
              <w:jc w:val="center"/>
            </w:pPr>
            <w:r>
              <w:rPr>
                <w:noProof/>
                <w:lang w:eastAsia="de-DE"/>
              </w:rPr>
              <w:drawing>
                <wp:inline distT="0" distB="0" distL="0" distR="0" wp14:anchorId="1EAAECE2" wp14:editId="1E4E5E83">
                  <wp:extent cx="510540" cy="510540"/>
                  <wp:effectExtent l="0" t="0" r="3810" b="3810"/>
                  <wp:docPr id="2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10540" cy="51054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01599" w:rsidRPr="009C5E28" w:rsidRDefault="00D01599" w:rsidP="007424C0">
            <w:pPr>
              <w:spacing w:after="0"/>
              <w:jc w:val="center"/>
            </w:pPr>
            <w:r>
              <w:rPr>
                <w:noProof/>
                <w:lang w:eastAsia="de-DE"/>
              </w:rPr>
              <w:drawing>
                <wp:inline distT="0" distB="0" distL="0" distR="0" wp14:anchorId="3F8C9B36" wp14:editId="102B355F">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D01599" w:rsidRDefault="00D01599" w:rsidP="00D01599">
      <w:pPr>
        <w:tabs>
          <w:tab w:val="left" w:pos="1701"/>
          <w:tab w:val="left" w:pos="1985"/>
        </w:tabs>
        <w:ind w:left="1980" w:hanging="1980"/>
      </w:pPr>
    </w:p>
    <w:p w:rsidR="00D01599" w:rsidRDefault="00D01599" w:rsidP="00D01599">
      <w:pPr>
        <w:tabs>
          <w:tab w:val="left" w:pos="1701"/>
          <w:tab w:val="left" w:pos="1985"/>
        </w:tabs>
        <w:ind w:left="1980" w:hanging="1980"/>
      </w:pPr>
      <w:r>
        <w:t xml:space="preserve">Materialien: </w:t>
      </w:r>
      <w:r>
        <w:tab/>
      </w:r>
      <w:r>
        <w:tab/>
        <w:t>Aquarium, Papiertücher, Seifenblasen</w:t>
      </w:r>
    </w:p>
    <w:p w:rsidR="00D01599" w:rsidRPr="00ED07C2" w:rsidRDefault="00D01599" w:rsidP="00D01599">
      <w:pPr>
        <w:tabs>
          <w:tab w:val="left" w:pos="1701"/>
          <w:tab w:val="left" w:pos="1985"/>
        </w:tabs>
        <w:ind w:left="1980" w:hanging="1980"/>
      </w:pPr>
      <w:r>
        <w:t>Chemikalien:</w:t>
      </w:r>
      <w:r>
        <w:tab/>
      </w:r>
      <w:r>
        <w:tab/>
        <w:t>Kohlenstoffdioxid-Gasflasche</w:t>
      </w:r>
    </w:p>
    <w:p w:rsidR="00D01599" w:rsidRDefault="00D01599" w:rsidP="00D01599">
      <w:pPr>
        <w:tabs>
          <w:tab w:val="left" w:pos="1701"/>
          <w:tab w:val="left" w:pos="1985"/>
        </w:tabs>
        <w:ind w:left="1980" w:hanging="1980"/>
      </w:pPr>
      <w:r>
        <w:t xml:space="preserve">Durchführung: </w:t>
      </w:r>
      <w:r>
        <w:tab/>
      </w:r>
      <w:r>
        <w:tab/>
        <w:t xml:space="preserve">Das Aquarium wird zu ca. ¾ mit Kohlenstoffdioxid befüllt. Dazu wird das Papier zum Abdecken der Öffnung verwendet, damit sich das Gas nicht zu schnell mit der Raumluft vermischt. Zum Testen der Füllhöhe kann ein Glimmspann verwendet werden. Nach der Befüllung wird das Abdeckpapier vorsichtig entfernt und Seifenblasen über das Aquarium gepustet. </w:t>
      </w:r>
    </w:p>
    <w:p w:rsidR="00D01599" w:rsidRDefault="00D01599" w:rsidP="00D01599">
      <w:pPr>
        <w:tabs>
          <w:tab w:val="left" w:pos="1701"/>
          <w:tab w:val="left" w:pos="1985"/>
        </w:tabs>
        <w:ind w:left="1980" w:hanging="1980"/>
      </w:pPr>
      <w:r>
        <w:t>Beobachtung:</w:t>
      </w:r>
      <w:r>
        <w:tab/>
      </w:r>
      <w:r>
        <w:tab/>
      </w:r>
      <w:r>
        <w:tab/>
        <w:t xml:space="preserve">Die Seifenblasen scheinen im Aquarium auf einer Ebene zu schweben und sinken nur sehr langsam zu Boden. </w:t>
      </w:r>
    </w:p>
    <w:p w:rsidR="00D01599" w:rsidRDefault="00D01599" w:rsidP="00D01599">
      <w:pPr>
        <w:tabs>
          <w:tab w:val="left" w:pos="1701"/>
          <w:tab w:val="left" w:pos="1985"/>
        </w:tabs>
      </w:pPr>
    </w:p>
    <w:p w:rsidR="00D01599" w:rsidRDefault="00D01599" w:rsidP="00D01599">
      <w:pPr>
        <w:keepNext/>
        <w:tabs>
          <w:tab w:val="left" w:pos="1701"/>
          <w:tab w:val="left" w:pos="1985"/>
        </w:tabs>
        <w:ind w:left="1980" w:hanging="1980"/>
        <w:jc w:val="center"/>
      </w:pPr>
      <w:r>
        <w:rPr>
          <w:noProof/>
          <w:lang w:eastAsia="de-DE"/>
        </w:rPr>
        <w:drawing>
          <wp:inline distT="0" distB="0" distL="0" distR="0" wp14:anchorId="64AB2D50" wp14:editId="15F651EC">
            <wp:extent cx="2209387" cy="2051504"/>
            <wp:effectExtent l="2858" t="0" r="3492" b="3493"/>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016-07-25 10.04.03.jpg"/>
                    <pic:cNvPicPr/>
                  </pic:nvPicPr>
                  <pic:blipFill rotWithShape="1">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a:ext>
                      </a:extLst>
                    </a:blip>
                    <a:srcRect l="29831" t="17330" r="9515" b="13930"/>
                    <a:stretch/>
                  </pic:blipFill>
                  <pic:spPr bwMode="auto">
                    <a:xfrm rot="5400000">
                      <a:off x="0" y="0"/>
                      <a:ext cx="2222854" cy="2064009"/>
                    </a:xfrm>
                    <a:prstGeom prst="rect">
                      <a:avLst/>
                    </a:prstGeom>
                    <a:ln>
                      <a:noFill/>
                    </a:ln>
                    <a:extLst>
                      <a:ext uri="{53640926-AAD7-44D8-BBD7-CCE9431645EC}">
                        <a14:shadowObscured xmlns:a14="http://schemas.microsoft.com/office/drawing/2010/main"/>
                      </a:ext>
                    </a:extLst>
                  </pic:spPr>
                </pic:pic>
              </a:graphicData>
            </a:graphic>
          </wp:inline>
        </w:drawing>
      </w:r>
    </w:p>
    <w:p w:rsidR="00D01599" w:rsidRDefault="00D01599" w:rsidP="00D01599">
      <w:pPr>
        <w:pStyle w:val="Beschriftung"/>
        <w:jc w:val="center"/>
        <w:rPr>
          <w:noProof/>
        </w:rPr>
      </w:pPr>
      <w:r>
        <w:t xml:space="preserve">Abb. </w:t>
      </w:r>
      <w:r>
        <w:fldChar w:fldCharType="begin"/>
      </w:r>
      <w:r>
        <w:instrText xml:space="preserve"> SEQ Abb. \* ARABIC </w:instrText>
      </w:r>
      <w:r>
        <w:fldChar w:fldCharType="separate"/>
      </w:r>
      <w:r>
        <w:rPr>
          <w:noProof/>
        </w:rPr>
        <w:t>1</w:t>
      </w:r>
      <w:r>
        <w:rPr>
          <w:noProof/>
        </w:rPr>
        <w:fldChar w:fldCharType="end"/>
      </w:r>
      <w:r>
        <w:t xml:space="preserve"> - </w:t>
      </w:r>
      <w:r>
        <w:rPr>
          <w:noProof/>
        </w:rPr>
        <w:t xml:space="preserve"> Schebende Seifenblasen an der Phasengrenze zum Kohlenstoffdioxid.</w:t>
      </w:r>
    </w:p>
    <w:p w:rsidR="00D01599" w:rsidRPr="00D425DB" w:rsidRDefault="00D01599" w:rsidP="00D01599"/>
    <w:p w:rsidR="00D01599" w:rsidRPr="007E080E" w:rsidRDefault="00D01599" w:rsidP="00D01599">
      <w:pPr>
        <w:tabs>
          <w:tab w:val="left" w:pos="1701"/>
          <w:tab w:val="left" w:pos="1985"/>
        </w:tabs>
        <w:ind w:left="2124" w:hanging="2124"/>
      </w:pPr>
      <w:r>
        <w:t>Deutung:</w:t>
      </w:r>
      <w:r>
        <w:tab/>
      </w:r>
      <w:r>
        <w:tab/>
      </w:r>
      <w:r>
        <w:tab/>
        <w:t>Kohlenstoffdioxid besitzt eine größere Dichte als das Raumluftgemisch. Wird ein Behältnis mit Kohlenstoffdioxid befüllt, sammelt sich Kohlenstoffdioxid zunächst am Boden. Die Seifenblasen sich mit Raumluft gefüllt und besitzen somit eine geringere Dichte als die Kohlenstoffdioxid Gasportion im Aquarium. In der Folge scheinen die Seifenblasen an der Phasengrenze zum Kohlenstoffdioxid zu schweben. Dieser Effekt hält jedoch nur kurz an, da der Kohlenstoffdioxidstand des Aquariums schnell durch Diffusionsprozesse abnimmt.</w:t>
      </w:r>
    </w:p>
    <w:p w:rsidR="00D01599" w:rsidRDefault="00D01599" w:rsidP="00D01599">
      <w:pPr>
        <w:spacing w:line="276" w:lineRule="auto"/>
      </w:pPr>
      <w:r>
        <w:t>Entsorgung:</w:t>
      </w:r>
      <w:r>
        <w:tab/>
        <w:t xml:space="preserve">           </w:t>
      </w:r>
      <w:r>
        <w:tab/>
        <w:t xml:space="preserve">Es ist keine Entsorgung nötig, da die geringen Mengen an </w:t>
      </w:r>
      <w:proofErr w:type="spellStart"/>
      <w:r>
        <w:t>Kohlenstoffdi</w:t>
      </w:r>
      <w:proofErr w:type="spellEnd"/>
      <w:r>
        <w:t>-</w:t>
      </w:r>
      <w:r>
        <w:tab/>
      </w:r>
      <w:r>
        <w:tab/>
      </w:r>
      <w:r>
        <w:tab/>
      </w:r>
      <w:proofErr w:type="spellStart"/>
      <w:r>
        <w:t>oxid</w:t>
      </w:r>
      <w:proofErr w:type="spellEnd"/>
      <w:r>
        <w:t xml:space="preserve"> sich schnell in der Raumluft verteilen. Gegebenenfalls könnte der </w:t>
      </w:r>
      <w:r>
        <w:tab/>
      </w:r>
      <w:r>
        <w:tab/>
      </w:r>
      <w:r>
        <w:tab/>
        <w:t xml:space="preserve">Raum einmal gelüftet werden. </w:t>
      </w:r>
    </w:p>
    <w:p w:rsidR="00D01599" w:rsidRPr="00E61CB6" w:rsidRDefault="00D01599" w:rsidP="00D01599">
      <w:pPr>
        <w:spacing w:line="276" w:lineRule="auto"/>
        <w:jc w:val="left"/>
      </w:pPr>
      <w:r>
        <w:t>Literatur:</w:t>
      </w:r>
      <w:r>
        <w:tab/>
      </w:r>
      <w:r>
        <w:tab/>
        <w:t>-</w:t>
      </w:r>
    </w:p>
    <w:p w:rsidR="00D01599" w:rsidRDefault="00D01599" w:rsidP="00D01599">
      <w:pPr>
        <w:tabs>
          <w:tab w:val="left" w:pos="1701"/>
          <w:tab w:val="left" w:pos="1985"/>
        </w:tabs>
        <w:ind w:left="1980" w:hanging="1980"/>
      </w:pPr>
      <w:r>
        <w:rPr>
          <w:noProof/>
          <w:lang w:eastAsia="de-DE"/>
        </w:rPr>
        <mc:AlternateContent>
          <mc:Choice Requires="wps">
            <w:drawing>
              <wp:inline distT="0" distB="0" distL="0" distR="0" wp14:anchorId="25B187E1" wp14:editId="26B67E9C">
                <wp:extent cx="5873115" cy="1812944"/>
                <wp:effectExtent l="0" t="0" r="13335" b="15875"/>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812944"/>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1599" w:rsidRPr="00F31EBF" w:rsidRDefault="00D01599" w:rsidP="00D01599">
                            <w:r>
                              <w:t xml:space="preserve">Dieser Versuch eignet sich als Anschlussversuch nach dem Schülerversuch V1: „Leichter und schwerer Luftballon“. In diesem Schülerversuch haben die SuS bereits kennen gelernt, dass Kohlenstoffdioxid eine höhere Dichte als das Raumluftgemisch besitzt. Dieser Lehrerversuch zeigt diesem Umstand noch einmal sehr anschaulich mit dem Phänomen der schwebenden Seifenblasen. Zu beachten ist bei diesem Versuch, dass Luftbewegungen im Raum ausgeschlossen werden und der Versuch direkt nach der Befüllung gestartet wird. Wird das Aquarium beispielsweise bei er Befüllung nicht abgedeckt, steigt die Wahrscheinlichkeit für das Nichtgelingen des Versuchs. </w:t>
                            </w:r>
                          </w:p>
                        </w:txbxContent>
                      </wps:txbx>
                      <wps:bodyPr rot="0" vert="horz" wrap="square" lIns="91440" tIns="45720" rIns="91440" bIns="45720" anchor="t" anchorCtr="0" upright="1">
                        <a:noAutofit/>
                      </wps:bodyPr>
                    </wps:wsp>
                  </a:graphicData>
                </a:graphic>
              </wp:inline>
            </w:drawing>
          </mc:Choice>
          <mc:Fallback>
            <w:pict>
              <v:shape w14:anchorId="25B187E1" id="Text Box 131" o:spid="_x0000_s1027" type="#_x0000_t202" style="width:462.45pt;height:1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" fillcolor="white [3201]" strokecolor="#ed7d31 [3205]" strokeweight="1pt">
                <v:stroke dashstyle="dash"/>
                <v:shadow color="#868686"/>
                <v:textbox>
                  <w:txbxContent>
                    <w:p w:rsidR="00D01599" w:rsidRPr="00F31EBF" w:rsidRDefault="00D01599" w:rsidP="00D01599">
                      <w:r>
                        <w:t xml:space="preserve">Dieser Versuch eignet sich als Anschlussversuch nach dem Schülerversuch V1: „Leichter und schwerer Luftballon“. In diesem Schülerversuch haben die SuS bereits kennen gelernt, dass Kohlenstoffdioxid eine höhere Dichte als das Raumluftgemisch besitzt. Dieser Lehrerversuch zeigt diesem Umstand noch einmal sehr anschaulich mit dem Phänomen der schwebenden Seifenblasen. Zu beachten ist bei diesem Versuch, dass Luftbewegungen im Raum ausgeschlossen werden und der Versuch direkt nach der Befüllung gestartet wird. Wird das Aquarium beispielsweise bei er Befüllung nicht abgedeckt, steigt die Wahrscheinlichkeit für das Nichtgelingen des Versuchs. </w:t>
                      </w:r>
                    </w:p>
                  </w:txbxContent>
                </v:textbox>
                <w10:anchorlock/>
              </v:shape>
            </w:pict>
          </mc:Fallback>
        </mc:AlternateContent>
      </w:r>
      <w:bookmarkStart w:id="4" w:name="_GoBack"/>
      <w:bookmarkEnd w:id="4"/>
    </w:p>
    <w:sectPr w:rsidR="00D0159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599"/>
    <w:rsid w:val="00C715E1"/>
    <w:rsid w:val="00D01599"/>
    <w:rsid w:val="00DC7F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B6BE0D-D0F3-4DEA-A4EB-81384C6E4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01599"/>
    <w:pPr>
      <w:spacing w:after="200" w:line="360" w:lineRule="auto"/>
      <w:jc w:val="both"/>
    </w:pPr>
    <w:rPr>
      <w:rFonts w:ascii="Cambria" w:hAnsi="Cambria"/>
      <w:color w:val="171717" w:themeColor="background2" w:themeShade="1A"/>
    </w:rPr>
  </w:style>
  <w:style w:type="paragraph" w:styleId="berschrift1">
    <w:name w:val="heading 1"/>
    <w:basedOn w:val="Standard"/>
    <w:next w:val="Standard"/>
    <w:link w:val="berschrift1Zchn"/>
    <w:uiPriority w:val="9"/>
    <w:qFormat/>
    <w:rsid w:val="00D01599"/>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D01599"/>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D01599"/>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D01599"/>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D01599"/>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D01599"/>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D0159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D0159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D0159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1599"/>
    <w:rPr>
      <w:rFonts w:asciiTheme="majorHAnsi" w:eastAsiaTheme="majorEastAsia" w:hAnsiTheme="majorHAnsi" w:cstheme="majorBidi"/>
      <w:b/>
      <w:bCs/>
      <w:color w:val="171717" w:themeColor="background2" w:themeShade="1A"/>
      <w:sz w:val="28"/>
      <w:szCs w:val="28"/>
    </w:rPr>
  </w:style>
  <w:style w:type="character" w:customStyle="1" w:styleId="berschrift2Zchn">
    <w:name w:val="Überschrift 2 Zchn"/>
    <w:basedOn w:val="Absatz-Standardschriftart"/>
    <w:link w:val="berschrift2"/>
    <w:uiPriority w:val="9"/>
    <w:rsid w:val="00D01599"/>
    <w:rPr>
      <w:rFonts w:asciiTheme="majorHAnsi" w:eastAsiaTheme="majorEastAsia" w:hAnsiTheme="majorHAnsi" w:cstheme="majorBidi"/>
      <w:b/>
      <w:bCs/>
      <w:color w:val="171717" w:themeColor="background2" w:themeShade="1A"/>
      <w:szCs w:val="26"/>
    </w:rPr>
  </w:style>
  <w:style w:type="character" w:customStyle="1" w:styleId="berschrift3Zchn">
    <w:name w:val="Überschrift 3 Zchn"/>
    <w:basedOn w:val="Absatz-Standardschriftart"/>
    <w:link w:val="berschrift3"/>
    <w:uiPriority w:val="9"/>
    <w:rsid w:val="00D01599"/>
    <w:rPr>
      <w:rFonts w:asciiTheme="majorHAnsi" w:eastAsiaTheme="majorEastAsia" w:hAnsiTheme="majorHAnsi" w:cstheme="majorBidi"/>
      <w:b/>
      <w:bCs/>
      <w:i/>
      <w:color w:val="171717" w:themeColor="background2" w:themeShade="1A"/>
    </w:rPr>
  </w:style>
  <w:style w:type="character" w:customStyle="1" w:styleId="berschrift4Zchn">
    <w:name w:val="Überschrift 4 Zchn"/>
    <w:basedOn w:val="Absatz-Standardschriftart"/>
    <w:link w:val="berschrift4"/>
    <w:uiPriority w:val="9"/>
    <w:semiHidden/>
    <w:rsid w:val="00D01599"/>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D01599"/>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D01599"/>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D01599"/>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D01599"/>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D01599"/>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D01599"/>
    <w:pPr>
      <w:spacing w:line="240" w:lineRule="auto"/>
    </w:pPr>
    <w:rPr>
      <w:bCs/>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microsoft.com/office/2007/relationships/hdphoto" Target="media/hdphoto1.wdp"/><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213</Words>
  <Characters>1346</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Lüert</dc:creator>
  <cp:keywords/>
  <dc:description/>
  <cp:lastModifiedBy>Daniel Lüert</cp:lastModifiedBy>
  <cp:revision>1</cp:revision>
  <dcterms:created xsi:type="dcterms:W3CDTF">2016-08-10T08:58:00Z</dcterms:created>
  <dcterms:modified xsi:type="dcterms:W3CDTF">2016-08-10T09:02:00Z</dcterms:modified>
</cp:coreProperties>
</file>