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33E" w:rsidRPr="0056033E" w:rsidRDefault="0056033E" w:rsidP="0056033E">
      <w:pPr>
        <w:keepNext/>
        <w:keepLines/>
        <w:numPr>
          <w:ilvl w:val="1"/>
          <w:numId w:val="0"/>
        </w:numPr>
        <w:spacing w:before="200" w:after="0" w:line="360" w:lineRule="auto"/>
        <w:ind w:left="576" w:hanging="576"/>
        <w:jc w:val="both"/>
        <w:outlineLvl w:val="1"/>
        <w:rPr>
          <w:rFonts w:ascii="Cambria" w:eastAsia="MS Gothic" w:hAnsi="Cambria" w:cs="Times New Roman"/>
          <w:b/>
          <w:bCs/>
          <w:color w:val="1D1B11"/>
          <w:szCs w:val="26"/>
        </w:rPr>
      </w:pPr>
      <w:bookmarkStart w:id="0" w:name="_Toc488678337"/>
      <w:r w:rsidRPr="0056033E">
        <w:rPr>
          <w:rFonts w:ascii="Cambria" w:eastAsia="MS Gothic" w:hAnsi="Cambria" w:cs="Times New Roman"/>
          <w:b/>
          <w:bCs/>
          <w:color w:val="1D1B11"/>
          <w:szCs w:val="26"/>
        </w:rPr>
        <w:t>V1 – Treibhauseffekt</w:t>
      </w:r>
      <w:bookmarkEnd w:id="0"/>
    </w:p>
    <w:p w:rsidR="0056033E" w:rsidRPr="0056033E" w:rsidRDefault="0056033E" w:rsidP="0056033E">
      <w:pPr>
        <w:spacing w:after="0" w:line="360" w:lineRule="auto"/>
        <w:contextualSpacing/>
        <w:jc w:val="both"/>
        <w:rPr>
          <w:rFonts w:ascii="Cambria" w:eastAsia="Calibri" w:hAnsi="Cambria" w:cs="Times New Roman"/>
          <w:i/>
        </w:rPr>
      </w:pPr>
      <w:r w:rsidRPr="0056033E">
        <w:rPr>
          <w:rFonts w:ascii="Cambria" w:eastAsia="Calibri" w:hAnsi="Cambria" w:cs="Times New Roman"/>
          <w:i/>
          <w:color w:val="1D1B11"/>
        </w:rPr>
        <w:t>In diesem Versuch wird der durch Kohlenstoffdioxidgas ausgelöste Treibhauseffekt simuliert. Dazu wird eine DC-Kammer mit Luft bzw. mit Kohlenstoffdioxidgas gefüllt und einer Lampe ausgesetzt.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6033E" w:rsidRPr="0056033E" w:rsidTr="00044FA2">
        <w:tc>
          <w:tcPr>
            <w:tcW w:w="9322" w:type="dxa"/>
            <w:gridSpan w:val="9"/>
            <w:shd w:val="clear" w:color="auto" w:fill="4F81BD"/>
            <w:vAlign w:val="center"/>
          </w:tcPr>
          <w:p w:rsidR="0056033E" w:rsidRPr="0056033E" w:rsidRDefault="0056033E" w:rsidP="0056033E">
            <w:pPr>
              <w:spacing w:after="0" w:line="360" w:lineRule="auto"/>
              <w:contextualSpacing/>
              <w:jc w:val="both"/>
              <w:rPr>
                <w:rFonts w:ascii="Cambria" w:eastAsia="Calibri" w:hAnsi="Cambria" w:cs="Times New Roman"/>
                <w:b/>
                <w:bCs/>
                <w:color w:val="FFFFFF"/>
              </w:rPr>
            </w:pPr>
            <w:r w:rsidRPr="0056033E">
              <w:rPr>
                <w:rFonts w:ascii="Cambria" w:eastAsia="Calibri" w:hAnsi="Cambria" w:cs="Times New Roman"/>
                <w:b/>
                <w:bCs/>
                <w:color w:val="FFFFFF"/>
              </w:rPr>
              <w:t>Gefahrenstoffe</w:t>
            </w:r>
          </w:p>
        </w:tc>
      </w:tr>
      <w:tr w:rsidR="0056033E" w:rsidRPr="0056033E" w:rsidTr="00044FA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033E" w:rsidRPr="0056033E" w:rsidRDefault="0056033E" w:rsidP="0056033E">
            <w:pPr>
              <w:spacing w:after="0" w:line="276" w:lineRule="auto"/>
              <w:contextualSpacing/>
              <w:jc w:val="both"/>
              <w:rPr>
                <w:rFonts w:ascii="Cambria" w:eastAsia="Calibri" w:hAnsi="Cambria" w:cs="Times New Roman"/>
                <w:b/>
                <w:bCs/>
                <w:color w:val="1D1B11"/>
              </w:rPr>
            </w:pPr>
            <w:r w:rsidRPr="0056033E">
              <w:rPr>
                <w:rFonts w:ascii="Cambria" w:eastAsia="Calibri" w:hAnsi="Cambria" w:cs="Times New Roman"/>
                <w:color w:val="1D1B11"/>
                <w:sz w:val="20"/>
              </w:rPr>
              <w:t>Kohlenstoffdioxid</w:t>
            </w:r>
          </w:p>
        </w:tc>
        <w:tc>
          <w:tcPr>
            <w:tcW w:w="3177" w:type="dxa"/>
            <w:gridSpan w:val="3"/>
            <w:tcBorders>
              <w:top w:val="single" w:sz="8" w:space="0" w:color="4F81BD"/>
              <w:bottom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color w:val="1D1B11"/>
              </w:rPr>
            </w:pPr>
            <w:r w:rsidRPr="0056033E">
              <w:rPr>
                <w:rFonts w:ascii="Cambria" w:eastAsia="Calibri" w:hAnsi="Cambria" w:cs="Times New Roman"/>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color w:val="1D1B11"/>
              </w:rPr>
            </w:pPr>
            <w:r w:rsidRPr="0056033E">
              <w:rPr>
                <w:rFonts w:ascii="Cambria" w:eastAsia="Calibri" w:hAnsi="Cambria" w:cs="Times New Roman"/>
                <w:color w:val="1D1B11"/>
                <w:sz w:val="20"/>
              </w:rPr>
              <w:t>P: -</w:t>
            </w:r>
          </w:p>
        </w:tc>
      </w:tr>
      <w:tr w:rsidR="0056033E" w:rsidRPr="0056033E" w:rsidTr="00044FA2">
        <w:tc>
          <w:tcPr>
            <w:tcW w:w="1009" w:type="dxa"/>
            <w:tcBorders>
              <w:top w:val="single" w:sz="8" w:space="0" w:color="4F81BD"/>
              <w:left w:val="single" w:sz="8" w:space="0" w:color="4F81BD"/>
              <w:bottom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b/>
                <w:bCs/>
                <w:color w:val="1D1B11"/>
              </w:rPr>
            </w:pPr>
            <w:r w:rsidRPr="0056033E">
              <w:rPr>
                <w:rFonts w:ascii="Cambria" w:eastAsia="Calibri" w:hAnsi="Cambria" w:cs="Times New Roman"/>
                <w:b/>
                <w:bCs/>
                <w:noProof/>
                <w:color w:val="1D1B11"/>
                <w:lang w:eastAsia="de-DE"/>
              </w:rPr>
              <w:drawing>
                <wp:inline distT="0" distB="0" distL="0" distR="0" wp14:anchorId="393F75B3" wp14:editId="5293385B">
                  <wp:extent cx="540000" cy="540000"/>
                  <wp:effectExtent l="0" t="0" r="0" b="0"/>
                  <wp:docPr id="6"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4" cstate="screen">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color w:val="1D1B11"/>
              </w:rPr>
            </w:pPr>
            <w:r w:rsidRPr="0056033E">
              <w:rPr>
                <w:rFonts w:ascii="Cambria" w:eastAsia="Calibri" w:hAnsi="Cambria" w:cs="Times New Roman"/>
                <w:noProof/>
                <w:color w:val="1D1B11"/>
                <w:lang w:eastAsia="de-DE"/>
              </w:rPr>
              <w:drawing>
                <wp:inline distT="0" distB="0" distL="0" distR="0" wp14:anchorId="74E5DD36" wp14:editId="31645EDF">
                  <wp:extent cx="540000" cy="540000"/>
                  <wp:effectExtent l="0" t="0" r="0" b="0"/>
                  <wp:docPr id="7" name="Grafik 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color w:val="1D1B11"/>
              </w:rPr>
            </w:pPr>
            <w:r w:rsidRPr="0056033E">
              <w:rPr>
                <w:rFonts w:ascii="Cambria" w:eastAsia="Calibri" w:hAnsi="Cambria" w:cs="Times New Roman"/>
                <w:noProof/>
                <w:color w:val="1D1B11"/>
                <w:lang w:eastAsia="de-DE"/>
              </w:rPr>
              <w:drawing>
                <wp:inline distT="0" distB="0" distL="0" distR="0" wp14:anchorId="72986D65" wp14:editId="5CA9BA78">
                  <wp:extent cx="540000" cy="540000"/>
                  <wp:effectExtent l="0" t="0" r="0" b="0"/>
                  <wp:docPr id="8"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color w:val="1D1B11"/>
              </w:rPr>
            </w:pPr>
            <w:r w:rsidRPr="0056033E">
              <w:rPr>
                <w:rFonts w:ascii="Cambria" w:eastAsia="Calibri" w:hAnsi="Cambria" w:cs="Times New Roman"/>
                <w:noProof/>
                <w:color w:val="1D1B11"/>
                <w:lang w:eastAsia="de-DE"/>
              </w:rPr>
              <w:drawing>
                <wp:inline distT="0" distB="0" distL="0" distR="0" wp14:anchorId="76637451" wp14:editId="607248C0">
                  <wp:extent cx="540000" cy="540000"/>
                  <wp:effectExtent l="0" t="0" r="0" b="0"/>
                  <wp:docPr id="9"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color w:val="1D1B11"/>
              </w:rPr>
            </w:pPr>
            <w:r w:rsidRPr="0056033E">
              <w:rPr>
                <w:rFonts w:ascii="Cambria" w:eastAsia="Calibri" w:hAnsi="Cambria" w:cs="Times New Roman"/>
                <w:noProof/>
                <w:color w:val="1D1B11"/>
                <w:lang w:eastAsia="de-DE"/>
              </w:rPr>
              <w:drawing>
                <wp:inline distT="0" distB="0" distL="0" distR="0" wp14:anchorId="1B5DDB5F" wp14:editId="7AB59B62">
                  <wp:extent cx="540000" cy="540000"/>
                  <wp:effectExtent l="0" t="0" r="0" b="0"/>
                  <wp:docPr id="10"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color w:val="1D1B11"/>
              </w:rPr>
            </w:pPr>
            <w:r w:rsidRPr="0056033E">
              <w:rPr>
                <w:rFonts w:ascii="Cambria" w:eastAsia="Calibri" w:hAnsi="Cambria" w:cs="Times New Roman"/>
                <w:noProof/>
                <w:color w:val="1D1B11"/>
                <w:lang w:eastAsia="de-DE"/>
              </w:rPr>
              <w:drawing>
                <wp:inline distT="0" distB="0" distL="0" distR="0" wp14:anchorId="2416F092" wp14:editId="1F17CF28">
                  <wp:extent cx="540000" cy="540000"/>
                  <wp:effectExtent l="0" t="0" r="0" b="0"/>
                  <wp:docPr id="11"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color w:val="1D1B11"/>
              </w:rPr>
            </w:pPr>
            <w:r w:rsidRPr="0056033E">
              <w:rPr>
                <w:rFonts w:ascii="Cambria" w:eastAsia="Calibri" w:hAnsi="Cambria" w:cs="Times New Roman"/>
                <w:noProof/>
                <w:color w:val="1D1B11"/>
                <w:lang w:eastAsia="de-DE"/>
              </w:rPr>
              <w:drawing>
                <wp:inline distT="0" distB="0" distL="0" distR="0" wp14:anchorId="6F72FB42" wp14:editId="291E08FE">
                  <wp:extent cx="540000" cy="540000"/>
                  <wp:effectExtent l="0" t="0" r="0" b="0"/>
                  <wp:docPr id="5" name="Grafik 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color w:val="1D1B11"/>
              </w:rPr>
            </w:pPr>
            <w:r w:rsidRPr="0056033E">
              <w:rPr>
                <w:rFonts w:ascii="Cambria" w:eastAsia="Calibri" w:hAnsi="Cambria" w:cs="Times New Roman"/>
                <w:noProof/>
                <w:color w:val="1D1B11"/>
                <w:lang w:eastAsia="de-DE"/>
              </w:rPr>
              <w:drawing>
                <wp:inline distT="0" distB="0" distL="0" distR="0" wp14:anchorId="004BAF0D" wp14:editId="728730BB">
                  <wp:extent cx="540000" cy="540000"/>
                  <wp:effectExtent l="0" t="0" r="0" b="0"/>
                  <wp:docPr id="22"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6033E" w:rsidRPr="0056033E" w:rsidRDefault="0056033E" w:rsidP="0056033E">
            <w:pPr>
              <w:spacing w:after="0" w:line="360" w:lineRule="auto"/>
              <w:contextualSpacing/>
              <w:jc w:val="both"/>
              <w:rPr>
                <w:rFonts w:ascii="Cambria" w:eastAsia="Calibri" w:hAnsi="Cambria" w:cs="Times New Roman"/>
                <w:color w:val="1D1B11"/>
              </w:rPr>
            </w:pPr>
            <w:r w:rsidRPr="0056033E">
              <w:rPr>
                <w:rFonts w:ascii="Cambria" w:eastAsia="Calibri" w:hAnsi="Cambria" w:cs="Times New Roman"/>
                <w:noProof/>
                <w:color w:val="1D1B11"/>
                <w:lang w:eastAsia="de-DE"/>
              </w:rPr>
              <w:drawing>
                <wp:inline distT="0" distB="0" distL="0" distR="0" wp14:anchorId="476559D0" wp14:editId="16336DBC">
                  <wp:extent cx="540000" cy="540000"/>
                  <wp:effectExtent l="0" t="0" r="0" b="0"/>
                  <wp:docPr id="23"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56033E" w:rsidRPr="0056033E" w:rsidRDefault="0056033E" w:rsidP="0056033E">
      <w:pPr>
        <w:spacing w:after="0" w:line="360" w:lineRule="auto"/>
        <w:jc w:val="both"/>
        <w:rPr>
          <w:rFonts w:ascii="Cambria" w:eastAsia="Calibri" w:hAnsi="Cambria" w:cs="Times New Roman"/>
          <w:color w:val="1D1B11"/>
        </w:rPr>
      </w:pPr>
    </w:p>
    <w:p w:rsidR="0056033E" w:rsidRPr="0056033E" w:rsidRDefault="0056033E" w:rsidP="0056033E">
      <w:pPr>
        <w:spacing w:after="0" w:line="360" w:lineRule="auto"/>
        <w:jc w:val="both"/>
        <w:rPr>
          <w:rFonts w:ascii="Cambria" w:eastAsia="Calibri" w:hAnsi="Cambria" w:cs="Times New Roman"/>
          <w:b/>
          <w:color w:val="1D1B11"/>
        </w:rPr>
      </w:pPr>
      <w:r w:rsidRPr="0056033E">
        <w:rPr>
          <w:rFonts w:ascii="Cambria" w:eastAsia="Calibri" w:hAnsi="Cambria" w:cs="Times New Roman"/>
          <w:b/>
          <w:color w:val="1D1B11"/>
        </w:rPr>
        <w:t>Materialien</w:t>
      </w:r>
    </w:p>
    <w:p w:rsidR="0056033E" w:rsidRPr="0056033E" w:rsidRDefault="0056033E" w:rsidP="0056033E">
      <w:pPr>
        <w:spacing w:after="0" w:line="360" w:lineRule="auto"/>
        <w:jc w:val="both"/>
        <w:rPr>
          <w:rFonts w:ascii="Cambria" w:eastAsia="Calibri" w:hAnsi="Cambria" w:cs="Times New Roman"/>
          <w:color w:val="1D1B11"/>
        </w:rPr>
      </w:pPr>
      <w:r w:rsidRPr="0056033E">
        <w:rPr>
          <w:rFonts w:ascii="Cambria" w:eastAsia="Calibri" w:hAnsi="Cambria" w:cs="Times New Roman"/>
          <w:color w:val="1D1B11"/>
        </w:rPr>
        <w:t xml:space="preserve">DC-Kammer, Halogenlampe (130 Watt), schwarze Pappe, Thermometer (mit Fühler), Stativ mit Klemme, Stoppuhr, </w:t>
      </w:r>
      <w:proofErr w:type="spellStart"/>
      <w:r w:rsidRPr="0056033E">
        <w:rPr>
          <w:rFonts w:ascii="Cambria" w:eastAsia="Calibri" w:hAnsi="Cambria" w:cs="Times New Roman"/>
          <w:color w:val="1D1B11"/>
        </w:rPr>
        <w:t>Parafilm</w:t>
      </w:r>
      <w:proofErr w:type="spellEnd"/>
    </w:p>
    <w:p w:rsidR="0056033E" w:rsidRPr="0056033E" w:rsidRDefault="0056033E" w:rsidP="0056033E">
      <w:pPr>
        <w:spacing w:after="0" w:line="360" w:lineRule="auto"/>
        <w:jc w:val="both"/>
        <w:rPr>
          <w:rFonts w:ascii="Cambria" w:eastAsia="Calibri" w:hAnsi="Cambria" w:cs="Times New Roman"/>
          <w:color w:val="1D1B11"/>
        </w:rPr>
      </w:pPr>
    </w:p>
    <w:p w:rsidR="0056033E" w:rsidRPr="0056033E" w:rsidRDefault="0056033E" w:rsidP="0056033E">
      <w:pPr>
        <w:spacing w:after="0" w:line="360" w:lineRule="auto"/>
        <w:jc w:val="both"/>
        <w:rPr>
          <w:rFonts w:ascii="Cambria" w:eastAsia="Calibri" w:hAnsi="Cambria" w:cs="Times New Roman"/>
          <w:b/>
          <w:color w:val="1D1B11"/>
        </w:rPr>
      </w:pPr>
      <w:r w:rsidRPr="0056033E">
        <w:rPr>
          <w:rFonts w:ascii="Cambria" w:eastAsia="Calibri" w:hAnsi="Cambria" w:cs="Times New Roman"/>
          <w:b/>
          <w:color w:val="1D1B11"/>
        </w:rPr>
        <w:t>Chemikalien</w:t>
      </w:r>
    </w:p>
    <w:p w:rsidR="0056033E" w:rsidRPr="0056033E" w:rsidRDefault="0056033E" w:rsidP="0056033E">
      <w:pPr>
        <w:spacing w:after="0" w:line="360" w:lineRule="auto"/>
        <w:jc w:val="both"/>
        <w:rPr>
          <w:rFonts w:ascii="Cambria" w:eastAsia="Calibri" w:hAnsi="Cambria" w:cs="Times New Roman"/>
          <w:color w:val="1D1B11"/>
        </w:rPr>
      </w:pPr>
      <w:r w:rsidRPr="0056033E">
        <w:rPr>
          <w:rFonts w:ascii="Cambria" w:eastAsia="Calibri" w:hAnsi="Cambria" w:cs="Times New Roman"/>
          <w:color w:val="1D1B11"/>
        </w:rPr>
        <w:t>Kohlenstoffdioxid</w:t>
      </w:r>
    </w:p>
    <w:p w:rsidR="0056033E" w:rsidRPr="0056033E" w:rsidRDefault="0056033E" w:rsidP="0056033E">
      <w:pPr>
        <w:spacing w:after="0" w:line="360" w:lineRule="auto"/>
        <w:jc w:val="both"/>
        <w:rPr>
          <w:rFonts w:ascii="Cambria" w:eastAsia="Calibri" w:hAnsi="Cambria" w:cs="Times New Roman"/>
          <w:color w:val="1D1B11"/>
        </w:rPr>
      </w:pPr>
    </w:p>
    <w:p w:rsidR="0056033E" w:rsidRPr="0056033E" w:rsidRDefault="0056033E" w:rsidP="0056033E">
      <w:pPr>
        <w:spacing w:after="0" w:line="360" w:lineRule="auto"/>
        <w:jc w:val="both"/>
        <w:rPr>
          <w:rFonts w:ascii="Cambria" w:eastAsia="Calibri" w:hAnsi="Cambria" w:cs="Times New Roman"/>
          <w:b/>
          <w:color w:val="1D1B11"/>
        </w:rPr>
      </w:pPr>
      <w:r w:rsidRPr="0056033E">
        <w:rPr>
          <w:rFonts w:ascii="Cambria" w:eastAsia="Calibri" w:hAnsi="Cambria" w:cs="Times New Roman"/>
          <w:b/>
          <w:color w:val="1D1B11"/>
        </w:rPr>
        <w:t>Durchführung</w:t>
      </w:r>
    </w:p>
    <w:p w:rsidR="0056033E" w:rsidRPr="0056033E" w:rsidRDefault="0056033E" w:rsidP="0056033E">
      <w:pPr>
        <w:spacing w:after="0" w:line="360" w:lineRule="auto"/>
        <w:jc w:val="both"/>
        <w:rPr>
          <w:rFonts w:ascii="Cambria" w:eastAsia="Calibri" w:hAnsi="Cambria" w:cs="Times New Roman"/>
          <w:color w:val="1D1B11"/>
        </w:rPr>
      </w:pPr>
      <w:r w:rsidRPr="0056033E">
        <w:rPr>
          <w:rFonts w:ascii="Cambria" w:eastAsia="Calibri" w:hAnsi="Cambria" w:cs="Times New Roman"/>
          <w:color w:val="1D1B11"/>
        </w:rPr>
        <w:t>In der ersten Messung wird die DC-Kammer mit Luft gefüllt und das Thermometer wird so eingeführt, dass der Temperaturfühler etwa 3 cm über dem Boden hängt. Die DC-Kammer wird auf die schwarze Pappe gestellt und die Halogenlampe wird am Stativ darüber befestigt. Die DC</w:t>
      </w:r>
      <w:r w:rsidRPr="0056033E">
        <w:rPr>
          <w:rFonts w:ascii="Cambria" w:eastAsia="Calibri" w:hAnsi="Cambria" w:cs="Times New Roman"/>
          <w:color w:val="1D1B11"/>
        </w:rPr>
        <w:noBreakHyphen/>
        <w:t xml:space="preserve">Kammer wird mit </w:t>
      </w:r>
      <w:proofErr w:type="spellStart"/>
      <w:r w:rsidRPr="0056033E">
        <w:rPr>
          <w:rFonts w:ascii="Cambria" w:eastAsia="Calibri" w:hAnsi="Cambria" w:cs="Times New Roman"/>
          <w:color w:val="1D1B11"/>
        </w:rPr>
        <w:t>Parafilm</w:t>
      </w:r>
      <w:proofErr w:type="spellEnd"/>
      <w:r w:rsidRPr="0056033E">
        <w:rPr>
          <w:rFonts w:ascii="Cambria" w:eastAsia="Calibri" w:hAnsi="Cambria" w:cs="Times New Roman"/>
          <w:color w:val="1D1B11"/>
        </w:rPr>
        <w:t xml:space="preserve"> verschlossen. Dann wird alle 15 Sekunden die Temperatur gemessen. Die Messung endet nach 5 Minuten. Nachdem die DC-Kammer abgekühlt ist, wird sie mit Kohlenstoffdioxidgas befüllt und die Messung wird wiederholt.</w:t>
      </w:r>
    </w:p>
    <w:p w:rsidR="0056033E" w:rsidRPr="0056033E" w:rsidRDefault="0056033E" w:rsidP="0056033E">
      <w:pPr>
        <w:keepNext/>
        <w:spacing w:after="0" w:line="360" w:lineRule="auto"/>
        <w:jc w:val="center"/>
        <w:rPr>
          <w:rFonts w:ascii="Cambria" w:eastAsia="Calibri" w:hAnsi="Cambria" w:cs="Times New Roman"/>
          <w:color w:val="1D1B11"/>
        </w:rPr>
      </w:pPr>
      <w:bookmarkStart w:id="1" w:name="_GoBack"/>
      <w:r w:rsidRPr="0056033E">
        <w:rPr>
          <w:rFonts w:ascii="Cambria" w:eastAsia="Calibri" w:hAnsi="Cambria" w:cs="Times New Roman"/>
          <w:noProof/>
          <w:color w:val="1D1B11"/>
        </w:rPr>
        <w:drawing>
          <wp:inline distT="0" distB="0" distL="0" distR="0" wp14:anchorId="4E0591B9" wp14:editId="46B44A89">
            <wp:extent cx="2509520" cy="3059994"/>
            <wp:effectExtent l="0" t="0" r="5080" b="7620"/>
            <wp:docPr id="2" name="Grafik 2" descr="C:\Users\ACER\AppData\Local\Microsoft\Windows\INetCache\Content.Word\DSC_3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DSC_3325.jpg"/>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2518905" cy="3071438"/>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56033E" w:rsidRPr="0056033E" w:rsidRDefault="0056033E" w:rsidP="0056033E">
      <w:pPr>
        <w:spacing w:after="200" w:line="240" w:lineRule="auto"/>
        <w:jc w:val="center"/>
        <w:rPr>
          <w:rFonts w:ascii="Cambria" w:eastAsia="Calibri" w:hAnsi="Cambria" w:cs="Times New Roman"/>
          <w:bCs/>
          <w:sz w:val="18"/>
          <w:szCs w:val="18"/>
        </w:rPr>
      </w:pPr>
      <w:r w:rsidRPr="0056033E">
        <w:rPr>
          <w:rFonts w:ascii="Cambria" w:eastAsia="Calibri" w:hAnsi="Cambria" w:cs="Times New Roman"/>
          <w:bCs/>
          <w:sz w:val="18"/>
          <w:szCs w:val="18"/>
        </w:rPr>
        <w:t xml:space="preserve">Abbildung </w:t>
      </w:r>
      <w:r w:rsidRPr="0056033E">
        <w:rPr>
          <w:rFonts w:ascii="Cambria" w:eastAsia="Calibri" w:hAnsi="Cambria" w:cs="Times New Roman"/>
          <w:bCs/>
          <w:sz w:val="18"/>
          <w:szCs w:val="18"/>
        </w:rPr>
        <w:fldChar w:fldCharType="begin"/>
      </w:r>
      <w:r w:rsidRPr="0056033E">
        <w:rPr>
          <w:rFonts w:ascii="Cambria" w:eastAsia="Calibri" w:hAnsi="Cambria" w:cs="Times New Roman"/>
          <w:bCs/>
          <w:sz w:val="18"/>
          <w:szCs w:val="18"/>
        </w:rPr>
        <w:instrText xml:space="preserve"> SEQ Abbildung \* ARABIC </w:instrText>
      </w:r>
      <w:r w:rsidRPr="0056033E">
        <w:rPr>
          <w:rFonts w:ascii="Cambria" w:eastAsia="Calibri" w:hAnsi="Cambria" w:cs="Times New Roman"/>
          <w:bCs/>
          <w:sz w:val="18"/>
          <w:szCs w:val="18"/>
        </w:rPr>
        <w:fldChar w:fldCharType="separate"/>
      </w:r>
      <w:r w:rsidRPr="0056033E">
        <w:rPr>
          <w:rFonts w:ascii="Cambria" w:eastAsia="Calibri" w:hAnsi="Cambria" w:cs="Times New Roman"/>
          <w:bCs/>
          <w:noProof/>
          <w:sz w:val="18"/>
          <w:szCs w:val="18"/>
        </w:rPr>
        <w:t>1</w:t>
      </w:r>
      <w:r w:rsidRPr="0056033E">
        <w:rPr>
          <w:rFonts w:ascii="Cambria" w:eastAsia="Calibri" w:hAnsi="Cambria" w:cs="Times New Roman"/>
          <w:bCs/>
          <w:noProof/>
          <w:sz w:val="18"/>
          <w:szCs w:val="18"/>
        </w:rPr>
        <w:fldChar w:fldCharType="end"/>
      </w:r>
      <w:r w:rsidRPr="0056033E">
        <w:rPr>
          <w:rFonts w:ascii="Cambria" w:eastAsia="Calibri" w:hAnsi="Cambria" w:cs="Times New Roman"/>
          <w:bCs/>
          <w:sz w:val="18"/>
          <w:szCs w:val="18"/>
        </w:rPr>
        <w:t>: Aufbau V1 - Treibhauseffekt</w:t>
      </w:r>
    </w:p>
    <w:p w:rsidR="0056033E" w:rsidRPr="0056033E" w:rsidRDefault="0056033E" w:rsidP="0056033E">
      <w:pPr>
        <w:spacing w:after="0" w:line="360" w:lineRule="auto"/>
        <w:jc w:val="both"/>
        <w:rPr>
          <w:rFonts w:ascii="Cambria" w:eastAsia="Calibri" w:hAnsi="Cambria" w:cs="Times New Roman"/>
          <w:b/>
          <w:color w:val="1D1B11"/>
        </w:rPr>
      </w:pPr>
      <w:r w:rsidRPr="0056033E">
        <w:rPr>
          <w:rFonts w:ascii="Cambria" w:eastAsia="Calibri" w:hAnsi="Cambria" w:cs="Times New Roman"/>
          <w:b/>
          <w:color w:val="1D1B11"/>
        </w:rPr>
        <w:lastRenderedPageBreak/>
        <w:t>Beobachtung</w:t>
      </w:r>
    </w:p>
    <w:p w:rsidR="0056033E" w:rsidRPr="0056033E" w:rsidRDefault="0056033E" w:rsidP="0056033E">
      <w:pPr>
        <w:spacing w:after="0" w:line="360" w:lineRule="auto"/>
        <w:jc w:val="center"/>
        <w:rPr>
          <w:rFonts w:ascii="Cambria" w:eastAsia="Calibri" w:hAnsi="Cambria" w:cs="Times New Roman"/>
          <w:color w:val="1D1B11"/>
        </w:rPr>
      </w:pPr>
      <w:r w:rsidRPr="0056033E">
        <w:rPr>
          <w:rFonts w:ascii="Cambria" w:eastAsia="Calibri" w:hAnsi="Cambria" w:cs="Times New Roman"/>
          <w:noProof/>
          <w:color w:val="1D1B11"/>
        </w:rPr>
        <w:drawing>
          <wp:inline distT="0" distB="0" distL="0" distR="0" wp14:anchorId="0D9C4BEE" wp14:editId="40199AFD">
            <wp:extent cx="5238750" cy="2905125"/>
            <wp:effectExtent l="0" t="0" r="0" b="0"/>
            <wp:docPr id="3" name="Diagramm 3">
              <a:extLst xmlns:a="http://schemas.openxmlformats.org/drawingml/2006/main">
                <a:ext uri="{FF2B5EF4-FFF2-40B4-BE49-F238E27FC236}">
                  <a16:creationId xmlns:a16="http://schemas.microsoft.com/office/drawing/2014/main" id="{204CC935-A81B-44CA-AC4B-B88189289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6033E" w:rsidRPr="0056033E" w:rsidRDefault="0056033E" w:rsidP="0056033E">
      <w:pPr>
        <w:spacing w:after="0" w:line="360" w:lineRule="auto"/>
        <w:jc w:val="both"/>
        <w:rPr>
          <w:rFonts w:ascii="Cambria" w:eastAsia="Calibri" w:hAnsi="Cambria" w:cs="Times New Roman"/>
          <w:color w:val="1D1B11"/>
        </w:rPr>
      </w:pPr>
      <w:r w:rsidRPr="0056033E">
        <w:rPr>
          <w:rFonts w:ascii="Cambria" w:eastAsia="Calibri" w:hAnsi="Cambria" w:cs="Times New Roman"/>
          <w:color w:val="1D1B11"/>
        </w:rPr>
        <w:t>Bei beiden Messungen ist ein Anstieg der Temperatur zu erkennen. Die Temperatur der Kohlenstoffdioxidatmosphäre steigt schneller als in der Atmosphäre aus Luft.</w:t>
      </w:r>
    </w:p>
    <w:p w:rsidR="0056033E" w:rsidRPr="0056033E" w:rsidRDefault="0056033E" w:rsidP="0056033E">
      <w:pPr>
        <w:spacing w:after="0" w:line="360" w:lineRule="auto"/>
        <w:jc w:val="both"/>
        <w:rPr>
          <w:rFonts w:ascii="Cambria" w:eastAsia="Calibri" w:hAnsi="Cambria" w:cs="Times New Roman"/>
          <w:color w:val="1D1B11"/>
        </w:rPr>
      </w:pPr>
    </w:p>
    <w:p w:rsidR="0056033E" w:rsidRPr="0056033E" w:rsidRDefault="0056033E" w:rsidP="0056033E">
      <w:pPr>
        <w:spacing w:after="0" w:line="360" w:lineRule="auto"/>
        <w:jc w:val="both"/>
        <w:rPr>
          <w:rFonts w:ascii="Cambria" w:eastAsia="Calibri" w:hAnsi="Cambria" w:cs="Times New Roman"/>
          <w:b/>
          <w:color w:val="1D1B11"/>
        </w:rPr>
      </w:pPr>
      <w:r w:rsidRPr="0056033E">
        <w:rPr>
          <w:rFonts w:ascii="Cambria" w:eastAsia="Calibri" w:hAnsi="Cambria" w:cs="Times New Roman"/>
          <w:b/>
          <w:color w:val="1D1B11"/>
        </w:rPr>
        <w:t>Deutung</w:t>
      </w:r>
    </w:p>
    <w:p w:rsidR="0056033E" w:rsidRPr="0056033E" w:rsidRDefault="0056033E" w:rsidP="0056033E">
      <w:pPr>
        <w:spacing w:after="0" w:line="360" w:lineRule="auto"/>
        <w:jc w:val="both"/>
        <w:rPr>
          <w:rFonts w:ascii="Cambria" w:eastAsia="Calibri" w:hAnsi="Cambria" w:cs="Times New Roman"/>
          <w:color w:val="1D1B11"/>
        </w:rPr>
      </w:pPr>
      <w:r w:rsidRPr="0056033E">
        <w:rPr>
          <w:rFonts w:ascii="Cambria" w:eastAsia="Calibri" w:hAnsi="Cambria" w:cs="Times New Roman"/>
          <w:color w:val="1D1B11"/>
        </w:rPr>
        <w:t>Das Licht der Lampe wird von der schwarzen Pappe teilweise absorbiert und teilweise als Wärmestrahlung reflektiert. Die Wärmestrahlung wird vom Kohlenstoffdioxid absorbiert, wodurch bei beiden Versuchsdurchführungen ein Temperaturanstieg in der DC-Kammer erfolgt. Durch das Einleiten von Kohlenstoffdioxidgas wird die Konzentration an Kohlenstoffdioxid-Teilchen im Vergleich zu dem natürlich vorkommenden Kohlenstoffdioxidanteil in der Luft erhöht. Folglich ist ein höherer Temperaturanstieg in der Kohlenstoffdioxidatmosphäre als im Vergleich zur Luftatmosphäre zu verzeichnen, da mehr Kohlenstoffdioxid-Teilchen die Wärmestrahlung absorbieren.</w:t>
      </w:r>
    </w:p>
    <w:p w:rsidR="0056033E" w:rsidRPr="0056033E" w:rsidRDefault="0056033E" w:rsidP="0056033E">
      <w:pPr>
        <w:spacing w:after="0" w:line="360" w:lineRule="auto"/>
        <w:jc w:val="both"/>
        <w:rPr>
          <w:rFonts w:ascii="Cambria" w:eastAsia="Calibri" w:hAnsi="Cambria" w:cs="Times New Roman"/>
          <w:color w:val="1D1B11"/>
        </w:rPr>
      </w:pPr>
    </w:p>
    <w:p w:rsidR="0056033E" w:rsidRPr="0056033E" w:rsidRDefault="0056033E" w:rsidP="0056033E">
      <w:pPr>
        <w:spacing w:after="0" w:line="360" w:lineRule="auto"/>
        <w:jc w:val="both"/>
        <w:rPr>
          <w:rFonts w:ascii="Cambria" w:eastAsia="Calibri" w:hAnsi="Cambria" w:cs="Times New Roman"/>
          <w:b/>
          <w:color w:val="1D1B11"/>
        </w:rPr>
      </w:pPr>
      <w:r w:rsidRPr="0056033E">
        <w:rPr>
          <w:rFonts w:ascii="Cambria" w:eastAsia="Calibri" w:hAnsi="Cambria" w:cs="Times New Roman"/>
          <w:b/>
          <w:color w:val="1D1B11"/>
        </w:rPr>
        <w:t>Entsorgung</w:t>
      </w:r>
    </w:p>
    <w:p w:rsidR="0056033E" w:rsidRPr="0056033E" w:rsidRDefault="0056033E" w:rsidP="0056033E">
      <w:pPr>
        <w:spacing w:after="0" w:line="360" w:lineRule="auto"/>
        <w:jc w:val="both"/>
        <w:rPr>
          <w:rFonts w:ascii="Cambria" w:eastAsia="Calibri" w:hAnsi="Cambria" w:cs="Times New Roman"/>
          <w:color w:val="1D1B11"/>
        </w:rPr>
      </w:pPr>
      <w:r w:rsidRPr="0056033E">
        <w:rPr>
          <w:rFonts w:ascii="Cambria" w:eastAsia="Calibri" w:hAnsi="Cambria" w:cs="Times New Roman"/>
          <w:color w:val="1D1B11"/>
        </w:rPr>
        <w:t>-</w:t>
      </w:r>
    </w:p>
    <w:p w:rsidR="0056033E" w:rsidRPr="0056033E" w:rsidRDefault="0056033E" w:rsidP="0056033E">
      <w:pPr>
        <w:spacing w:after="0" w:line="360" w:lineRule="auto"/>
        <w:jc w:val="both"/>
        <w:rPr>
          <w:rFonts w:ascii="Cambria" w:eastAsia="Calibri" w:hAnsi="Cambria" w:cs="Times New Roman"/>
          <w:color w:val="1D1B11"/>
        </w:rPr>
      </w:pPr>
    </w:p>
    <w:p w:rsidR="0056033E" w:rsidRPr="0056033E" w:rsidRDefault="0056033E" w:rsidP="0056033E">
      <w:pPr>
        <w:spacing w:after="0" w:line="360" w:lineRule="auto"/>
        <w:jc w:val="both"/>
        <w:rPr>
          <w:rFonts w:ascii="Cambria" w:eastAsia="Calibri" w:hAnsi="Cambria" w:cs="Times New Roman"/>
          <w:b/>
          <w:color w:val="1D1B11"/>
        </w:rPr>
      </w:pPr>
      <w:r w:rsidRPr="0056033E">
        <w:rPr>
          <w:rFonts w:ascii="Cambria" w:eastAsia="Calibri" w:hAnsi="Cambria" w:cs="Times New Roman"/>
          <w:b/>
          <w:color w:val="1D1B11"/>
        </w:rPr>
        <w:t>Literatur</w:t>
      </w:r>
    </w:p>
    <w:p w:rsidR="0056033E" w:rsidRPr="0056033E" w:rsidRDefault="0056033E" w:rsidP="0056033E">
      <w:pPr>
        <w:spacing w:after="0" w:line="360" w:lineRule="auto"/>
        <w:jc w:val="both"/>
        <w:rPr>
          <w:rFonts w:ascii="Cambria" w:eastAsia="Calibri" w:hAnsi="Cambria" w:cs="Times New Roman"/>
          <w:color w:val="1D1B11"/>
        </w:rPr>
      </w:pPr>
      <w:bookmarkStart w:id="2" w:name="_Hlk488587245"/>
      <w:r w:rsidRPr="0056033E">
        <w:rPr>
          <w:rFonts w:ascii="Cambria" w:eastAsia="Calibri" w:hAnsi="Cambria" w:cs="Times New Roman"/>
          <w:color w:val="1D1B11"/>
        </w:rPr>
        <w:t xml:space="preserve">[1] A. van </w:t>
      </w:r>
      <w:proofErr w:type="spellStart"/>
      <w:r w:rsidRPr="0056033E">
        <w:rPr>
          <w:rFonts w:ascii="Cambria" w:eastAsia="Calibri" w:hAnsi="Cambria" w:cs="Times New Roman"/>
          <w:color w:val="1D1B11"/>
        </w:rPr>
        <w:t>Saan</w:t>
      </w:r>
      <w:proofErr w:type="spellEnd"/>
      <w:r w:rsidRPr="0056033E">
        <w:rPr>
          <w:rFonts w:ascii="Cambria" w:eastAsia="Calibri" w:hAnsi="Cambria" w:cs="Times New Roman"/>
          <w:color w:val="1D1B11"/>
        </w:rPr>
        <w:t xml:space="preserve">, 365 Experimente für jeden Tag, </w:t>
      </w:r>
      <w:proofErr w:type="spellStart"/>
      <w:r w:rsidRPr="0056033E">
        <w:rPr>
          <w:rFonts w:ascii="Cambria" w:eastAsia="Calibri" w:hAnsi="Cambria" w:cs="Times New Roman"/>
          <w:color w:val="1D1B11"/>
        </w:rPr>
        <w:t>moses</w:t>
      </w:r>
      <w:proofErr w:type="spellEnd"/>
      <w:r w:rsidRPr="0056033E">
        <w:rPr>
          <w:rFonts w:ascii="Cambria" w:eastAsia="Calibri" w:hAnsi="Cambria" w:cs="Times New Roman"/>
          <w:color w:val="1D1B11"/>
        </w:rPr>
        <w:t>., 2008, S. 32.</w:t>
      </w:r>
      <w:bookmarkEnd w:id="2"/>
    </w:p>
    <w:p w:rsidR="009F5140" w:rsidRDefault="009F5140"/>
    <w:sectPr w:rsidR="009F5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3E"/>
    <w:rsid w:val="004F3AED"/>
    <w:rsid w:val="0056033E"/>
    <w:rsid w:val="009F5140"/>
    <w:rsid w:val="00A313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2BE66-2AF7-4921-826F-446D241C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microsoft.com/office/2007/relationships/hdphoto" Target="media/hdphoto7.wdp"/><Relationship Id="rId3" Type="http://schemas.openxmlformats.org/officeDocument/2006/relationships/webSettings" Target="webSettings.xml"/><Relationship Id="rId21" Type="http://schemas.openxmlformats.org/officeDocument/2006/relationships/image" Target="media/image10.jpeg"/><Relationship Id="rId7" Type="http://schemas.microsoft.com/office/2007/relationships/hdphoto" Target="media/hdphoto2.wdp"/><Relationship Id="rId12" Type="http://schemas.microsoft.com/office/2007/relationships/hdphoto" Target="media/hdphoto4.wdp"/><Relationship Id="rId17" Type="http://schemas.openxmlformats.org/officeDocument/2006/relationships/image" Target="media/image8.png"/><Relationship Id="rId2" Type="http://schemas.openxmlformats.org/officeDocument/2006/relationships/settings" Target="settings.xml"/><Relationship Id="rId16" Type="http://schemas.microsoft.com/office/2007/relationships/hdphoto" Target="media/hdphoto6.wdp"/><Relationship Id="rId20" Type="http://schemas.microsoft.com/office/2007/relationships/hdphoto" Target="media/hdphoto8.wdp"/><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theme" Target="theme/theme1.xml"/><Relationship Id="rId5" Type="http://schemas.microsoft.com/office/2007/relationships/hdphoto" Target="media/hdphoto1.wdp"/><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image" Target="media/image1.png"/><Relationship Id="rId9" Type="http://schemas.microsoft.com/office/2007/relationships/hdphoto" Target="media/hdphoto3.wdp"/><Relationship Id="rId14" Type="http://schemas.microsoft.com/office/2007/relationships/hdphoto" Target="media/hdphoto5.wdp"/><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aten\Uni\Chemie\Semester%20M%20III\SVP\Themen\7,8%20Kohlenstoffdioxid\Treibhauseffek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Temperatur-Zeit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ndard"/>
        <c:varyColors val="0"/>
        <c:ser>
          <c:idx val="0"/>
          <c:order val="0"/>
          <c:tx>
            <c:strRef>
              <c:f>Tabelle1!$C$1</c:f>
              <c:strCache>
                <c:ptCount val="1"/>
                <c:pt idx="0">
                  <c:v>Messung 1a (Luft)</c:v>
                </c:pt>
              </c:strCache>
            </c:strRef>
          </c:tx>
          <c:spPr>
            <a:ln w="28575" cap="rnd">
              <a:noFill/>
              <a:round/>
            </a:ln>
            <a:effectLst/>
          </c:spPr>
          <c:marker>
            <c:symbol val="circle"/>
            <c:size val="5"/>
            <c:spPr>
              <a:solidFill>
                <a:srgbClr val="0064FF"/>
              </a:solidFill>
              <a:ln w="9525">
                <a:solidFill>
                  <a:srgbClr val="0064FF"/>
                </a:solidFill>
              </a:ln>
              <a:effectLst/>
            </c:spPr>
          </c:marker>
          <c:cat>
            <c:numRef>
              <c:f>Tabelle1!$A$3:$A$23</c:f>
              <c:numCache>
                <c:formatCode>General</c:formatCode>
                <c:ptCount val="21"/>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pt idx="14">
                  <c:v>210</c:v>
                </c:pt>
                <c:pt idx="15">
                  <c:v>225</c:v>
                </c:pt>
                <c:pt idx="16">
                  <c:v>240</c:v>
                </c:pt>
                <c:pt idx="17">
                  <c:v>255</c:v>
                </c:pt>
                <c:pt idx="18">
                  <c:v>270</c:v>
                </c:pt>
                <c:pt idx="19">
                  <c:v>285</c:v>
                </c:pt>
                <c:pt idx="20">
                  <c:v>300</c:v>
                </c:pt>
              </c:numCache>
            </c:numRef>
          </c:cat>
          <c:val>
            <c:numRef>
              <c:f>Tabelle1!$C$3:$C$23</c:f>
              <c:numCache>
                <c:formatCode>General</c:formatCode>
                <c:ptCount val="21"/>
                <c:pt idx="0">
                  <c:v>22.5</c:v>
                </c:pt>
                <c:pt idx="1">
                  <c:v>27.2</c:v>
                </c:pt>
                <c:pt idx="2">
                  <c:v>31.9</c:v>
                </c:pt>
                <c:pt idx="3">
                  <c:v>35.5</c:v>
                </c:pt>
                <c:pt idx="4">
                  <c:v>38.700000000000003</c:v>
                </c:pt>
                <c:pt idx="5">
                  <c:v>41.7</c:v>
                </c:pt>
                <c:pt idx="6">
                  <c:v>44</c:v>
                </c:pt>
                <c:pt idx="7">
                  <c:v>45.7</c:v>
                </c:pt>
                <c:pt idx="8">
                  <c:v>47.3</c:v>
                </c:pt>
                <c:pt idx="9">
                  <c:v>48.7</c:v>
                </c:pt>
                <c:pt idx="10">
                  <c:v>49.9</c:v>
                </c:pt>
                <c:pt idx="11">
                  <c:v>50.9</c:v>
                </c:pt>
                <c:pt idx="12">
                  <c:v>51.9</c:v>
                </c:pt>
                <c:pt idx="13">
                  <c:v>52.7</c:v>
                </c:pt>
                <c:pt idx="14">
                  <c:v>53.4</c:v>
                </c:pt>
                <c:pt idx="15">
                  <c:v>53.9</c:v>
                </c:pt>
                <c:pt idx="16">
                  <c:v>54.3</c:v>
                </c:pt>
                <c:pt idx="17">
                  <c:v>54.7</c:v>
                </c:pt>
                <c:pt idx="18">
                  <c:v>55.1</c:v>
                </c:pt>
                <c:pt idx="19">
                  <c:v>55.4</c:v>
                </c:pt>
                <c:pt idx="20">
                  <c:v>55.7</c:v>
                </c:pt>
              </c:numCache>
            </c:numRef>
          </c:val>
          <c:smooth val="0"/>
          <c:extLst>
            <c:ext xmlns:c16="http://schemas.microsoft.com/office/drawing/2014/chart" uri="{C3380CC4-5D6E-409C-BE32-E72D297353CC}">
              <c16:uniqueId val="{00000000-21E7-4644-A8F0-5C0191A67461}"/>
            </c:ext>
          </c:extLst>
        </c:ser>
        <c:ser>
          <c:idx val="2"/>
          <c:order val="1"/>
          <c:tx>
            <c:strRef>
              <c:f>Tabelle1!$G$1</c:f>
              <c:strCache>
                <c:ptCount val="1"/>
                <c:pt idx="0">
                  <c:v>Messung 2a (Kohlenstoffdioxid)</c:v>
                </c:pt>
              </c:strCache>
            </c:strRef>
          </c:tx>
          <c:spPr>
            <a:ln w="28575" cap="rnd">
              <a:noFill/>
              <a:round/>
            </a:ln>
            <a:effectLst/>
          </c:spPr>
          <c:marker>
            <c:symbol val="circle"/>
            <c:size val="5"/>
            <c:spPr>
              <a:solidFill>
                <a:srgbClr val="FF0000"/>
              </a:solidFill>
              <a:ln w="9525">
                <a:solidFill>
                  <a:srgbClr val="FF0000"/>
                </a:solidFill>
              </a:ln>
              <a:effectLst/>
            </c:spPr>
          </c:marker>
          <c:cat>
            <c:numRef>
              <c:f>Tabelle1!$A$3:$A$23</c:f>
              <c:numCache>
                <c:formatCode>General</c:formatCode>
                <c:ptCount val="21"/>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pt idx="14">
                  <c:v>210</c:v>
                </c:pt>
                <c:pt idx="15">
                  <c:v>225</c:v>
                </c:pt>
                <c:pt idx="16">
                  <c:v>240</c:v>
                </c:pt>
                <c:pt idx="17">
                  <c:v>255</c:v>
                </c:pt>
                <c:pt idx="18">
                  <c:v>270</c:v>
                </c:pt>
                <c:pt idx="19">
                  <c:v>285</c:v>
                </c:pt>
                <c:pt idx="20">
                  <c:v>300</c:v>
                </c:pt>
              </c:numCache>
            </c:numRef>
          </c:cat>
          <c:val>
            <c:numRef>
              <c:f>Tabelle1!$G$3:$G$23</c:f>
              <c:numCache>
                <c:formatCode>General</c:formatCode>
                <c:ptCount val="21"/>
                <c:pt idx="0">
                  <c:v>22.3</c:v>
                </c:pt>
                <c:pt idx="1">
                  <c:v>27.7</c:v>
                </c:pt>
                <c:pt idx="2">
                  <c:v>33.4</c:v>
                </c:pt>
                <c:pt idx="3">
                  <c:v>37.9</c:v>
                </c:pt>
                <c:pt idx="4">
                  <c:v>41.8</c:v>
                </c:pt>
                <c:pt idx="5">
                  <c:v>45.1</c:v>
                </c:pt>
                <c:pt idx="6">
                  <c:v>47.5</c:v>
                </c:pt>
                <c:pt idx="7">
                  <c:v>49.8</c:v>
                </c:pt>
                <c:pt idx="8">
                  <c:v>51.8</c:v>
                </c:pt>
                <c:pt idx="9">
                  <c:v>53.3</c:v>
                </c:pt>
                <c:pt idx="10">
                  <c:v>54.7</c:v>
                </c:pt>
                <c:pt idx="11">
                  <c:v>55.7</c:v>
                </c:pt>
                <c:pt idx="12">
                  <c:v>56.6</c:v>
                </c:pt>
                <c:pt idx="13">
                  <c:v>57.5</c:v>
                </c:pt>
                <c:pt idx="14">
                  <c:v>58.2</c:v>
                </c:pt>
                <c:pt idx="15">
                  <c:v>58.9</c:v>
                </c:pt>
                <c:pt idx="16">
                  <c:v>59.5</c:v>
                </c:pt>
                <c:pt idx="17">
                  <c:v>60.1</c:v>
                </c:pt>
                <c:pt idx="18">
                  <c:v>60.5</c:v>
                </c:pt>
                <c:pt idx="19">
                  <c:v>61</c:v>
                </c:pt>
                <c:pt idx="20">
                  <c:v>61.5</c:v>
                </c:pt>
              </c:numCache>
            </c:numRef>
          </c:val>
          <c:smooth val="0"/>
          <c:extLst>
            <c:ext xmlns:c16="http://schemas.microsoft.com/office/drawing/2014/chart" uri="{C3380CC4-5D6E-409C-BE32-E72D297353CC}">
              <c16:uniqueId val="{00000001-21E7-4644-A8F0-5C0191A67461}"/>
            </c:ext>
          </c:extLst>
        </c:ser>
        <c:dLbls>
          <c:showLegendKey val="0"/>
          <c:showVal val="0"/>
          <c:showCatName val="0"/>
          <c:showSerName val="0"/>
          <c:showPercent val="0"/>
          <c:showBubbleSize val="0"/>
        </c:dLbls>
        <c:marker val="1"/>
        <c:smooth val="0"/>
        <c:axId val="411759688"/>
        <c:axId val="411759360"/>
      </c:lineChart>
      <c:catAx>
        <c:axId val="411759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Zeit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11759360"/>
        <c:crosses val="autoZero"/>
        <c:auto val="1"/>
        <c:lblAlgn val="ctr"/>
        <c:lblOffset val="100"/>
        <c:noMultiLvlLbl val="0"/>
      </c:catAx>
      <c:valAx>
        <c:axId val="411759360"/>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Temperatur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11759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1686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3</cp:revision>
  <dcterms:created xsi:type="dcterms:W3CDTF">2017-08-04T14:07:00Z</dcterms:created>
  <dcterms:modified xsi:type="dcterms:W3CDTF">2017-08-04T14:09:00Z</dcterms:modified>
</cp:coreProperties>
</file>