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D19" w:rsidRPr="00860D19" w:rsidRDefault="00860D19" w:rsidP="00860D19">
      <w:pPr>
        <w:keepNext/>
        <w:keepLines/>
        <w:numPr>
          <w:ilvl w:val="1"/>
          <w:numId w:val="1"/>
        </w:numPr>
        <w:spacing w:before="200" w:after="0" w:line="360" w:lineRule="auto"/>
        <w:contextualSpacing/>
        <w:jc w:val="both"/>
        <w:outlineLvl w:val="1"/>
        <w:rPr>
          <w:rFonts w:ascii="Cambria" w:eastAsia="MS Gothic" w:hAnsi="Cambria" w:cs="Times New Roman"/>
          <w:b/>
          <w:bCs/>
          <w:szCs w:val="26"/>
        </w:rPr>
      </w:pPr>
      <w:bookmarkStart w:id="0" w:name="_Toc489200073"/>
      <w:r w:rsidRPr="00860D19">
        <w:rPr>
          <w:rFonts w:ascii="Cambria" w:eastAsia="MS Gothic" w:hAnsi="Cambria" w:cs="Times New Roman"/>
          <w:b/>
          <w:bCs/>
          <w:color w:val="1D1B11"/>
          <w:szCs w:val="26"/>
        </w:rPr>
        <w:t xml:space="preserve">V3 </w:t>
      </w:r>
      <w:r w:rsidRPr="00860D19">
        <w:rPr>
          <w:rFonts w:ascii="Cambria" w:eastAsia="MS Gothic" w:hAnsi="Cambria" w:cs="Times New Roman"/>
          <w:b/>
          <w:bCs/>
          <w:szCs w:val="26"/>
        </w:rPr>
        <w:t>– Löslichkeit von Kohlenstoffdioxid in Wasser</w:t>
      </w:r>
      <w:bookmarkEnd w:id="0"/>
    </w:p>
    <w:p w:rsidR="00860D19" w:rsidRPr="00860D19" w:rsidRDefault="00860D19" w:rsidP="00860D19">
      <w:pPr>
        <w:spacing w:after="0" w:line="360" w:lineRule="auto"/>
        <w:contextualSpacing/>
        <w:jc w:val="both"/>
        <w:rPr>
          <w:rFonts w:ascii="Cambria" w:eastAsia="Calibri" w:hAnsi="Cambria" w:cs="Arial"/>
          <w:i/>
        </w:rPr>
      </w:pPr>
      <w:r w:rsidRPr="00860D19">
        <w:rPr>
          <w:rFonts w:ascii="Cambria" w:eastAsia="Calibri" w:hAnsi="Cambria" w:cs="Arial"/>
          <w:i/>
        </w:rPr>
        <w:t>In diesem Versuch wird die Löslichkeit von Kohlenstoffdioxidgas in Wasser dargestellt, wobei zwei Brausetabletten nacheinander in einem umgedrehten und mit Wasser gefüllten Standzylinder gegeben werden und das Gasvolumen jeweils markiert wird.</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60D19" w:rsidRPr="00860D19" w:rsidTr="00044FA2">
        <w:tc>
          <w:tcPr>
            <w:tcW w:w="9322" w:type="dxa"/>
            <w:gridSpan w:val="9"/>
            <w:shd w:val="clear" w:color="auto" w:fill="4F81BD"/>
            <w:vAlign w:val="center"/>
          </w:tcPr>
          <w:p w:rsidR="00860D19" w:rsidRPr="00860D19" w:rsidRDefault="00860D19" w:rsidP="00860D19">
            <w:pPr>
              <w:spacing w:after="0" w:line="360" w:lineRule="auto"/>
              <w:contextualSpacing/>
              <w:jc w:val="both"/>
              <w:rPr>
                <w:rFonts w:ascii="Cambria" w:eastAsia="Calibri" w:hAnsi="Cambria" w:cs="Arial"/>
                <w:b/>
                <w:bCs/>
                <w:color w:val="FFFFFF"/>
              </w:rPr>
            </w:pPr>
            <w:r w:rsidRPr="00860D19">
              <w:rPr>
                <w:rFonts w:ascii="Cambria" w:eastAsia="Calibri" w:hAnsi="Cambria" w:cs="Arial"/>
                <w:b/>
                <w:bCs/>
                <w:color w:val="FFFFFF"/>
              </w:rPr>
              <w:t>Gefahrenstoffe</w:t>
            </w:r>
          </w:p>
        </w:tc>
      </w:tr>
      <w:tr w:rsidR="00860D19" w:rsidRPr="00860D19" w:rsidTr="00044FA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60D19" w:rsidRPr="00860D19" w:rsidRDefault="00860D19" w:rsidP="00860D19">
            <w:pPr>
              <w:spacing w:after="0" w:line="276" w:lineRule="auto"/>
              <w:contextualSpacing/>
              <w:jc w:val="both"/>
              <w:rPr>
                <w:rFonts w:ascii="Cambria" w:eastAsia="Calibri" w:hAnsi="Cambria" w:cs="Arial"/>
                <w:b/>
                <w:bCs/>
                <w:color w:val="1D1B11"/>
              </w:rPr>
            </w:pPr>
            <w:r w:rsidRPr="00860D19">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sz w:val="20"/>
              </w:rPr>
              <w:t>P: -</w:t>
            </w:r>
          </w:p>
        </w:tc>
      </w:tr>
      <w:tr w:rsidR="00860D19" w:rsidRPr="00860D19" w:rsidTr="00044FA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60D19" w:rsidRPr="00860D19" w:rsidRDefault="00860D19" w:rsidP="00860D19">
            <w:pPr>
              <w:spacing w:after="0" w:line="276" w:lineRule="auto"/>
              <w:contextualSpacing/>
              <w:jc w:val="both"/>
              <w:rPr>
                <w:rFonts w:ascii="Cambria" w:eastAsia="Calibri" w:hAnsi="Cambria" w:cs="Arial"/>
                <w:color w:val="1D1B11"/>
                <w:sz w:val="20"/>
              </w:rPr>
            </w:pPr>
            <w:r w:rsidRPr="00860D19">
              <w:rPr>
                <w:rFonts w:ascii="Cambria" w:eastAsia="Calibri" w:hAnsi="Cambria" w:cs="Arial"/>
                <w:color w:val="1D1B11"/>
                <w:sz w:val="20"/>
              </w:rPr>
              <w:t>Brausetablette</w:t>
            </w:r>
          </w:p>
        </w:tc>
        <w:tc>
          <w:tcPr>
            <w:tcW w:w="3177" w:type="dxa"/>
            <w:gridSpan w:val="3"/>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sz w:val="20"/>
              </w:rPr>
            </w:pPr>
            <w:r w:rsidRPr="00860D19">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sz w:val="20"/>
              </w:rPr>
            </w:pPr>
            <w:r w:rsidRPr="00860D19">
              <w:rPr>
                <w:rFonts w:ascii="Cambria" w:eastAsia="Calibri" w:hAnsi="Cambria" w:cs="Arial"/>
                <w:color w:val="1D1B11"/>
                <w:sz w:val="20"/>
              </w:rPr>
              <w:t>P: -</w:t>
            </w:r>
          </w:p>
        </w:tc>
      </w:tr>
      <w:tr w:rsidR="00860D19" w:rsidRPr="00860D19" w:rsidTr="00044FA2">
        <w:tc>
          <w:tcPr>
            <w:tcW w:w="1009" w:type="dxa"/>
            <w:tcBorders>
              <w:top w:val="single" w:sz="8" w:space="0" w:color="4F81BD"/>
              <w:left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b/>
                <w:bCs/>
                <w:color w:val="1D1B11"/>
              </w:rPr>
            </w:pPr>
            <w:r w:rsidRPr="00860D19">
              <w:rPr>
                <w:rFonts w:ascii="Cambria" w:eastAsia="Calibri" w:hAnsi="Cambria" w:cs="Arial"/>
                <w:b/>
                <w:bCs/>
                <w:noProof/>
                <w:color w:val="1D1B11"/>
                <w:lang w:eastAsia="de-DE"/>
              </w:rPr>
              <w:drawing>
                <wp:inline distT="0" distB="0" distL="0" distR="0" wp14:anchorId="059981FC" wp14:editId="6D1C4F4D">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screen">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721B23FF" wp14:editId="1640E48D">
                  <wp:extent cx="540000" cy="540000"/>
                  <wp:effectExtent l="0" t="0" r="0" b="0"/>
                  <wp:docPr id="30" name="Grafik 30"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528CB2E3" wp14:editId="7AB79B1C">
                  <wp:extent cx="540000" cy="540000"/>
                  <wp:effectExtent l="0" t="0" r="0" b="0"/>
                  <wp:docPr id="31" name="Grafik 31"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70C6698B" wp14:editId="06CBFAC0">
                  <wp:extent cx="540000" cy="540000"/>
                  <wp:effectExtent l="0" t="0" r="0" b="0"/>
                  <wp:docPr id="32" name="Grafik 32"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5A5F57F6" wp14:editId="16BE6BC2">
                  <wp:extent cx="540000" cy="540000"/>
                  <wp:effectExtent l="0" t="0" r="0" b="0"/>
                  <wp:docPr id="33" name="Grafik 33"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2238C0D4" wp14:editId="764A4633">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1A7413C8" wp14:editId="72279FDE">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752CFB09" wp14:editId="59A77DFB">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lang w:eastAsia="de-DE"/>
              </w:rPr>
              <w:drawing>
                <wp:inline distT="0" distB="0" distL="0" distR="0" wp14:anchorId="0998EDD0" wp14:editId="4AE8000E">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860D19" w:rsidRPr="00860D19" w:rsidRDefault="00860D19" w:rsidP="00860D19">
      <w:pPr>
        <w:tabs>
          <w:tab w:val="left" w:pos="1701"/>
          <w:tab w:val="left" w:pos="1985"/>
        </w:tabs>
        <w:spacing w:after="0" w:line="360" w:lineRule="auto"/>
        <w:ind w:left="1980" w:hanging="1980"/>
        <w:contextualSpacing/>
        <w:jc w:val="both"/>
        <w:rPr>
          <w:rFonts w:ascii="Cambria" w:eastAsia="Calibri" w:hAnsi="Cambria" w:cs="Arial"/>
          <w:color w:val="1D1B11"/>
        </w:rPr>
      </w:pP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r w:rsidRPr="00860D19">
        <w:rPr>
          <w:rFonts w:ascii="Cambria" w:eastAsia="Calibri" w:hAnsi="Cambria" w:cs="Arial"/>
          <w:b/>
          <w:color w:val="1D1B11"/>
        </w:rPr>
        <w:t>Materialien</w:t>
      </w:r>
    </w:p>
    <w:p w:rsidR="00860D19" w:rsidRPr="00860D19" w:rsidRDefault="00860D19" w:rsidP="00860D19">
      <w:pPr>
        <w:spacing w:after="0" w:line="360" w:lineRule="auto"/>
        <w:ind w:left="1701" w:hanging="1701"/>
        <w:contextualSpacing/>
        <w:jc w:val="both"/>
        <w:rPr>
          <w:rFonts w:ascii="Cambria" w:eastAsia="Calibri" w:hAnsi="Cambria" w:cs="Arial"/>
          <w:color w:val="1D1B11"/>
        </w:rPr>
      </w:pPr>
      <w:r w:rsidRPr="00860D19">
        <w:rPr>
          <w:rFonts w:ascii="Cambria" w:eastAsia="Calibri" w:hAnsi="Cambria" w:cs="Arial"/>
          <w:color w:val="1D1B11"/>
        </w:rPr>
        <w:t>Aquarium, wasserfester Stift, pneumatische Wanne, Standzylinder</w:t>
      </w: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r w:rsidRPr="00860D19">
        <w:rPr>
          <w:rFonts w:ascii="Cambria" w:eastAsia="Calibri" w:hAnsi="Cambria" w:cs="Arial"/>
          <w:b/>
          <w:color w:val="1D1B11"/>
        </w:rPr>
        <w:t>Chemikalien</w:t>
      </w:r>
    </w:p>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rPr>
        <w:t>Brausetablette, Wasser</w:t>
      </w:r>
    </w:p>
    <w:p w:rsidR="00860D19" w:rsidRPr="00860D19" w:rsidRDefault="00860D19" w:rsidP="00860D19">
      <w:pPr>
        <w:spacing w:after="0" w:line="360" w:lineRule="auto"/>
        <w:ind w:left="1701" w:hanging="1701"/>
        <w:contextualSpacing/>
        <w:jc w:val="both"/>
        <w:rPr>
          <w:rFonts w:ascii="Cambria" w:eastAsia="Calibri" w:hAnsi="Cambria" w:cs="Arial"/>
          <w:color w:val="1D1B11"/>
        </w:rPr>
      </w:pP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r w:rsidRPr="00860D19">
        <w:rPr>
          <w:rFonts w:ascii="Cambria" w:eastAsia="Calibri" w:hAnsi="Cambria" w:cs="Arial"/>
          <w:b/>
          <w:color w:val="1D1B11"/>
        </w:rPr>
        <w:t>Durchführung</w:t>
      </w:r>
    </w:p>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rPr>
        <w:t>Das Aquarium wird mit Wasser gefüllt. Wenn die pneumatische Wanne ausreicht, kann auf das Aquarium verzichtet werden. Der Standzylinder wird vollständig, die pneumatische Wanne mit wenig Wasser gefüllt. Unter den Standzylinder wird eine Brausetablette gelegt. Das entstehende Volumen wird markiert. Danach wird eine zweite Brausetablette unter den Standzylinder gelegt und das Volumen wird erneut markiert.</w:t>
      </w:r>
    </w:p>
    <w:p w:rsidR="00860D19" w:rsidRPr="00860D19" w:rsidRDefault="00860D19" w:rsidP="00860D19">
      <w:pPr>
        <w:spacing w:after="0" w:line="360" w:lineRule="auto"/>
        <w:contextualSpacing/>
        <w:jc w:val="both"/>
        <w:rPr>
          <w:rFonts w:ascii="Cambria" w:eastAsia="Calibri" w:hAnsi="Cambria" w:cs="Arial"/>
          <w:color w:val="1D1B11"/>
        </w:rPr>
      </w:pP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r w:rsidRPr="00860D19">
        <w:rPr>
          <w:rFonts w:ascii="Cambria" w:eastAsia="Calibri" w:hAnsi="Cambria" w:cs="Arial"/>
          <w:b/>
          <w:color w:val="1D1B11"/>
        </w:rPr>
        <w:t>Beobachtung</w:t>
      </w:r>
    </w:p>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rPr>
        <w:t>Wenn die erste Brausetablette in das Wasser gegeben wurde, bilden sich kleine Bläschen. Das Gas sammelt sich oben im Standzylinder und verdrängt etwa 1,5 cm Wasser. Wenn die zweite Brausetablette unter den Standzylinder gelegt wird, sammelt sich deutlich mehr Gas im Standzylinder, es verdrängt etwa 5 cm Wasser.</w:t>
      </w:r>
    </w:p>
    <w:p w:rsidR="00860D19" w:rsidRPr="00860D19" w:rsidRDefault="00860D19" w:rsidP="00860D19">
      <w:pPr>
        <w:spacing w:after="0" w:line="360" w:lineRule="auto"/>
        <w:contextualSpacing/>
        <w:jc w:val="both"/>
        <w:rPr>
          <w:rFonts w:ascii="Cambria" w:eastAsia="Calibri" w:hAnsi="Cambria" w:cs="Arial"/>
          <w:color w:val="1D1B11"/>
        </w:rPr>
      </w:pPr>
    </w:p>
    <w:p w:rsidR="00860D19" w:rsidRPr="00860D19" w:rsidRDefault="00860D19" w:rsidP="00860D19">
      <w:pPr>
        <w:spacing w:after="0" w:line="360" w:lineRule="auto"/>
        <w:contextualSpacing/>
        <w:jc w:val="both"/>
        <w:rPr>
          <w:rFonts w:ascii="Cambria" w:eastAsia="Calibri" w:hAnsi="Cambria" w:cs="Arial"/>
          <w:b/>
          <w:color w:val="1D1B11"/>
        </w:rPr>
      </w:pPr>
      <w:r w:rsidRPr="00860D19">
        <w:rPr>
          <w:rFonts w:ascii="Cambria" w:eastAsia="Calibri" w:hAnsi="Cambria" w:cs="Arial"/>
          <w:b/>
          <w:color w:val="1D1B11"/>
        </w:rPr>
        <w:t>Deutung</w:t>
      </w:r>
    </w:p>
    <w:p w:rsidR="00860D19" w:rsidRPr="00860D19" w:rsidRDefault="00860D19" w:rsidP="00860D19">
      <w:pPr>
        <w:spacing w:after="0" w:line="360" w:lineRule="auto"/>
        <w:ind w:left="1701" w:hanging="1701"/>
        <w:contextualSpacing/>
        <w:jc w:val="both"/>
        <w:rPr>
          <w:rFonts w:ascii="Cambria" w:eastAsia="Calibri" w:hAnsi="Cambria" w:cs="Arial"/>
          <w:color w:val="1D1B11"/>
        </w:rPr>
      </w:pPr>
      <w:r w:rsidRPr="00860D19">
        <w:rPr>
          <w:rFonts w:ascii="Cambria" w:eastAsia="Calibri" w:hAnsi="Cambria" w:cs="Arial"/>
          <w:color w:val="1D1B11"/>
        </w:rPr>
        <w:t>Wenn die Brausetablette in Wasser gelöst wird, laufen folgende Reaktionen ab:</w:t>
      </w:r>
    </w:p>
    <w:p w:rsidR="00860D19" w:rsidRPr="00860D19" w:rsidRDefault="001C3828" w:rsidP="00860D19">
      <w:pPr>
        <w:spacing w:after="0" w:line="360" w:lineRule="auto"/>
        <w:contextualSpacing/>
        <w:jc w:val="both"/>
        <w:rPr>
          <w:rFonts w:ascii="Cambria" w:eastAsia="MS Mincho" w:hAnsi="Cambria" w:cs="Arial"/>
          <w:color w:val="1D1B11"/>
        </w:rPr>
      </w:pPr>
      <m:oMathPara>
        <m:oMath>
          <m:sSub>
            <m:sSubPr>
              <m:ctrlPr>
                <w:rPr>
                  <w:rFonts w:ascii="Cambria Math" w:eastAsia="Calibri" w:hAnsi="Cambria Math" w:cs="Arial"/>
                  <w:color w:val="1D1B11"/>
                </w:rPr>
              </m:ctrlPr>
            </m:sSubPr>
            <m:e>
              <m:r>
                <m:rPr>
                  <m:sty m:val="p"/>
                </m:rPr>
                <w:rPr>
                  <w:rFonts w:ascii="Cambria Math" w:eastAsia="Calibri" w:hAnsi="Cambria Math" w:cs="Arial"/>
                  <w:color w:val="1D1B11"/>
                </w:rPr>
                <m:t>NaHCO</m:t>
              </m:r>
            </m:e>
            <m:sub>
              <m:r>
                <m:rPr>
                  <m:sty m:val="p"/>
                </m:rPr>
                <w:rPr>
                  <w:rFonts w:ascii="Cambria Math" w:eastAsia="Calibri" w:hAnsi="Cambria Math" w:cs="Arial"/>
                  <w:color w:val="1D1B11"/>
                </w:rPr>
                <m:t xml:space="preserve">3 </m:t>
              </m:r>
              <m:d>
                <m:dPr>
                  <m:ctrlPr>
                    <w:rPr>
                      <w:rFonts w:ascii="Cambria Math" w:eastAsia="Calibri" w:hAnsi="Cambria Math" w:cs="Arial"/>
                      <w:color w:val="1D1B11"/>
                    </w:rPr>
                  </m:ctrlPr>
                </m:dPr>
                <m:e>
                  <m:r>
                    <m:rPr>
                      <m:sty m:val="p"/>
                    </m:rPr>
                    <w:rPr>
                      <w:rFonts w:ascii="Cambria Math" w:eastAsia="Calibri" w:hAnsi="Cambria Math" w:cs="Arial"/>
                      <w:color w:val="1D1B11"/>
                    </w:rPr>
                    <m:t>s</m:t>
                  </m:r>
                </m:e>
              </m:d>
            </m:sub>
          </m:sSub>
          <m:r>
            <m:rPr>
              <m:sty m:val="p"/>
            </m:rPr>
            <w:rPr>
              <w:rFonts w:ascii="Cambria Math" w:eastAsia="Calibri" w:hAnsi="Cambria Math" w:cs="Arial"/>
              <w:color w:val="1D1B11"/>
            </w:rPr>
            <m:t xml:space="preserve">+ </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r>
            <m:rPr>
              <m:sty m:val="p"/>
            </m:rPr>
            <w:rPr>
              <w:rFonts w:ascii="Cambria Math" w:eastAsia="Calibri" w:hAnsi="Cambria Math" w:cs="Arial"/>
              <w:color w:val="1D1B11"/>
            </w:rPr>
            <m:t xml:space="preserve">→ </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sSub>
                    <m:sSubPr>
                      <m:ctrlPr>
                        <w:rPr>
                          <w:rFonts w:ascii="Cambria Math" w:eastAsia="Calibri" w:hAnsi="Cambria Math" w:cs="Arial"/>
                          <w:color w:val="1D1B11"/>
                        </w:rPr>
                      </m:ctrlPr>
                    </m:sSubPr>
                    <m:e>
                      <m:r>
                        <m:rPr>
                          <m:sty m:val="p"/>
                        </m:rPr>
                        <w:rPr>
                          <w:rFonts w:ascii="Cambria Math" w:eastAsia="Calibri" w:hAnsi="Cambria Math" w:cs="Arial"/>
                          <w:color w:val="1D1B11"/>
                        </w:rPr>
                        <m:t>HCO</m:t>
                      </m:r>
                    </m:e>
                    <m:sub>
                      <m:r>
                        <m:rPr>
                          <m:sty m:val="p"/>
                        </m:rPr>
                        <w:rPr>
                          <w:rFonts w:ascii="Cambria Math" w:eastAsia="Calibri" w:hAnsi="Cambria Math" w:cs="Arial"/>
                          <w:color w:val="1D1B11"/>
                        </w:rPr>
                        <m:t>3</m:t>
                      </m:r>
                    </m:sub>
                  </m:sSub>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m:rPr>
              <m:sty m:val="p"/>
            </m:rPr>
            <w:rPr>
              <w:rFonts w:ascii="Cambria Math" w:eastAsia="Calibri" w:hAnsi="Cambria Math" w:cs="Arial"/>
              <w:color w:val="1D1B11"/>
            </w:rPr>
            <m:t>+</m:t>
          </m:r>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r>
                    <m:rPr>
                      <m:sty m:val="p"/>
                    </m:rPr>
                    <w:rPr>
                      <w:rFonts w:ascii="Cambria Math" w:eastAsia="Calibri" w:hAnsi="Cambria Math" w:cs="Arial"/>
                      <w:color w:val="1D1B11"/>
                    </w:rPr>
                    <m:t>Na</m:t>
                  </m:r>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oMath>
      </m:oMathPara>
    </w:p>
    <w:p w:rsidR="00860D19" w:rsidRPr="00860D19" w:rsidRDefault="001C3828" w:rsidP="00860D19">
      <w:pPr>
        <w:spacing w:after="0" w:line="360" w:lineRule="auto"/>
        <w:contextualSpacing/>
        <w:jc w:val="both"/>
        <w:rPr>
          <w:rFonts w:ascii="Cambria" w:eastAsia="MS Mincho" w:hAnsi="Cambria" w:cs="Arial"/>
          <w:color w:val="1D1B11"/>
        </w:rPr>
      </w:pPr>
      <m:oMathPara>
        <m:oMath>
          <m:sSub>
            <m:sSubPr>
              <m:ctrlPr>
                <w:rPr>
                  <w:rFonts w:ascii="Cambria Math" w:eastAsia="MS Mincho" w:hAnsi="Cambria Math" w:cs="Arial"/>
                  <w:color w:val="1D1B11"/>
                </w:rPr>
              </m:ctrlPr>
            </m:sSubPr>
            <m:e>
              <m:r>
                <m:rPr>
                  <m:sty m:val="p"/>
                </m:rPr>
                <w:rPr>
                  <w:rFonts w:ascii="Cambria Math" w:eastAsia="MS Mincho" w:hAnsi="Cambria Math" w:cs="Arial"/>
                  <w:color w:val="1D1B11"/>
                </w:rPr>
                <m:t>C</m:t>
              </m:r>
            </m:e>
            <m:sub>
              <m:r>
                <m:rPr>
                  <m:sty m:val="p"/>
                </m:rPr>
                <w:rPr>
                  <w:rFonts w:ascii="Cambria Math" w:eastAsia="MS Mincho" w:hAnsi="Cambria Math" w:cs="Arial"/>
                  <w:color w:val="1D1B11"/>
                </w:rPr>
                <m:t>4</m:t>
              </m:r>
            </m:sub>
          </m:sSub>
          <m:sSub>
            <m:sSubPr>
              <m:ctrlPr>
                <w:rPr>
                  <w:rFonts w:ascii="Cambria Math" w:eastAsia="MS Mincho" w:hAnsi="Cambria Math" w:cs="Arial"/>
                  <w:color w:val="1D1B11"/>
                </w:rPr>
              </m:ctrlPr>
            </m:sSubPr>
            <m:e>
              <m:r>
                <m:rPr>
                  <m:sty m:val="p"/>
                </m:rPr>
                <w:rPr>
                  <w:rFonts w:ascii="Cambria Math" w:eastAsia="MS Mincho" w:hAnsi="Cambria Math" w:cs="Arial"/>
                  <w:color w:val="1D1B11"/>
                </w:rPr>
                <m:t>H</m:t>
              </m:r>
            </m:e>
            <m:sub>
              <m:r>
                <m:rPr>
                  <m:sty m:val="p"/>
                </m:rPr>
                <w:rPr>
                  <w:rFonts w:ascii="Cambria Math" w:eastAsia="MS Mincho" w:hAnsi="Cambria Math" w:cs="Arial"/>
                  <w:color w:val="1D1B11"/>
                </w:rPr>
                <m:t>6</m:t>
              </m:r>
            </m:sub>
          </m:sSub>
          <m:sSub>
            <m:sSubPr>
              <m:ctrlPr>
                <w:rPr>
                  <w:rFonts w:ascii="Cambria Math" w:eastAsia="MS Mincho" w:hAnsi="Cambria Math" w:cs="Arial"/>
                  <w:color w:val="1D1B11"/>
                </w:rPr>
              </m:ctrlPr>
            </m:sSubPr>
            <m:e>
              <m:r>
                <m:rPr>
                  <m:sty m:val="p"/>
                </m:rPr>
                <w:rPr>
                  <w:rFonts w:ascii="Cambria Math" w:eastAsia="MS Mincho" w:hAnsi="Cambria Math" w:cs="Arial"/>
                  <w:color w:val="1D1B11"/>
                </w:rPr>
                <m:t>O</m:t>
              </m:r>
            </m:e>
            <m:sub>
              <m:r>
                <m:rPr>
                  <m:sty m:val="p"/>
                </m:rPr>
                <w:rPr>
                  <w:rFonts w:ascii="Cambria Math" w:eastAsia="MS Mincho" w:hAnsi="Cambria Math" w:cs="Arial"/>
                  <w:color w:val="1D1B11"/>
                </w:rPr>
                <m:t>6 (s)</m:t>
              </m:r>
            </m:sub>
          </m:sSub>
          <m:r>
            <m:rPr>
              <m:sty m:val="p"/>
            </m:rPr>
            <w:rPr>
              <w:rFonts w:ascii="Cambria Math" w:eastAsia="MS Mincho" w:hAnsi="Cambria Math" w:cs="Arial"/>
              <w:color w:val="1D1B11"/>
            </w:rPr>
            <m:t>+</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r>
            <m:rPr>
              <m:sty m:val="p"/>
            </m:rPr>
            <w:rPr>
              <w:rFonts w:ascii="Cambria Math" w:eastAsia="Calibri" w:hAnsi="Cambria Math" w:cs="Arial"/>
              <w:color w:val="1D1B11"/>
            </w:rPr>
            <m:t xml:space="preserve">→ </m:t>
          </m:r>
          <m:sSup>
            <m:sSupPr>
              <m:ctrlPr>
                <w:rPr>
                  <w:rFonts w:ascii="Cambria Math" w:eastAsia="Calibri" w:hAnsi="Cambria Math" w:cs="Arial"/>
                  <w:color w:val="1D1B11"/>
                </w:rPr>
              </m:ctrlPr>
            </m:sSupPr>
            <m:e>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3</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(aq)</m:t>
                  </m:r>
                </m:sub>
              </m:sSub>
            </m:e>
            <m:sup>
              <m:r>
                <m:rPr>
                  <m:sty m:val="p"/>
                </m:rPr>
                <w:rPr>
                  <w:rFonts w:ascii="Cambria Math" w:eastAsia="Calibri" w:hAnsi="Cambria Math" w:cs="Arial"/>
                  <w:color w:val="1D1B11"/>
                </w:rPr>
                <m:t>+</m:t>
              </m:r>
            </m:sup>
          </m:sSup>
          <m:r>
            <m:rPr>
              <m:sty m:val="p"/>
            </m:rPr>
            <w:rPr>
              <w:rFonts w:ascii="Cambria Math" w:eastAsia="Calibri" w:hAnsi="Cambria Math" w:cs="Arial"/>
              <w:color w:val="1D1B11"/>
            </w:rPr>
            <m:t>+</m:t>
          </m:r>
          <m:sSub>
            <m:sSubPr>
              <m:ctrlPr>
                <w:rPr>
                  <w:rFonts w:ascii="Cambria Math" w:eastAsia="MS Mincho" w:hAnsi="Cambria Math" w:cs="Arial"/>
                  <w:color w:val="1D1B11"/>
                </w:rPr>
              </m:ctrlPr>
            </m:sSubPr>
            <m:e>
              <m:sSup>
                <m:sSupPr>
                  <m:ctrlPr>
                    <w:rPr>
                      <w:rFonts w:ascii="Cambria Math" w:eastAsia="MS Mincho" w:hAnsi="Cambria Math" w:cs="Arial"/>
                      <w:color w:val="1D1B11"/>
                    </w:rPr>
                  </m:ctrlPr>
                </m:sSupPr>
                <m:e>
                  <m:sSub>
                    <m:sSubPr>
                      <m:ctrlPr>
                        <w:rPr>
                          <w:rFonts w:ascii="Cambria Math" w:eastAsia="MS Mincho" w:hAnsi="Cambria Math" w:cs="Arial"/>
                          <w:color w:val="1D1B11"/>
                        </w:rPr>
                      </m:ctrlPr>
                    </m:sSubPr>
                    <m:e>
                      <m:r>
                        <m:rPr>
                          <m:sty m:val="p"/>
                        </m:rPr>
                        <w:rPr>
                          <w:rFonts w:ascii="Cambria Math" w:eastAsia="MS Mincho" w:hAnsi="Cambria Math" w:cs="Arial"/>
                          <w:color w:val="1D1B11"/>
                        </w:rPr>
                        <m:t>C</m:t>
                      </m:r>
                    </m:e>
                    <m:sub>
                      <m:r>
                        <m:rPr>
                          <m:sty m:val="p"/>
                        </m:rPr>
                        <w:rPr>
                          <w:rFonts w:ascii="Cambria Math" w:eastAsia="MS Mincho" w:hAnsi="Cambria Math" w:cs="Arial"/>
                          <w:color w:val="1D1B11"/>
                        </w:rPr>
                        <m:t>4</m:t>
                      </m:r>
                    </m:sub>
                  </m:sSub>
                  <m:sSub>
                    <m:sSubPr>
                      <m:ctrlPr>
                        <w:rPr>
                          <w:rFonts w:ascii="Cambria Math" w:eastAsia="MS Mincho" w:hAnsi="Cambria Math" w:cs="Arial"/>
                          <w:color w:val="1D1B11"/>
                        </w:rPr>
                      </m:ctrlPr>
                    </m:sSubPr>
                    <m:e>
                      <m:r>
                        <m:rPr>
                          <m:sty m:val="p"/>
                        </m:rPr>
                        <w:rPr>
                          <w:rFonts w:ascii="Cambria Math" w:eastAsia="MS Mincho" w:hAnsi="Cambria Math" w:cs="Arial"/>
                          <w:color w:val="1D1B11"/>
                        </w:rPr>
                        <m:t>H</m:t>
                      </m:r>
                    </m:e>
                    <m:sub>
                      <m:r>
                        <w:rPr>
                          <w:rFonts w:ascii="Cambria Math" w:eastAsia="MS Mincho" w:hAnsi="Cambria Math" w:cs="Arial"/>
                          <w:color w:val="1D1B11"/>
                        </w:rPr>
                        <m:t>5</m:t>
                      </m:r>
                    </m:sub>
                  </m:sSub>
                  <m:sSub>
                    <m:sSubPr>
                      <m:ctrlPr>
                        <w:rPr>
                          <w:rFonts w:ascii="Cambria Math" w:eastAsia="MS Mincho" w:hAnsi="Cambria Math" w:cs="Arial"/>
                          <w:color w:val="1D1B11"/>
                        </w:rPr>
                      </m:ctrlPr>
                    </m:sSubPr>
                    <m:e>
                      <m:r>
                        <m:rPr>
                          <m:sty m:val="p"/>
                        </m:rPr>
                        <w:rPr>
                          <w:rFonts w:ascii="Cambria Math" w:eastAsia="MS Mincho" w:hAnsi="Cambria Math" w:cs="Arial"/>
                          <w:color w:val="1D1B11"/>
                        </w:rPr>
                        <m:t>O</m:t>
                      </m:r>
                    </m:e>
                    <m:sub>
                      <m:r>
                        <m:rPr>
                          <m:sty m:val="p"/>
                        </m:rPr>
                        <w:rPr>
                          <w:rFonts w:ascii="Cambria Math" w:eastAsia="MS Mincho" w:hAnsi="Cambria Math" w:cs="Arial"/>
                          <w:color w:val="1D1B11"/>
                        </w:rPr>
                        <m:t>6</m:t>
                      </m:r>
                      <w:bookmarkStart w:id="1" w:name="_GoBack"/>
                      <w:bookmarkEnd w:id="1"/>
                      <m:r>
                        <m:rPr>
                          <m:sty m:val="p"/>
                        </m:rPr>
                        <w:rPr>
                          <w:rFonts w:ascii="Cambria Math" w:eastAsia="MS Mincho" w:hAnsi="Cambria Math" w:cs="Arial"/>
                          <w:color w:val="1D1B11"/>
                        </w:rPr>
                        <m:t xml:space="preserve"> </m:t>
                      </m:r>
                    </m:sub>
                  </m:sSub>
                </m:e>
                <m:sup>
                  <m:r>
                    <m:rPr>
                      <m:sty m:val="p"/>
                    </m:rPr>
                    <w:rPr>
                      <w:rFonts w:ascii="Cambria Math" w:eastAsia="MS Mincho" w:hAnsi="Cambria Math" w:cs="Arial"/>
                      <w:color w:val="1D1B11"/>
                    </w:rPr>
                    <m:t>-</m:t>
                  </m:r>
                </m:sup>
              </m:sSup>
            </m:e>
            <m:sub>
              <m:r>
                <m:rPr>
                  <m:sty m:val="p"/>
                </m:rPr>
                <w:rPr>
                  <w:rFonts w:ascii="Cambria Math" w:eastAsia="MS Mincho" w:hAnsi="Cambria Math" w:cs="Arial"/>
                  <w:color w:val="1D1B11"/>
                </w:rPr>
                <m:t>(aq)</m:t>
              </m:r>
            </m:sub>
          </m:sSub>
        </m:oMath>
      </m:oMathPara>
    </w:p>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rPr>
        <w:t xml:space="preserve">Dann reagiert das Hydrogencarbonat mit dem Oxoniumion zu Kohlenstoffdioxid und Wasser. Das entstehende Kohlenstoffdioxidgas steigt zum Teil auf und verdrängt Wasser aus dem Standzylinder, während der andere Teil sich im Wasser löst. Bei der zweiten Brausepulvertablette </w:t>
      </w:r>
      <w:r w:rsidRPr="00860D19">
        <w:rPr>
          <w:rFonts w:ascii="Cambria" w:eastAsia="Calibri" w:hAnsi="Cambria" w:cs="Arial"/>
          <w:color w:val="1D1B11"/>
        </w:rPr>
        <w:lastRenderedPageBreak/>
        <w:t>wird mehr Wasser verdrängt, weil im Wasser bereits Kohlenstoffdioxid gelöst ist und sich nicht mehr so viel Kohlenstoffdioxid lösen kann wie bei der ersten Tablette.</w:t>
      </w:r>
    </w:p>
    <w:p w:rsidR="00860D19" w:rsidRPr="00860D19" w:rsidRDefault="001C3828" w:rsidP="00860D19">
      <w:pPr>
        <w:spacing w:after="0" w:line="360" w:lineRule="auto"/>
        <w:contextualSpacing/>
        <w:jc w:val="both"/>
        <w:rPr>
          <w:rFonts w:ascii="Cambria" w:eastAsia="Calibri" w:hAnsi="Cambria" w:cs="Arial"/>
          <w:color w:val="1D1B11"/>
        </w:rPr>
      </w:pPr>
      <m:oMathPara>
        <m:oMath>
          <m:sSub>
            <m:sSubPr>
              <m:ctrlPr>
                <w:rPr>
                  <w:rFonts w:ascii="Cambria Math" w:eastAsia="Calibri" w:hAnsi="Cambria Math" w:cs="Arial"/>
                  <w:color w:val="1D1B11"/>
                </w:rPr>
              </m:ctrlPr>
            </m:sSubPr>
            <m:e>
              <m:sSup>
                <m:sSupPr>
                  <m:ctrlPr>
                    <w:rPr>
                      <w:rFonts w:ascii="Cambria Math" w:eastAsia="Calibri" w:hAnsi="Cambria Math" w:cs="Arial"/>
                      <w:color w:val="1D1B11"/>
                    </w:rPr>
                  </m:ctrlPr>
                </m:sSupPr>
                <m:e>
                  <m:sSub>
                    <m:sSubPr>
                      <m:ctrlPr>
                        <w:rPr>
                          <w:rFonts w:ascii="Cambria Math" w:eastAsia="Calibri" w:hAnsi="Cambria Math" w:cs="Arial"/>
                          <w:color w:val="1D1B11"/>
                        </w:rPr>
                      </m:ctrlPr>
                    </m:sSubPr>
                    <m:e>
                      <m:r>
                        <m:rPr>
                          <m:sty m:val="p"/>
                        </m:rPr>
                        <w:rPr>
                          <w:rFonts w:ascii="Cambria Math" w:eastAsia="Calibri" w:hAnsi="Cambria Math" w:cs="Arial"/>
                          <w:color w:val="1D1B11"/>
                        </w:rPr>
                        <m:t>HCO</m:t>
                      </m:r>
                    </m:e>
                    <m:sub>
                      <m:r>
                        <m:rPr>
                          <m:sty m:val="p"/>
                        </m:rPr>
                        <w:rPr>
                          <w:rFonts w:ascii="Cambria Math" w:eastAsia="Calibri" w:hAnsi="Cambria Math" w:cs="Arial"/>
                          <w:color w:val="1D1B11"/>
                        </w:rPr>
                        <m:t>3</m:t>
                      </m:r>
                    </m:sub>
                  </m:sSub>
                </m:e>
                <m:sup>
                  <m:r>
                    <m:rPr>
                      <m:sty m:val="p"/>
                    </m:rPr>
                    <w:rPr>
                      <w:rFonts w:ascii="Cambria Math" w:eastAsia="Calibri" w:hAnsi="Cambria Math" w:cs="Arial"/>
                      <w:color w:val="1D1B11"/>
                    </w:rPr>
                    <m:t>-</m:t>
                  </m:r>
                </m:sup>
              </m:sSup>
            </m:e>
            <m:sub>
              <m:r>
                <m:rPr>
                  <m:sty m:val="p"/>
                </m:rPr>
                <w:rPr>
                  <w:rFonts w:ascii="Cambria Math" w:eastAsia="Calibri" w:hAnsi="Cambria Math" w:cs="Arial"/>
                  <w:color w:val="1D1B11"/>
                </w:rPr>
                <m:t>(aq)</m:t>
              </m:r>
            </m:sub>
          </m:sSub>
          <m:r>
            <w:rPr>
              <w:rFonts w:ascii="Cambria Math" w:eastAsia="Calibri" w:hAnsi="Cambria Math" w:cs="Arial"/>
              <w:color w:val="1D1B11"/>
            </w:rPr>
            <m:t>+</m:t>
          </m:r>
          <m:sSup>
            <m:sSupPr>
              <m:ctrlPr>
                <w:rPr>
                  <w:rFonts w:ascii="Cambria Math" w:eastAsia="Calibri" w:hAnsi="Cambria Math" w:cs="Arial"/>
                  <w:color w:val="1D1B11"/>
                </w:rPr>
              </m:ctrlPr>
            </m:sSupPr>
            <m:e>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3</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(aq)</m:t>
                  </m:r>
                </m:sub>
              </m:sSub>
            </m:e>
            <m:sup>
              <m:r>
                <w:rPr>
                  <w:rFonts w:ascii="Cambria Math" w:eastAsia="Calibri" w:hAnsi="Cambria Math" w:cs="Arial"/>
                  <w:color w:val="1D1B11"/>
                </w:rPr>
                <m:t>+</m:t>
              </m:r>
            </m:sup>
          </m:sSup>
          <m:r>
            <w:rPr>
              <w:rFonts w:ascii="Cambria Math" w:eastAsia="Calibri" w:hAnsi="Cambria Math" w:cs="Arial"/>
              <w:color w:val="1D1B11"/>
            </w:rPr>
            <m:t xml:space="preserve">⇌ </m:t>
          </m:r>
          <m:sSub>
            <m:sSubPr>
              <m:ctrlPr>
                <w:rPr>
                  <w:rFonts w:ascii="Cambria Math" w:eastAsia="Calibri" w:hAnsi="Cambria Math" w:cs="Arial"/>
                  <w:color w:val="1D1B11"/>
                </w:rPr>
              </m:ctrlPr>
            </m:sSubPr>
            <m:e>
              <m:r>
                <m:rPr>
                  <m:sty m:val="p"/>
                </m:rPr>
                <w:rPr>
                  <w:rFonts w:ascii="Cambria Math" w:eastAsia="Calibri" w:hAnsi="Cambria Math" w:cs="Arial"/>
                  <w:color w:val="1D1B11"/>
                </w:rPr>
                <m:t>CO</m:t>
              </m:r>
            </m:e>
            <m:sub>
              <m:r>
                <m:rPr>
                  <m:sty m:val="p"/>
                </m:rPr>
                <w:rPr>
                  <w:rFonts w:ascii="Cambria Math" w:eastAsia="Calibri" w:hAnsi="Cambria Math" w:cs="Arial"/>
                  <w:color w:val="1D1B11"/>
                </w:rPr>
                <m:t xml:space="preserve">2 </m:t>
              </m:r>
              <m:d>
                <m:dPr>
                  <m:ctrlPr>
                    <w:rPr>
                      <w:rFonts w:ascii="Cambria Math" w:eastAsia="Calibri" w:hAnsi="Cambria Math" w:cs="Arial"/>
                      <w:color w:val="1D1B11"/>
                    </w:rPr>
                  </m:ctrlPr>
                </m:dPr>
                <m:e>
                  <m:r>
                    <m:rPr>
                      <m:sty m:val="p"/>
                    </m:rPr>
                    <w:rPr>
                      <w:rFonts w:ascii="Cambria Math" w:eastAsia="Calibri" w:hAnsi="Cambria Math" w:cs="Arial"/>
                      <w:color w:val="1D1B11"/>
                    </w:rPr>
                    <m:t>g</m:t>
                  </m:r>
                </m:e>
              </m:d>
            </m:sub>
          </m:sSub>
          <m:r>
            <w:rPr>
              <w:rFonts w:ascii="Cambria Math" w:eastAsia="Calibri" w:hAnsi="Cambria Math" w:cs="Arial"/>
              <w:color w:val="1D1B11"/>
            </w:rPr>
            <m:t xml:space="preserve">+2 </m:t>
          </m:r>
          <m:sSub>
            <m:sSubPr>
              <m:ctrlPr>
                <w:rPr>
                  <w:rFonts w:ascii="Cambria Math" w:eastAsia="Calibri" w:hAnsi="Cambria Math" w:cs="Arial"/>
                  <w:color w:val="1D1B11"/>
                </w:rPr>
              </m:ctrlPr>
            </m:sSubPr>
            <m:e>
              <m:r>
                <m:rPr>
                  <m:sty m:val="p"/>
                </m:rPr>
                <w:rPr>
                  <w:rFonts w:ascii="Cambria Math" w:eastAsia="Calibri" w:hAnsi="Cambria Math" w:cs="Arial"/>
                  <w:color w:val="1D1B11"/>
                </w:rPr>
                <m:t>H</m:t>
              </m:r>
            </m:e>
            <m:sub>
              <m:r>
                <m:rPr>
                  <m:sty m:val="p"/>
                </m:rPr>
                <w:rPr>
                  <w:rFonts w:ascii="Cambria Math" w:eastAsia="Calibri" w:hAnsi="Cambria Math" w:cs="Arial"/>
                  <w:color w:val="1D1B11"/>
                </w:rPr>
                <m:t>2</m:t>
              </m:r>
            </m:sub>
          </m:sSub>
          <m:sSub>
            <m:sSubPr>
              <m:ctrlPr>
                <w:rPr>
                  <w:rFonts w:ascii="Cambria Math" w:eastAsia="Calibri" w:hAnsi="Cambria Math" w:cs="Arial"/>
                  <w:color w:val="1D1B11"/>
                </w:rPr>
              </m:ctrlPr>
            </m:sSubPr>
            <m:e>
              <m:r>
                <m:rPr>
                  <m:sty m:val="p"/>
                </m:rPr>
                <w:rPr>
                  <w:rFonts w:ascii="Cambria Math" w:eastAsia="Calibri" w:hAnsi="Cambria Math" w:cs="Arial"/>
                  <w:color w:val="1D1B11"/>
                </w:rPr>
                <m:t>O</m:t>
              </m:r>
            </m:e>
            <m:sub>
              <m:r>
                <m:rPr>
                  <m:sty m:val="p"/>
                </m:rPr>
                <w:rPr>
                  <w:rFonts w:ascii="Cambria Math" w:eastAsia="Calibri" w:hAnsi="Cambria Math" w:cs="Arial"/>
                  <w:color w:val="1D1B11"/>
                </w:rPr>
                <m:t>(l)</m:t>
              </m:r>
            </m:sub>
          </m:sSub>
        </m:oMath>
      </m:oMathPara>
    </w:p>
    <w:p w:rsidR="00860D19" w:rsidRPr="00860D19" w:rsidRDefault="00860D19" w:rsidP="00860D19">
      <w:pPr>
        <w:tabs>
          <w:tab w:val="left" w:pos="1701"/>
        </w:tabs>
        <w:spacing w:after="0" w:line="360" w:lineRule="auto"/>
        <w:contextualSpacing/>
        <w:jc w:val="both"/>
        <w:rPr>
          <w:rFonts w:ascii="Cambria" w:eastAsia="MS Mincho" w:hAnsi="Cambria" w:cs="Arial"/>
          <w:color w:val="1D1B11"/>
        </w:rPr>
      </w:pPr>
      <w:r w:rsidRPr="00860D19">
        <w:rPr>
          <w:rFonts w:ascii="Cambria" w:eastAsia="MS Mincho" w:hAnsi="Cambria" w:cs="Arial"/>
          <w:color w:val="1D1B11"/>
        </w:rPr>
        <w:t>Darauf, dass das Lösen von Kohlenstoffdioxid ein Gleichgewicht ist, kann erst in der Oberstufe eingegangen werden und auch auf die Benennung als Neutralisationsreaktion wird verzichtet, da Säure-Base-Reaktionen erst in Klasse 9/10 thematisiert werden.</w:t>
      </w:r>
    </w:p>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noProof/>
          <w:color w:val="1D1B11"/>
        </w:rPr>
        <w:drawing>
          <wp:anchor distT="0" distB="0" distL="114300" distR="114300" simplePos="0" relativeHeight="251660288" behindDoc="0" locked="0" layoutInCell="1" allowOverlap="1" wp14:anchorId="4156FB78" wp14:editId="40F9F107">
            <wp:simplePos x="0" y="0"/>
            <wp:positionH relativeFrom="margin">
              <wp:posOffset>3284855</wp:posOffset>
            </wp:positionH>
            <wp:positionV relativeFrom="paragraph">
              <wp:posOffset>561340</wp:posOffset>
            </wp:positionV>
            <wp:extent cx="3454400" cy="1783715"/>
            <wp:effectExtent l="0" t="2858" r="0" b="0"/>
            <wp:wrapSquare wrapText="bothSides"/>
            <wp:docPr id="5" name="Grafik 5" descr="C:\Users\ACER\AppData\Local\Microsoft\Windows\INetCache\Content.Word\DSC_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01.jpg"/>
                    <pic:cNvPicPr>
                      <a:picLocks noChangeAspect="1" noChangeArrowheads="1"/>
                    </pic:cNvPicPr>
                  </pic:nvPicPr>
                  <pic:blipFill rotWithShape="1">
                    <a:blip r:embed="rId23" cstate="screen">
                      <a:extLst>
                        <a:ext uri="{BEBA8EAE-BF5A-486C-A8C5-ECC9F3942E4B}">
                          <a14:imgProps xmlns:a14="http://schemas.microsoft.com/office/drawing/2010/main">
                            <a14:imgLayer r:embed="rId24">
                              <a14:imgEffect>
                                <a14:brightnessContrast bright="-15000" contrast="40000"/>
                              </a14:imgEffect>
                            </a14:imgLayer>
                          </a14:imgProps>
                        </a:ext>
                        <a:ext uri="{28A0092B-C50C-407E-A947-70E740481C1C}">
                          <a14:useLocalDpi xmlns:a14="http://schemas.microsoft.com/office/drawing/2010/main"/>
                        </a:ext>
                      </a:extLst>
                    </a:blip>
                    <a:srcRect/>
                    <a:stretch/>
                  </pic:blipFill>
                  <pic:spPr bwMode="auto">
                    <a:xfrm rot="5400000">
                      <a:off x="0" y="0"/>
                      <a:ext cx="3454400" cy="178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0D19">
        <w:rPr>
          <w:rFonts w:ascii="Cambria" w:eastAsia="Calibri" w:hAnsi="Cambria" w:cs="Arial"/>
          <w:color w:val="1D1B11"/>
        </w:rPr>
        <w:t xml:space="preserve">Für </w:t>
      </w:r>
      <w:proofErr w:type="spellStart"/>
      <w:r w:rsidRPr="00860D19">
        <w:rPr>
          <w:rFonts w:ascii="Cambria" w:eastAsia="Calibri" w:hAnsi="Cambria" w:cs="Arial"/>
          <w:color w:val="1D1B11"/>
        </w:rPr>
        <w:t>SuS</w:t>
      </w:r>
      <w:proofErr w:type="spellEnd"/>
      <w:r w:rsidRPr="00860D19">
        <w:rPr>
          <w:rFonts w:ascii="Cambria" w:eastAsia="Calibri" w:hAnsi="Cambria" w:cs="Arial"/>
          <w:color w:val="1D1B11"/>
        </w:rPr>
        <w:t xml:space="preserve"> der Klassen 7/8 ist es ausreichend, eine Wortgleichung für das Lösen von Kohlenstoffdioxid in Wasser aufzustellen und zu thematisieren, dass auch die Produkte (hier: Kohlenstoffdioxid) bei manchen Reaktionen zurück in die Edukte (hier: Hydrogencarbonat und Oxoniumionen) umgewandelt werden können. Die Verschiebung des Gleichgewichts nach dem Prinzip von Le Chatelier wird aber nicht thematisiert, weil dies erst in der Oberstufe behandelt wird.</w:t>
      </w: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r w:rsidRPr="00860D19">
        <w:rPr>
          <w:rFonts w:ascii="Cambria" w:eastAsia="Calibri" w:hAnsi="Cambria" w:cs="Arial"/>
          <w:b/>
          <w:color w:val="1D1B11"/>
        </w:rPr>
        <w:t>Entsorgung:</w:t>
      </w:r>
    </w:p>
    <w:p w:rsidR="00860D19" w:rsidRPr="00860D19" w:rsidRDefault="00860D19" w:rsidP="00860D19">
      <w:pPr>
        <w:spacing w:after="0" w:line="360" w:lineRule="auto"/>
        <w:contextualSpacing/>
        <w:jc w:val="both"/>
        <w:rPr>
          <w:rFonts w:ascii="Cambria" w:eastAsia="Calibri" w:hAnsi="Cambria" w:cs="Arial"/>
          <w:color w:val="1D1B11"/>
        </w:rPr>
      </w:pPr>
      <w:r w:rsidRPr="00860D19">
        <w:rPr>
          <w:rFonts w:ascii="Cambria" w:eastAsia="Calibri" w:hAnsi="Cambria" w:cs="Arial"/>
          <w:color w:val="1D1B11"/>
        </w:rPr>
        <w:t>Das Wasser mit der Brausetablette kann in den Ausguss gegeben werden.</w:t>
      </w:r>
    </w:p>
    <w:p w:rsidR="00860D19" w:rsidRPr="00860D19" w:rsidRDefault="00860D19" w:rsidP="00860D19">
      <w:pPr>
        <w:spacing w:after="0" w:line="360" w:lineRule="auto"/>
        <w:ind w:left="1701" w:hanging="1701"/>
        <w:contextualSpacing/>
        <w:jc w:val="both"/>
        <w:rPr>
          <w:rFonts w:ascii="Cambria" w:eastAsia="Calibri" w:hAnsi="Cambria" w:cs="Arial"/>
          <w:color w:val="1D1B11"/>
        </w:rPr>
      </w:pPr>
    </w:p>
    <w:p w:rsidR="00860D19" w:rsidRPr="00860D19" w:rsidRDefault="00860D19" w:rsidP="00860D19">
      <w:pPr>
        <w:spacing w:after="0" w:line="360" w:lineRule="auto"/>
        <w:ind w:left="1701" w:hanging="1701"/>
        <w:contextualSpacing/>
        <w:jc w:val="both"/>
        <w:rPr>
          <w:rFonts w:ascii="Cambria" w:eastAsia="Calibri" w:hAnsi="Cambria" w:cs="Arial"/>
          <w:b/>
          <w:color w:val="1D1B11"/>
        </w:rPr>
      </w:pPr>
      <w:r w:rsidRPr="00860D19">
        <w:rPr>
          <w:rFonts w:ascii="Cambria" w:eastAsia="Calibri" w:hAnsi="Cambria" w:cs="Arial"/>
          <w:noProof/>
          <w:color w:val="1D1B11"/>
        </w:rPr>
        <mc:AlternateContent>
          <mc:Choice Requires="wps">
            <w:drawing>
              <wp:anchor distT="0" distB="0" distL="114300" distR="114300" simplePos="0" relativeHeight="251659264" behindDoc="0" locked="0" layoutInCell="1" allowOverlap="1" wp14:anchorId="4FA0697E" wp14:editId="57FBD958">
                <wp:simplePos x="0" y="0"/>
                <wp:positionH relativeFrom="margin">
                  <wp:posOffset>4131945</wp:posOffset>
                </wp:positionH>
                <wp:positionV relativeFrom="paragraph">
                  <wp:posOffset>32385</wp:posOffset>
                </wp:positionV>
                <wp:extent cx="1783715" cy="635"/>
                <wp:effectExtent l="0" t="0" r="6985" b="5080"/>
                <wp:wrapSquare wrapText="bothSides"/>
                <wp:docPr id="1" name="Textfeld 1"/>
                <wp:cNvGraphicFramePr/>
                <a:graphic xmlns:a="http://schemas.openxmlformats.org/drawingml/2006/main">
                  <a:graphicData uri="http://schemas.microsoft.com/office/word/2010/wordprocessingShape">
                    <wps:wsp>
                      <wps:cNvSpPr txBox="1"/>
                      <wps:spPr>
                        <a:xfrm>
                          <a:off x="0" y="0"/>
                          <a:ext cx="1783715" cy="635"/>
                        </a:xfrm>
                        <a:prstGeom prst="rect">
                          <a:avLst/>
                        </a:prstGeom>
                        <a:solidFill>
                          <a:prstClr val="white"/>
                        </a:solidFill>
                        <a:ln>
                          <a:noFill/>
                        </a:ln>
                      </wps:spPr>
                      <wps:txbx>
                        <w:txbxContent>
                          <w:p w:rsidR="00860D19" w:rsidRPr="00860D19" w:rsidRDefault="00860D19" w:rsidP="00860D19">
                            <w:pPr>
                              <w:pStyle w:val="Beschriftung"/>
                              <w:rPr>
                                <w:noProof/>
                                <w:color w:val="1D1B11"/>
                              </w:rPr>
                            </w:pPr>
                            <w:r>
                              <w:t xml:space="preserve">Abbildung </w:t>
                            </w:r>
                            <w:fldSimple w:instr=" SEQ Abbildung \* ARABIC ">
                              <w:r w:rsidR="001C3828">
                                <w:rPr>
                                  <w:noProof/>
                                </w:rPr>
                                <w:t>1</w:t>
                              </w:r>
                            </w:fldSimple>
                            <w:r>
                              <w:t>: Standzylinder nach zweiter Braustablette.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A0697E" id="_x0000_t202" coordsize="21600,21600" o:spt="202" path="m,l,21600r21600,l21600,xe">
                <v:stroke joinstyle="miter"/>
                <v:path gradientshapeok="t" o:connecttype="rect"/>
              </v:shapetype>
              <v:shape id="Textfeld 1" o:spid="_x0000_s1026" type="#_x0000_t202" style="position:absolute;left:0;text-align:left;margin-left:325.35pt;margin-top:2.55pt;width:140.45pt;height:.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" stroked="f">
                <v:textbox style="mso-fit-shape-to-text:t" inset="0,0,0,0">
                  <w:txbxContent>
                    <w:p w:rsidR="00860D19" w:rsidRPr="00860D19" w:rsidRDefault="00860D19" w:rsidP="00860D19">
                      <w:pPr>
                        <w:pStyle w:val="Beschriftung"/>
                        <w:rPr>
                          <w:noProof/>
                          <w:color w:val="1D1B11"/>
                        </w:rPr>
                      </w:pPr>
                      <w:r>
                        <w:t xml:space="preserve">Abbildung </w:t>
                      </w:r>
                      <w:fldSimple w:instr=" SEQ Abbildung \* ARABIC ">
                        <w:r w:rsidR="001C3828">
                          <w:rPr>
                            <w:noProof/>
                          </w:rPr>
                          <w:t>1</w:t>
                        </w:r>
                      </w:fldSimple>
                      <w:r>
                        <w:t>: Standzylinder nach zweiter Braustablette.</w:t>
                      </w:r>
                    </w:p>
                  </w:txbxContent>
                </v:textbox>
                <w10:wrap type="square" anchorx="margin"/>
              </v:shape>
            </w:pict>
          </mc:Fallback>
        </mc:AlternateContent>
      </w:r>
      <w:r w:rsidRPr="00860D19">
        <w:rPr>
          <w:rFonts w:ascii="Cambria" w:eastAsia="Calibri" w:hAnsi="Cambria" w:cs="Arial"/>
          <w:b/>
          <w:color w:val="1D1B11"/>
        </w:rPr>
        <w:t>Literatur:</w:t>
      </w:r>
    </w:p>
    <w:p w:rsidR="00860D19" w:rsidRPr="00860D19" w:rsidRDefault="00860D19" w:rsidP="00860D19">
      <w:pPr>
        <w:spacing w:after="0" w:line="360" w:lineRule="auto"/>
        <w:contextualSpacing/>
        <w:rPr>
          <w:rFonts w:ascii="Cambria" w:eastAsia="Calibri" w:hAnsi="Cambria" w:cs="Arial"/>
        </w:rPr>
      </w:pPr>
      <w:r w:rsidRPr="00860D19">
        <w:rPr>
          <w:rFonts w:ascii="Cambria" w:eastAsia="Calibri" w:hAnsi="Cambria" w:cs="Arial"/>
          <w:color w:val="1D1B11"/>
        </w:rPr>
        <w:t>[1] M. Häffner, https://www.physikalische-schulexperimente.de/physo/Auftrieb_von_Seifenblasen_in_</w:t>
      </w:r>
      <w:r w:rsidRPr="00860D19">
        <w:rPr>
          <w:rFonts w:ascii="Cambria" w:eastAsia="Calibri" w:hAnsi="Cambria" w:cs="Arial"/>
        </w:rPr>
        <w:t>CO2 (zuletzt aufgerufen am 23.07.2017 um 12:20).</w:t>
      </w:r>
    </w:p>
    <w:p w:rsidR="00860D19" w:rsidRPr="00860D19" w:rsidRDefault="00860D19" w:rsidP="00860D19">
      <w:pPr>
        <w:spacing w:after="0" w:line="360" w:lineRule="auto"/>
        <w:jc w:val="both"/>
        <w:rPr>
          <w:rFonts w:ascii="Cambria" w:eastAsia="Calibri" w:hAnsi="Cambria" w:cs="Arial"/>
          <w:color w:val="1D1B11"/>
        </w:rPr>
      </w:pPr>
    </w:p>
    <w:p w:rsidR="00860D19" w:rsidRPr="00860D19" w:rsidRDefault="00860D19" w:rsidP="00860D19">
      <w:pPr>
        <w:spacing w:after="0" w:line="360" w:lineRule="auto"/>
        <w:jc w:val="both"/>
        <w:rPr>
          <w:rFonts w:ascii="Cambria" w:eastAsia="Calibri" w:hAnsi="Cambria" w:cs="Arial"/>
          <w:b/>
          <w:color w:val="1D1B11"/>
        </w:rPr>
      </w:pPr>
      <w:r w:rsidRPr="00860D19">
        <w:rPr>
          <w:rFonts w:ascii="Cambria" w:eastAsia="Calibri" w:hAnsi="Cambria" w:cs="Arial"/>
          <w:b/>
          <w:color w:val="1D1B11"/>
        </w:rPr>
        <w:t>Unterrichtsanschlüsse</w:t>
      </w:r>
    </w:p>
    <w:p w:rsidR="00860D19" w:rsidRPr="00860D19" w:rsidRDefault="00860D19" w:rsidP="00860D19">
      <w:pPr>
        <w:spacing w:after="0" w:line="360" w:lineRule="auto"/>
        <w:jc w:val="both"/>
        <w:rPr>
          <w:rFonts w:ascii="Cambria" w:eastAsia="Calibri" w:hAnsi="Cambria" w:cs="Arial"/>
          <w:color w:val="1D1B11"/>
        </w:rPr>
      </w:pPr>
      <w:r w:rsidRPr="00860D19">
        <w:rPr>
          <w:rFonts w:ascii="Cambria" w:eastAsia="Calibri" w:hAnsi="Cambria" w:cs="Arial"/>
          <w:color w:val="1D1B11"/>
        </w:rPr>
        <w:t xml:space="preserve">Dieser Versuch kann als Vorversuch zur Kalkwasserprobe durchgeführt werden, um den </w:t>
      </w:r>
      <w:proofErr w:type="spellStart"/>
      <w:r w:rsidRPr="00860D19">
        <w:rPr>
          <w:rFonts w:ascii="Cambria" w:eastAsia="Calibri" w:hAnsi="Cambria" w:cs="Arial"/>
          <w:color w:val="1D1B11"/>
        </w:rPr>
        <w:t>SuS</w:t>
      </w:r>
      <w:proofErr w:type="spellEnd"/>
      <w:r w:rsidRPr="00860D19">
        <w:rPr>
          <w:rFonts w:ascii="Cambria" w:eastAsia="Calibri" w:hAnsi="Cambria" w:cs="Arial"/>
          <w:color w:val="1D1B11"/>
        </w:rPr>
        <w:t xml:space="preserve"> das Phänomen der Löslichkeit von Kohlenstoffdioxidgas in Wasser zu verdeutlichen.</w:t>
      </w:r>
    </w:p>
    <w:p w:rsidR="00860D19" w:rsidRPr="00860D19" w:rsidRDefault="00860D19" w:rsidP="00860D19">
      <w:pPr>
        <w:spacing w:after="0" w:line="360" w:lineRule="auto"/>
        <w:jc w:val="both"/>
        <w:rPr>
          <w:rFonts w:ascii="Cambria" w:eastAsia="Calibri" w:hAnsi="Cambria" w:cs="Arial"/>
          <w:color w:val="1D1B11"/>
        </w:rPr>
      </w:pP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22180"/>
    <w:multiLevelType w:val="multilevel"/>
    <w:tmpl w:val="CA18A6E2"/>
    <w:lvl w:ilvl="0">
      <w:start w:val="1"/>
      <w:numFmt w:val="decimal"/>
      <w:pStyle w:val="berschrift11"/>
      <w:lvlText w:val="%1"/>
      <w:lvlJc w:val="left"/>
      <w:pPr>
        <w:ind w:left="432" w:hanging="432"/>
      </w:pPr>
      <w:rPr>
        <w:rFonts w:hint="default"/>
      </w:rPr>
    </w:lvl>
    <w:lvl w:ilvl="1">
      <w:start w:val="1"/>
      <w:numFmt w:val="decimal"/>
      <w:pStyle w:val="berschrift21"/>
      <w:lvlText w:val="%1.%2"/>
      <w:lvlJc w:val="left"/>
      <w:pPr>
        <w:ind w:left="576" w:hanging="576"/>
      </w:pPr>
      <w:rPr>
        <w:rFonts w:hint="default"/>
        <w:lang w:val="de-DE"/>
      </w:rPr>
    </w:lvl>
    <w:lvl w:ilvl="2">
      <w:start w:val="1"/>
      <w:numFmt w:val="decimal"/>
      <w:pStyle w:val="berschrift31"/>
      <w:lvlText w:val="%1.%2.%3"/>
      <w:lvlJc w:val="left"/>
      <w:pPr>
        <w:ind w:left="720" w:hanging="720"/>
      </w:pPr>
      <w:rPr>
        <w:rFonts w:hint="default"/>
      </w:rPr>
    </w:lvl>
    <w:lvl w:ilvl="3">
      <w:start w:val="1"/>
      <w:numFmt w:val="decimal"/>
      <w:pStyle w:val="berschrift41"/>
      <w:lvlText w:val="%1.%2.%3.%4"/>
      <w:lvlJc w:val="left"/>
      <w:pPr>
        <w:ind w:left="864" w:hanging="864"/>
      </w:pPr>
      <w:rPr>
        <w:rFonts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19"/>
    <w:rsid w:val="001C3828"/>
    <w:rsid w:val="002C378D"/>
    <w:rsid w:val="00690913"/>
    <w:rsid w:val="00860D19"/>
    <w:rsid w:val="009F5140"/>
    <w:rsid w:val="00E82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DC3A"/>
  <w15:chartTrackingRefBased/>
  <w15:docId w15:val="{79D6FFD3-60DD-420C-A12C-0C8706E0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860D19"/>
    <w:pPr>
      <w:spacing w:after="200" w:line="240" w:lineRule="auto"/>
    </w:pPr>
    <w:rPr>
      <w:i/>
      <w:iCs/>
      <w:color w:val="44546A" w:themeColor="text2"/>
      <w:sz w:val="18"/>
      <w:szCs w:val="18"/>
    </w:rPr>
  </w:style>
  <w:style w:type="paragraph" w:customStyle="1" w:styleId="berschrift11">
    <w:name w:val="Überschrift 11"/>
    <w:basedOn w:val="Standard"/>
    <w:next w:val="Standard"/>
    <w:uiPriority w:val="9"/>
    <w:qFormat/>
    <w:rsid w:val="00860D19"/>
    <w:pPr>
      <w:keepNext/>
      <w:keepLines/>
      <w:numPr>
        <w:numId w:val="1"/>
      </w:numPr>
      <w:tabs>
        <w:tab w:val="num" w:pos="360"/>
      </w:tabs>
      <w:spacing w:before="360" w:after="240" w:line="360" w:lineRule="auto"/>
      <w:ind w:left="0" w:firstLine="0"/>
      <w:jc w:val="both"/>
      <w:outlineLvl w:val="0"/>
    </w:pPr>
    <w:rPr>
      <w:rFonts w:ascii="Cambria" w:eastAsia="MS Gothic" w:hAnsi="Cambria" w:cs="Times New Roman"/>
      <w:b/>
      <w:bCs/>
      <w:color w:val="1D1B11"/>
      <w:sz w:val="28"/>
      <w:szCs w:val="28"/>
    </w:rPr>
  </w:style>
  <w:style w:type="paragraph" w:customStyle="1" w:styleId="berschrift21">
    <w:name w:val="Überschrift 21"/>
    <w:basedOn w:val="Standard"/>
    <w:next w:val="Standard"/>
    <w:uiPriority w:val="9"/>
    <w:unhideWhenUsed/>
    <w:qFormat/>
    <w:rsid w:val="00860D19"/>
    <w:pPr>
      <w:keepNext/>
      <w:keepLines/>
      <w:numPr>
        <w:ilvl w:val="1"/>
        <w:numId w:val="1"/>
      </w:numPr>
      <w:tabs>
        <w:tab w:val="num" w:pos="360"/>
      </w:tabs>
      <w:spacing w:before="200" w:after="200" w:line="360" w:lineRule="auto"/>
      <w:ind w:left="0" w:firstLine="0"/>
      <w:jc w:val="both"/>
      <w:outlineLvl w:val="1"/>
    </w:pPr>
    <w:rPr>
      <w:rFonts w:ascii="Cambria" w:eastAsia="MS Gothic" w:hAnsi="Cambria" w:cs="Times New Roman"/>
      <w:b/>
      <w:bCs/>
      <w:color w:val="1D1B11"/>
      <w:szCs w:val="26"/>
    </w:rPr>
  </w:style>
  <w:style w:type="paragraph" w:customStyle="1" w:styleId="berschrift31">
    <w:name w:val="Überschrift 31"/>
    <w:basedOn w:val="Standard"/>
    <w:next w:val="Standard"/>
    <w:uiPriority w:val="9"/>
    <w:unhideWhenUsed/>
    <w:qFormat/>
    <w:rsid w:val="00860D19"/>
    <w:pPr>
      <w:keepNext/>
      <w:keepLines/>
      <w:numPr>
        <w:ilvl w:val="2"/>
        <w:numId w:val="1"/>
      </w:numPr>
      <w:tabs>
        <w:tab w:val="num" w:pos="360"/>
      </w:tabs>
      <w:spacing w:before="200" w:after="120" w:line="360" w:lineRule="auto"/>
      <w:ind w:left="0" w:firstLine="0"/>
      <w:jc w:val="both"/>
      <w:outlineLvl w:val="2"/>
    </w:pPr>
    <w:rPr>
      <w:rFonts w:ascii="Cambria" w:eastAsia="MS Gothic" w:hAnsi="Cambria" w:cs="Times New Roman"/>
      <w:b/>
      <w:bCs/>
      <w:i/>
      <w:color w:val="1D1B11"/>
    </w:rPr>
  </w:style>
  <w:style w:type="paragraph" w:customStyle="1" w:styleId="berschrift41">
    <w:name w:val="Überschrift 41"/>
    <w:basedOn w:val="Standard"/>
    <w:next w:val="Standard"/>
    <w:uiPriority w:val="9"/>
    <w:semiHidden/>
    <w:unhideWhenUsed/>
    <w:qFormat/>
    <w:rsid w:val="00860D19"/>
    <w:pPr>
      <w:keepNext/>
      <w:keepLines/>
      <w:numPr>
        <w:ilvl w:val="3"/>
        <w:numId w:val="1"/>
      </w:numPr>
      <w:tabs>
        <w:tab w:val="num" w:pos="360"/>
      </w:tabs>
      <w:spacing w:before="200" w:after="0" w:line="360" w:lineRule="auto"/>
      <w:ind w:left="0" w:firstLine="0"/>
      <w:jc w:val="both"/>
      <w:outlineLvl w:val="3"/>
    </w:pPr>
    <w:rPr>
      <w:rFonts w:ascii="Cambria" w:eastAsia="MS Gothic" w:hAnsi="Cambria" w:cs="Times New Roman"/>
      <w:b/>
      <w:bCs/>
      <w:i/>
      <w:iCs/>
      <w:color w:val="4F81BD"/>
    </w:rPr>
  </w:style>
  <w:style w:type="paragraph" w:customStyle="1" w:styleId="berschrift51">
    <w:name w:val="Überschrift 51"/>
    <w:basedOn w:val="Standard"/>
    <w:next w:val="Standard"/>
    <w:uiPriority w:val="9"/>
    <w:semiHidden/>
    <w:unhideWhenUsed/>
    <w:qFormat/>
    <w:rsid w:val="00860D19"/>
    <w:pPr>
      <w:keepNext/>
      <w:keepLines/>
      <w:numPr>
        <w:ilvl w:val="4"/>
        <w:numId w:val="1"/>
      </w:numPr>
      <w:tabs>
        <w:tab w:val="num" w:pos="360"/>
      </w:tabs>
      <w:spacing w:before="200" w:after="0" w:line="360" w:lineRule="auto"/>
      <w:ind w:left="0" w:firstLine="0"/>
      <w:jc w:val="both"/>
      <w:outlineLvl w:val="4"/>
    </w:pPr>
    <w:rPr>
      <w:rFonts w:ascii="Cambria" w:eastAsia="MS Gothic" w:hAnsi="Cambria" w:cs="Times New Roman"/>
      <w:color w:val="243F60"/>
    </w:rPr>
  </w:style>
  <w:style w:type="paragraph" w:customStyle="1" w:styleId="berschrift61">
    <w:name w:val="Überschrift 61"/>
    <w:basedOn w:val="Standard"/>
    <w:next w:val="Standard"/>
    <w:uiPriority w:val="9"/>
    <w:semiHidden/>
    <w:unhideWhenUsed/>
    <w:qFormat/>
    <w:rsid w:val="00860D19"/>
    <w:pPr>
      <w:keepNext/>
      <w:keepLines/>
      <w:numPr>
        <w:ilvl w:val="5"/>
        <w:numId w:val="1"/>
      </w:numPr>
      <w:tabs>
        <w:tab w:val="num" w:pos="360"/>
      </w:tabs>
      <w:spacing w:before="200" w:after="0" w:line="360" w:lineRule="auto"/>
      <w:ind w:left="0" w:firstLine="0"/>
      <w:jc w:val="both"/>
      <w:outlineLvl w:val="5"/>
    </w:pPr>
    <w:rPr>
      <w:rFonts w:ascii="Cambria" w:eastAsia="MS Gothic" w:hAnsi="Cambria" w:cs="Times New Roman"/>
      <w:i/>
      <w:iCs/>
      <w:color w:val="243F60"/>
    </w:rPr>
  </w:style>
  <w:style w:type="paragraph" w:customStyle="1" w:styleId="berschrift71">
    <w:name w:val="Überschrift 71"/>
    <w:basedOn w:val="Standard"/>
    <w:next w:val="Standard"/>
    <w:uiPriority w:val="9"/>
    <w:semiHidden/>
    <w:unhideWhenUsed/>
    <w:qFormat/>
    <w:rsid w:val="00860D19"/>
    <w:pPr>
      <w:keepNext/>
      <w:keepLines/>
      <w:numPr>
        <w:ilvl w:val="6"/>
        <w:numId w:val="1"/>
      </w:numPr>
      <w:tabs>
        <w:tab w:val="num" w:pos="360"/>
      </w:tabs>
      <w:spacing w:before="200" w:after="0" w:line="360" w:lineRule="auto"/>
      <w:ind w:left="0" w:firstLine="0"/>
      <w:jc w:val="both"/>
      <w:outlineLvl w:val="6"/>
    </w:pPr>
    <w:rPr>
      <w:rFonts w:ascii="Cambria" w:eastAsia="MS Gothic" w:hAnsi="Cambria" w:cs="Times New Roman"/>
      <w:i/>
      <w:iCs/>
      <w:color w:val="404040"/>
    </w:rPr>
  </w:style>
  <w:style w:type="paragraph" w:customStyle="1" w:styleId="berschrift81">
    <w:name w:val="Überschrift 81"/>
    <w:basedOn w:val="Standard"/>
    <w:next w:val="Standard"/>
    <w:uiPriority w:val="9"/>
    <w:semiHidden/>
    <w:unhideWhenUsed/>
    <w:qFormat/>
    <w:rsid w:val="00860D19"/>
    <w:pPr>
      <w:keepNext/>
      <w:keepLines/>
      <w:numPr>
        <w:ilvl w:val="7"/>
        <w:numId w:val="1"/>
      </w:numPr>
      <w:tabs>
        <w:tab w:val="num" w:pos="360"/>
      </w:tabs>
      <w:spacing w:before="200" w:after="0" w:line="360" w:lineRule="auto"/>
      <w:ind w:left="0" w:firstLine="0"/>
      <w:jc w:val="both"/>
      <w:outlineLvl w:val="7"/>
    </w:pPr>
    <w:rPr>
      <w:rFonts w:ascii="Cambria" w:eastAsia="MS Gothic" w:hAnsi="Cambria" w:cs="Times New Roman"/>
      <w:color w:val="404040"/>
      <w:sz w:val="20"/>
      <w:szCs w:val="20"/>
    </w:rPr>
  </w:style>
  <w:style w:type="paragraph" w:customStyle="1" w:styleId="berschrift91">
    <w:name w:val="Überschrift 91"/>
    <w:basedOn w:val="Standard"/>
    <w:next w:val="Standard"/>
    <w:uiPriority w:val="9"/>
    <w:semiHidden/>
    <w:unhideWhenUsed/>
    <w:qFormat/>
    <w:rsid w:val="00860D19"/>
    <w:pPr>
      <w:keepNext/>
      <w:keepLines/>
      <w:numPr>
        <w:ilvl w:val="8"/>
        <w:numId w:val="1"/>
      </w:numPr>
      <w:tabs>
        <w:tab w:val="num" w:pos="360"/>
      </w:tabs>
      <w:spacing w:before="200" w:after="0" w:line="360" w:lineRule="auto"/>
      <w:ind w:left="0" w:firstLine="0"/>
      <w:jc w:val="both"/>
      <w:outlineLvl w:val="8"/>
    </w:pPr>
    <w:rPr>
      <w:rFonts w:ascii="Cambria" w:eastAsia="MS Gothic"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microsoft.com/office/2007/relationships/hdphoto" Target="media/hdphoto10.wdp"/><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5</cp:revision>
  <cp:lastPrinted>2017-08-06T15:03:00Z</cp:lastPrinted>
  <dcterms:created xsi:type="dcterms:W3CDTF">2017-08-04T14:09:00Z</dcterms:created>
  <dcterms:modified xsi:type="dcterms:W3CDTF">2017-08-06T15:04:00Z</dcterms:modified>
</cp:coreProperties>
</file>