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A7665" w14:textId="77777777" w:rsidR="00954DC8" w:rsidRPr="009D1355" w:rsidRDefault="00954DC8" w:rsidP="003A6228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51ACFAAD" w14:textId="71426ACE" w:rsidR="00954DC8" w:rsidRDefault="00E86190" w:rsidP="003A6228">
      <w:pPr>
        <w:widowControl w:val="0"/>
        <w:spacing w:after="0"/>
        <w:contextualSpacing/>
      </w:pPr>
      <w:r>
        <w:t>Hendrik Schöneich</w:t>
      </w:r>
    </w:p>
    <w:p w14:paraId="74198D98" w14:textId="32077841" w:rsidR="00954DC8" w:rsidRDefault="00F74A95" w:rsidP="003A6228">
      <w:pPr>
        <w:widowControl w:val="0"/>
        <w:spacing w:after="0"/>
        <w:contextualSpacing/>
      </w:pPr>
      <w:r>
        <w:t>S</w:t>
      </w:r>
      <w:r w:rsidR="00346B45">
        <w:t>ommersemester 2017</w:t>
      </w:r>
    </w:p>
    <w:p w14:paraId="1359FCC1" w14:textId="1151A6E3" w:rsidR="00954DC8" w:rsidRDefault="00954DC8" w:rsidP="003A6228">
      <w:pPr>
        <w:widowControl w:val="0"/>
        <w:spacing w:after="0"/>
        <w:contextualSpacing/>
      </w:pPr>
      <w:r>
        <w:t xml:space="preserve">Klassenstufen </w:t>
      </w:r>
      <w:r w:rsidR="00E86190">
        <w:t>7/8</w:t>
      </w:r>
    </w:p>
    <w:p w14:paraId="7E422764" w14:textId="77777777" w:rsidR="00954DC8" w:rsidRDefault="00954DC8" w:rsidP="003A6228">
      <w:pPr>
        <w:widowControl w:val="0"/>
        <w:spacing w:after="0"/>
        <w:contextualSpacing/>
      </w:pPr>
      <w:r>
        <w:tab/>
      </w:r>
    </w:p>
    <w:p w14:paraId="4AEE18C5" w14:textId="5CF2ACDB" w:rsidR="008B7FD6" w:rsidRDefault="008B7FD6" w:rsidP="003A6228">
      <w:pPr>
        <w:widowControl w:val="0"/>
        <w:spacing w:after="0"/>
        <w:contextualSpacing/>
      </w:pPr>
    </w:p>
    <w:p w14:paraId="2B3917B5" w14:textId="40B0E3B7" w:rsidR="008B7FD6" w:rsidRDefault="00E301A8" w:rsidP="003A6228">
      <w:pPr>
        <w:widowControl w:val="0"/>
        <w:spacing w:after="0"/>
        <w:contextualSpacing/>
      </w:pPr>
      <w:r>
        <w:rPr>
          <w:noProof/>
        </w:rPr>
        <w:drawing>
          <wp:inline distT="0" distB="0" distL="0" distR="0" wp14:anchorId="644960C8" wp14:editId="25057160">
            <wp:extent cx="2468437" cy="3009900"/>
            <wp:effectExtent l="0" t="0" r="0" b="0"/>
            <wp:docPr id="21" name="Grafik 21" descr="C:\Users\ACER\AppData\Local\Microsoft\Windows\INetCache\Content.Word\DSC_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DSC_33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1762" cy="30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6A09" w:rsidRPr="00196A09">
        <w:rPr>
          <w:noProof/>
        </w:rPr>
        <w:drawing>
          <wp:inline distT="0" distB="0" distL="0" distR="0" wp14:anchorId="3B2E89CA" wp14:editId="78FCCDE9">
            <wp:extent cx="3248025" cy="2847975"/>
            <wp:effectExtent l="0" t="0" r="0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204CC935-A81B-44CA-AC4B-B88189289B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4F41F0" w14:textId="57409D66" w:rsidR="008B7FD6" w:rsidRDefault="004D00A1" w:rsidP="003A6228">
      <w:pPr>
        <w:widowControl w:val="0"/>
        <w:spacing w:after="0"/>
        <w:contextualSpacing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1F7AAD" wp14:editId="3AAE996C">
                <wp:simplePos x="0" y="0"/>
                <wp:positionH relativeFrom="column">
                  <wp:posOffset>24130</wp:posOffset>
                </wp:positionH>
                <wp:positionV relativeFrom="paragraph">
                  <wp:posOffset>560705</wp:posOffset>
                </wp:positionV>
                <wp:extent cx="5695950" cy="0"/>
                <wp:effectExtent l="9525" t="7620" r="9525" b="11430"/>
                <wp:wrapNone/>
                <wp:docPr id="2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BB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1.9pt;margin-top:44.15pt;width:448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"/>
            </w:pict>
          </mc:Fallback>
        </mc:AlternateContent>
      </w:r>
    </w:p>
    <w:p w14:paraId="23A15D18" w14:textId="56C00175" w:rsidR="0006684E" w:rsidRPr="00984EF9" w:rsidRDefault="00E301A8" w:rsidP="003A622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Kohlen</w:t>
      </w:r>
      <w:r w:rsidR="00B6110B">
        <w:rPr>
          <w:rFonts w:asciiTheme="majorHAnsi" w:hAnsiTheme="majorHAnsi" w:cs="Times New Roman"/>
          <w:b/>
          <w:sz w:val="52"/>
          <w:szCs w:val="24"/>
        </w:rPr>
        <w:t>stoff</w:t>
      </w:r>
      <w:r>
        <w:rPr>
          <w:rFonts w:asciiTheme="majorHAnsi" w:hAnsiTheme="majorHAnsi" w:cs="Times New Roman"/>
          <w:b/>
          <w:sz w:val="52"/>
          <w:szCs w:val="24"/>
        </w:rPr>
        <w:t>dioxid</w:t>
      </w:r>
    </w:p>
    <w:p w14:paraId="145BC997" w14:textId="4E70FA51" w:rsidR="00984EF9" w:rsidRDefault="004D00A1" w:rsidP="003A622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C1F7AAD" wp14:editId="0EDCFA0A">
                <wp:simplePos x="0" y="0"/>
                <wp:positionH relativeFrom="column">
                  <wp:posOffset>24130</wp:posOffset>
                </wp:positionH>
                <wp:positionV relativeFrom="paragraph">
                  <wp:posOffset>480695</wp:posOffset>
                </wp:positionV>
                <wp:extent cx="5695950" cy="0"/>
                <wp:effectExtent l="9525" t="11430" r="9525" b="7620"/>
                <wp:wrapNone/>
                <wp:docPr id="25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FEB73" id="AutoShape 133" o:spid="_x0000_s1026" type="#_x0000_t32" style="position:absolute;margin-left:1.9pt;margin-top:37.85pt;width:448.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"/>
            </w:pict>
          </mc:Fallback>
        </mc:AlternateConten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14:paraId="507BE9BB" w14:textId="58DEA15F" w:rsidR="00A2731F" w:rsidRDefault="00A2731F" w:rsidP="003A6228">
      <w:pPr>
        <w:widowControl w:val="0"/>
        <w:autoSpaceDE w:val="0"/>
        <w:autoSpaceDN w:val="0"/>
        <w:adjustRightInd w:val="0"/>
        <w:spacing w:after="0"/>
        <w:contextualSpacing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br w:type="page"/>
      </w:r>
    </w:p>
    <w:p w14:paraId="00D6A730" w14:textId="0F153D38" w:rsidR="00A2731F" w:rsidRDefault="00A2731F" w:rsidP="003A6228">
      <w:pPr>
        <w:pBdr>
          <w:bottom w:val="single" w:sz="6" w:space="1" w:color="auto"/>
        </w:pBdr>
        <w:spacing w:after="0"/>
        <w:rPr>
          <w:b/>
        </w:rPr>
      </w:pPr>
      <w:r w:rsidRPr="00A90BD6">
        <w:rPr>
          <w:b/>
        </w:rPr>
        <w:lastRenderedPageBreak/>
        <w:t>Auf einen Blick:</w:t>
      </w:r>
    </w:p>
    <w:p w14:paraId="45D89DED" w14:textId="46BBABAB" w:rsidR="00A2731F" w:rsidRPr="00F31EBF" w:rsidRDefault="00752520" w:rsidP="003A6228">
      <w:pPr>
        <w:spacing w:after="0"/>
        <w:rPr>
          <w:i/>
          <w:color w:val="auto"/>
        </w:rPr>
      </w:pPr>
      <w:r>
        <w:rPr>
          <w:rFonts w:asciiTheme="majorHAnsi" w:hAnsiTheme="majorHAnsi"/>
          <w:color w:val="auto"/>
        </w:rPr>
        <w:t xml:space="preserve">In diesem Kurzprotokoll werden zwei Versuche dargestellt. Im ersten Versuch wird der Treibhauseffekt simuliert, indem </w:t>
      </w:r>
      <w:r w:rsidR="0040158D">
        <w:rPr>
          <w:rFonts w:asciiTheme="majorHAnsi" w:hAnsiTheme="majorHAnsi"/>
          <w:color w:val="auto"/>
        </w:rPr>
        <w:t>nacheinander eine</w:t>
      </w:r>
      <w:r>
        <w:rPr>
          <w:rFonts w:asciiTheme="majorHAnsi" w:hAnsiTheme="majorHAnsi"/>
          <w:color w:val="auto"/>
        </w:rPr>
        <w:t xml:space="preserve"> DC-Kammern mit Luft bzw. Kohlenstoffdioxid</w:t>
      </w:r>
      <w:r w:rsidR="004D00A1">
        <w:rPr>
          <w:rFonts w:asciiTheme="majorHAnsi" w:hAnsiTheme="majorHAnsi"/>
          <w:color w:val="auto"/>
        </w:rPr>
        <w:t>gas</w:t>
      </w:r>
      <w:r>
        <w:rPr>
          <w:rFonts w:asciiTheme="majorHAnsi" w:hAnsiTheme="majorHAnsi"/>
          <w:color w:val="auto"/>
        </w:rPr>
        <w:t xml:space="preserve"> gefüllt und miteinander </w:t>
      </w:r>
      <w:r w:rsidR="0040158D">
        <w:rPr>
          <w:rFonts w:asciiTheme="majorHAnsi" w:hAnsiTheme="majorHAnsi"/>
          <w:color w:val="auto"/>
        </w:rPr>
        <w:t>hinsichtlich ihrer Erwärmung verglichen wird</w:t>
      </w:r>
      <w:r>
        <w:rPr>
          <w:rFonts w:asciiTheme="majorHAnsi" w:hAnsiTheme="majorHAnsi"/>
          <w:color w:val="auto"/>
        </w:rPr>
        <w:t>. Eine Möglichkeit Feuer zu löschen und gleichzeitig die von Luft</w:t>
      </w:r>
      <w:r w:rsidR="0040158D">
        <w:rPr>
          <w:rFonts w:asciiTheme="majorHAnsi" w:hAnsiTheme="majorHAnsi"/>
          <w:color w:val="auto"/>
        </w:rPr>
        <w:t xml:space="preserve"> zu Kohlenstoffdioxid</w:t>
      </w:r>
      <w:r w:rsidR="004D00A1">
        <w:rPr>
          <w:rFonts w:asciiTheme="majorHAnsi" w:hAnsiTheme="majorHAnsi"/>
          <w:color w:val="auto"/>
        </w:rPr>
        <w:t>gas</w:t>
      </w:r>
      <w:r>
        <w:rPr>
          <w:rFonts w:asciiTheme="majorHAnsi" w:hAnsiTheme="majorHAnsi"/>
          <w:color w:val="auto"/>
        </w:rPr>
        <w:t xml:space="preserve"> unterschiedliche Dichte sichtbar zu machen, wird im zweiten Versuch vorgestellt. Dabei wird Natriumhydrogencarbonat thermisch zersetzt und in eine Wanne, in der zwei Teelichte auf unterschiedlicher Höhe stehen, eingeleitet.</w:t>
      </w:r>
    </w:p>
    <w:p w14:paraId="6E67A361" w14:textId="77777777" w:rsidR="00A90BD6" w:rsidRDefault="00A90BD6" w:rsidP="003A6228">
      <w:pPr>
        <w:widowControl w:val="0"/>
        <w:spacing w:after="0"/>
        <w:contextualSpacing/>
      </w:pPr>
    </w:p>
    <w:p w14:paraId="18F3B7FA" w14:textId="1516CD10" w:rsidR="00A90BD6" w:rsidRPr="00A90BD6" w:rsidRDefault="00A90BD6" w:rsidP="003A6228">
      <w:pPr>
        <w:widowControl w:val="0"/>
        <w:spacing w:after="0"/>
        <w:contextualSpacing/>
      </w:pPr>
    </w:p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14:paraId="58E5AF7C" w14:textId="77777777" w:rsidR="00E26180" w:rsidRDefault="00E26180" w:rsidP="003A6228">
          <w:pPr>
            <w:pStyle w:val="Inhaltsverzeichnisberschrift"/>
            <w:keepNext w:val="0"/>
            <w:keepLines w:val="0"/>
            <w:widowControl w:val="0"/>
            <w:spacing w:line="360" w:lineRule="auto"/>
            <w:contextualSpacing/>
            <w:jc w:val="both"/>
          </w:pPr>
          <w:r w:rsidRPr="00E26180">
            <w:rPr>
              <w:color w:val="auto"/>
            </w:rPr>
            <w:t>Inhalt</w:t>
          </w:r>
        </w:p>
        <w:p w14:paraId="7E8A14B0" w14:textId="77777777" w:rsidR="00E26180" w:rsidRPr="00E26180" w:rsidRDefault="00E26180" w:rsidP="003A6228">
          <w:pPr>
            <w:widowControl w:val="0"/>
            <w:spacing w:after="0"/>
            <w:contextualSpacing/>
          </w:pPr>
        </w:p>
        <w:p w14:paraId="779D273C" w14:textId="6D7A0D22" w:rsidR="00E301A8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678336" w:history="1">
            <w:r w:rsidR="00E301A8" w:rsidRPr="004E5A2D">
              <w:rPr>
                <w:rStyle w:val="Hyperlink"/>
                <w:noProof/>
              </w:rPr>
              <w:t>1</w:t>
            </w:r>
            <w:r w:rsidR="00E301A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E301A8" w:rsidRPr="004E5A2D">
              <w:rPr>
                <w:rStyle w:val="Hyperlink"/>
                <w:noProof/>
              </w:rPr>
              <w:t>Weitere Lehrerversuche</w:t>
            </w:r>
            <w:r w:rsidR="00E301A8">
              <w:rPr>
                <w:noProof/>
                <w:webHidden/>
              </w:rPr>
              <w:tab/>
            </w:r>
            <w:r w:rsidR="00E301A8">
              <w:rPr>
                <w:noProof/>
                <w:webHidden/>
              </w:rPr>
              <w:fldChar w:fldCharType="begin"/>
            </w:r>
            <w:r w:rsidR="00E301A8">
              <w:rPr>
                <w:noProof/>
                <w:webHidden/>
              </w:rPr>
              <w:instrText xml:space="preserve"> PAGEREF _Toc488678336 \h </w:instrText>
            </w:r>
            <w:r w:rsidR="00E301A8">
              <w:rPr>
                <w:noProof/>
                <w:webHidden/>
              </w:rPr>
            </w:r>
            <w:r w:rsidR="00E301A8">
              <w:rPr>
                <w:noProof/>
                <w:webHidden/>
              </w:rPr>
              <w:fldChar w:fldCharType="separate"/>
            </w:r>
            <w:r w:rsidR="001078C4">
              <w:rPr>
                <w:noProof/>
                <w:webHidden/>
              </w:rPr>
              <w:t>1</w:t>
            </w:r>
            <w:r w:rsidR="00E301A8">
              <w:rPr>
                <w:noProof/>
                <w:webHidden/>
              </w:rPr>
              <w:fldChar w:fldCharType="end"/>
            </w:r>
          </w:hyperlink>
        </w:p>
        <w:p w14:paraId="62F72FBE" w14:textId="627B944C" w:rsidR="00E301A8" w:rsidRDefault="000E71AF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88678337" w:history="1">
            <w:r w:rsidR="00E301A8" w:rsidRPr="004E5A2D">
              <w:rPr>
                <w:rStyle w:val="Hyperlink"/>
                <w:noProof/>
              </w:rPr>
              <w:t>1.1</w:t>
            </w:r>
            <w:r w:rsidR="00E301A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E301A8" w:rsidRPr="004E5A2D">
              <w:rPr>
                <w:rStyle w:val="Hyperlink"/>
                <w:noProof/>
              </w:rPr>
              <w:t>V1 – Treibhauseffekt</w:t>
            </w:r>
            <w:r w:rsidR="00E301A8">
              <w:rPr>
                <w:noProof/>
                <w:webHidden/>
              </w:rPr>
              <w:tab/>
            </w:r>
            <w:r w:rsidR="00E301A8">
              <w:rPr>
                <w:noProof/>
                <w:webHidden/>
              </w:rPr>
              <w:fldChar w:fldCharType="begin"/>
            </w:r>
            <w:r w:rsidR="00E301A8">
              <w:rPr>
                <w:noProof/>
                <w:webHidden/>
              </w:rPr>
              <w:instrText xml:space="preserve"> PAGEREF _Toc488678337 \h </w:instrText>
            </w:r>
            <w:r w:rsidR="00E301A8">
              <w:rPr>
                <w:noProof/>
                <w:webHidden/>
              </w:rPr>
            </w:r>
            <w:r w:rsidR="00E301A8">
              <w:rPr>
                <w:noProof/>
                <w:webHidden/>
              </w:rPr>
              <w:fldChar w:fldCharType="separate"/>
            </w:r>
            <w:r w:rsidR="001078C4">
              <w:rPr>
                <w:noProof/>
                <w:webHidden/>
              </w:rPr>
              <w:t>1</w:t>
            </w:r>
            <w:r w:rsidR="00E301A8">
              <w:rPr>
                <w:noProof/>
                <w:webHidden/>
              </w:rPr>
              <w:fldChar w:fldCharType="end"/>
            </w:r>
          </w:hyperlink>
        </w:p>
        <w:p w14:paraId="3FEF6B1C" w14:textId="0BB7B73D" w:rsidR="00E301A8" w:rsidRDefault="000E71AF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88678338" w:history="1">
            <w:r w:rsidR="00E301A8" w:rsidRPr="004E5A2D">
              <w:rPr>
                <w:rStyle w:val="Hyperlink"/>
                <w:noProof/>
              </w:rPr>
              <w:t>2</w:t>
            </w:r>
            <w:r w:rsidR="00E301A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E301A8" w:rsidRPr="004E5A2D">
              <w:rPr>
                <w:rStyle w:val="Hyperlink"/>
                <w:noProof/>
              </w:rPr>
              <w:t>Weitere Schülerversuche</w:t>
            </w:r>
            <w:r w:rsidR="00E301A8">
              <w:rPr>
                <w:noProof/>
                <w:webHidden/>
              </w:rPr>
              <w:tab/>
            </w:r>
            <w:r w:rsidR="00E301A8">
              <w:rPr>
                <w:noProof/>
                <w:webHidden/>
              </w:rPr>
              <w:fldChar w:fldCharType="begin"/>
            </w:r>
            <w:r w:rsidR="00E301A8">
              <w:rPr>
                <w:noProof/>
                <w:webHidden/>
              </w:rPr>
              <w:instrText xml:space="preserve"> PAGEREF _Toc488678338 \h </w:instrText>
            </w:r>
            <w:r w:rsidR="00E301A8">
              <w:rPr>
                <w:noProof/>
                <w:webHidden/>
              </w:rPr>
            </w:r>
            <w:r w:rsidR="00E301A8">
              <w:rPr>
                <w:noProof/>
                <w:webHidden/>
              </w:rPr>
              <w:fldChar w:fldCharType="separate"/>
            </w:r>
            <w:r w:rsidR="001078C4">
              <w:rPr>
                <w:noProof/>
                <w:webHidden/>
              </w:rPr>
              <w:t>3</w:t>
            </w:r>
            <w:r w:rsidR="00E301A8">
              <w:rPr>
                <w:noProof/>
                <w:webHidden/>
              </w:rPr>
              <w:fldChar w:fldCharType="end"/>
            </w:r>
          </w:hyperlink>
        </w:p>
        <w:p w14:paraId="5EECD7E7" w14:textId="10ED2B25" w:rsidR="00E301A8" w:rsidRDefault="000E71AF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88678339" w:history="1">
            <w:r w:rsidR="00E301A8" w:rsidRPr="004E5A2D">
              <w:rPr>
                <w:rStyle w:val="Hyperlink"/>
                <w:noProof/>
              </w:rPr>
              <w:t>2.1</w:t>
            </w:r>
            <w:r w:rsidR="00E301A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E301A8" w:rsidRPr="004E5A2D">
              <w:rPr>
                <w:rStyle w:val="Hyperlink"/>
                <w:noProof/>
              </w:rPr>
              <w:t>V2 – Feuerlöscher</w:t>
            </w:r>
            <w:r w:rsidR="00E301A8">
              <w:rPr>
                <w:noProof/>
                <w:webHidden/>
              </w:rPr>
              <w:tab/>
            </w:r>
            <w:r w:rsidR="00E301A8">
              <w:rPr>
                <w:noProof/>
                <w:webHidden/>
              </w:rPr>
              <w:fldChar w:fldCharType="begin"/>
            </w:r>
            <w:r w:rsidR="00E301A8">
              <w:rPr>
                <w:noProof/>
                <w:webHidden/>
              </w:rPr>
              <w:instrText xml:space="preserve"> PAGEREF _Toc488678339 \h </w:instrText>
            </w:r>
            <w:r w:rsidR="00E301A8">
              <w:rPr>
                <w:noProof/>
                <w:webHidden/>
              </w:rPr>
            </w:r>
            <w:r w:rsidR="00E301A8">
              <w:rPr>
                <w:noProof/>
                <w:webHidden/>
              </w:rPr>
              <w:fldChar w:fldCharType="separate"/>
            </w:r>
            <w:r w:rsidR="001078C4">
              <w:rPr>
                <w:noProof/>
                <w:webHidden/>
              </w:rPr>
              <w:t>3</w:t>
            </w:r>
            <w:r w:rsidR="00E301A8">
              <w:rPr>
                <w:noProof/>
                <w:webHidden/>
              </w:rPr>
              <w:fldChar w:fldCharType="end"/>
            </w:r>
          </w:hyperlink>
        </w:p>
        <w:p w14:paraId="2E88943A" w14:textId="74017973" w:rsidR="00E26180" w:rsidRDefault="00E26180" w:rsidP="003A6228">
          <w:pPr>
            <w:widowControl w:val="0"/>
            <w:spacing w:after="0"/>
            <w:contextualSpacing/>
          </w:pPr>
          <w:r>
            <w:fldChar w:fldCharType="end"/>
          </w:r>
        </w:p>
      </w:sdtContent>
    </w:sdt>
    <w:p w14:paraId="20763230" w14:textId="7170114F" w:rsidR="005B0270" w:rsidRDefault="005B0270" w:rsidP="003A6228">
      <w:pPr>
        <w:widowControl w:val="0"/>
        <w:spacing w:after="0"/>
        <w:contextualSpacing/>
      </w:pPr>
    </w:p>
    <w:p w14:paraId="7354F48A" w14:textId="77777777" w:rsidR="005B0270" w:rsidRPr="005B0270" w:rsidRDefault="005B0270" w:rsidP="003A6228">
      <w:pPr>
        <w:widowControl w:val="0"/>
        <w:spacing w:after="0"/>
        <w:contextualSpacing/>
        <w:sectPr w:rsidR="005B0270" w:rsidRPr="005B0270" w:rsidSect="00984E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14:paraId="70957CC8" w14:textId="5D979A39" w:rsidR="0086227B" w:rsidRDefault="00984EF9" w:rsidP="003A6228">
      <w:pPr>
        <w:pStyle w:val="berschrift1"/>
        <w:keepNext w:val="0"/>
        <w:keepLines w:val="0"/>
        <w:widowControl w:val="0"/>
        <w:spacing w:after="0"/>
        <w:contextualSpacing/>
      </w:pPr>
      <w:bookmarkStart w:id="0" w:name="_Toc488678336"/>
      <w:r>
        <w:lastRenderedPageBreak/>
        <w:t xml:space="preserve">Weitere </w:t>
      </w:r>
      <w:r w:rsidR="00977ED8">
        <w:t>Lehrer</w:t>
      </w:r>
      <w:r w:rsidR="00F31EBF">
        <w:t>versuch</w:t>
      </w:r>
      <w:r>
        <w:t>e</w:t>
      </w:r>
      <w:bookmarkEnd w:id="0"/>
    </w:p>
    <w:p w14:paraId="6B5CCED9" w14:textId="0C1123A4" w:rsidR="00982CA1" w:rsidRDefault="003A6228" w:rsidP="003A6228">
      <w:pPr>
        <w:pStyle w:val="berschrift2"/>
        <w:spacing w:after="0"/>
      </w:pPr>
      <w:bookmarkStart w:id="1" w:name="_Toc488678337"/>
      <w:bookmarkStart w:id="2" w:name="_Hlk489626192"/>
      <w:r>
        <w:t>V1 – Treibhauseffekt</w:t>
      </w:r>
      <w:bookmarkEnd w:id="1"/>
    </w:p>
    <w:p w14:paraId="4AE2624A" w14:textId="780AF1AF" w:rsidR="003A6228" w:rsidRPr="00940455" w:rsidRDefault="009971BB" w:rsidP="003A6228">
      <w:pPr>
        <w:spacing w:after="0"/>
        <w:contextualSpacing/>
        <w:rPr>
          <w:rFonts w:asciiTheme="majorHAnsi" w:hAnsiTheme="majorHAnsi"/>
          <w:i/>
          <w:color w:val="auto"/>
        </w:rPr>
      </w:pPr>
      <w:r>
        <w:t>In diesem Versuch wird der durch Kohlenstoffdioxid</w:t>
      </w:r>
      <w:r w:rsidR="00295E54">
        <w:t>gas</w:t>
      </w:r>
      <w:r>
        <w:t xml:space="preserve"> ausgelöste Treibhauseffekt simuliert. Dazu wird eine DC-Kammer mit Luft bzw. mit Kohlenstoffdioxid</w:t>
      </w:r>
      <w:r w:rsidR="00295E54">
        <w:t>gas</w:t>
      </w:r>
      <w:r>
        <w:t xml:space="preserve"> gefüllt und einer Lampe ausgesetzt.</w:t>
      </w:r>
    </w:p>
    <w:p w14:paraId="69E18639" w14:textId="77777777" w:rsidR="003A6228" w:rsidRPr="00940455" w:rsidRDefault="003A6228" w:rsidP="003A6228">
      <w:pPr>
        <w:spacing w:after="0"/>
        <w:contextualSpacing/>
        <w:rPr>
          <w:rFonts w:asciiTheme="majorHAnsi" w:hAnsiTheme="majorHAnsi"/>
          <w:i/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A6228" w:rsidRPr="00940455" w14:paraId="3FDB3BB0" w14:textId="77777777" w:rsidTr="005B5C31">
        <w:tc>
          <w:tcPr>
            <w:tcW w:w="9322" w:type="dxa"/>
            <w:gridSpan w:val="9"/>
            <w:shd w:val="clear" w:color="auto" w:fill="4F81BD"/>
            <w:vAlign w:val="center"/>
          </w:tcPr>
          <w:p w14:paraId="0BE734A4" w14:textId="77777777" w:rsidR="003A6228" w:rsidRPr="00940455" w:rsidRDefault="003A6228" w:rsidP="003A6228">
            <w:pPr>
              <w:spacing w:after="0"/>
              <w:contextualSpacing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940455">
              <w:rPr>
                <w:rFonts w:asciiTheme="majorHAnsi" w:hAnsiTheme="majorHAnsi"/>
                <w:b/>
                <w:bCs/>
                <w:color w:val="FFFFFF" w:themeColor="background1"/>
              </w:rPr>
              <w:t>Gefahrenstoffe</w:t>
            </w:r>
          </w:p>
        </w:tc>
      </w:tr>
      <w:tr w:rsidR="003A6228" w:rsidRPr="00940455" w14:paraId="68CFDB0B" w14:textId="77777777" w:rsidTr="005B5C3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88DAD0C" w14:textId="77777777" w:rsidR="003A6228" w:rsidRPr="00940455" w:rsidRDefault="003A6228" w:rsidP="003A6228">
            <w:pPr>
              <w:spacing w:after="0"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sz w:val="20"/>
              </w:rPr>
              <w:t>Kohlenstoffdioxid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E348498" w14:textId="14A6E850" w:rsidR="003A6228" w:rsidRPr="00940455" w:rsidRDefault="00E96996" w:rsidP="003A6228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</w:rPr>
              <w:t xml:space="preserve">H: </w:t>
            </w:r>
            <w:r w:rsidR="003A6228">
              <w:rPr>
                <w:rFonts w:asciiTheme="majorHAnsi" w:hAnsiTheme="majorHAnsi"/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FCF8FE3" w14:textId="080D695D" w:rsidR="003A6228" w:rsidRPr="00940455" w:rsidRDefault="00E96996" w:rsidP="003A6228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</w:rPr>
              <w:t xml:space="preserve">P: </w:t>
            </w:r>
            <w:r w:rsidR="003A6228">
              <w:rPr>
                <w:rFonts w:asciiTheme="majorHAnsi" w:hAnsiTheme="majorHAnsi"/>
                <w:sz w:val="20"/>
              </w:rPr>
              <w:t>-</w:t>
            </w:r>
          </w:p>
        </w:tc>
      </w:tr>
      <w:tr w:rsidR="003A6228" w:rsidRPr="00940455" w14:paraId="0DF060A1" w14:textId="77777777" w:rsidTr="005B5C3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9131E33" w14:textId="77777777" w:rsidR="003A6228" w:rsidRPr="00940455" w:rsidRDefault="003A6228" w:rsidP="003A6228">
            <w:pPr>
              <w:spacing w:after="0"/>
              <w:contextualSpacing/>
              <w:rPr>
                <w:rFonts w:asciiTheme="majorHAnsi" w:hAnsiTheme="majorHAnsi"/>
                <w:b/>
                <w:bCs/>
              </w:rPr>
            </w:pPr>
            <w:r w:rsidRPr="00940455">
              <w:rPr>
                <w:rFonts w:asciiTheme="majorHAnsi" w:hAnsiTheme="majorHAnsi"/>
                <w:b/>
                <w:bCs/>
                <w:noProof/>
                <w:lang w:eastAsia="de-DE"/>
              </w:rPr>
              <w:drawing>
                <wp:inline distT="0" distB="0" distL="0" distR="0" wp14:anchorId="7AA1D851" wp14:editId="2DF49C4E">
                  <wp:extent cx="540000" cy="540000"/>
                  <wp:effectExtent l="0" t="0" r="0" b="0"/>
                  <wp:docPr id="6" name="Grafik 6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D7A3EE7" w14:textId="77777777" w:rsidR="003A6228" w:rsidRPr="00940455" w:rsidRDefault="003A6228" w:rsidP="003A622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1C1D2000" wp14:editId="2461544D">
                  <wp:extent cx="540000" cy="540000"/>
                  <wp:effectExtent l="0" t="0" r="0" b="0"/>
                  <wp:docPr id="7" name="Grafik 7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5CBFC7C" w14:textId="77777777" w:rsidR="003A6228" w:rsidRPr="00940455" w:rsidRDefault="003A6228" w:rsidP="003A622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44EBDF92" wp14:editId="27ECB676">
                  <wp:extent cx="540000" cy="540000"/>
                  <wp:effectExtent l="0" t="0" r="0" b="0"/>
                  <wp:docPr id="8" name="Grafik 8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DA1EF59" w14:textId="77777777" w:rsidR="003A6228" w:rsidRPr="00940455" w:rsidRDefault="003A6228" w:rsidP="003A622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F209F37" wp14:editId="6188CC5B">
                  <wp:extent cx="540000" cy="540000"/>
                  <wp:effectExtent l="0" t="0" r="0" b="0"/>
                  <wp:docPr id="9" name="Grafik 9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867FC0D" w14:textId="77777777" w:rsidR="003A6228" w:rsidRPr="00940455" w:rsidRDefault="003A6228" w:rsidP="003A622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5814B4EB" wp14:editId="2D6D90DC">
                  <wp:extent cx="540000" cy="540000"/>
                  <wp:effectExtent l="0" t="0" r="0" b="0"/>
                  <wp:docPr id="10" name="Grafik 10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83D6CF2" w14:textId="77777777" w:rsidR="003A6228" w:rsidRPr="00940455" w:rsidRDefault="003A6228" w:rsidP="003A622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5F5B1A91" wp14:editId="451713ED">
                  <wp:extent cx="540000" cy="540000"/>
                  <wp:effectExtent l="0" t="0" r="0" b="0"/>
                  <wp:docPr id="11" name="Grafik 11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7893ACE" w14:textId="77777777" w:rsidR="003A6228" w:rsidRPr="00940455" w:rsidRDefault="003A6228" w:rsidP="003A622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2164507A" wp14:editId="207028F2">
                  <wp:extent cx="540000" cy="540000"/>
                  <wp:effectExtent l="0" t="0" r="0" b="0"/>
                  <wp:docPr id="5" name="Grafik 5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6A1E832" w14:textId="77777777" w:rsidR="003A6228" w:rsidRPr="00940455" w:rsidRDefault="003A6228" w:rsidP="003A622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09DF907A" wp14:editId="60B65383">
                  <wp:extent cx="540000" cy="540000"/>
                  <wp:effectExtent l="0" t="0" r="0" b="0"/>
                  <wp:docPr id="22" name="Grafik 22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C55AD91" w14:textId="77777777" w:rsidR="003A6228" w:rsidRPr="00940455" w:rsidRDefault="003A6228" w:rsidP="003A6228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4DAEB576" wp14:editId="427446C9">
                  <wp:extent cx="540000" cy="540000"/>
                  <wp:effectExtent l="0" t="0" r="0" b="0"/>
                  <wp:docPr id="23" name="Grafik 23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77446" w14:textId="47292B60" w:rsidR="003A6228" w:rsidRPr="003A6228" w:rsidRDefault="003A6228" w:rsidP="003A6228">
      <w:pPr>
        <w:spacing w:after="0"/>
      </w:pPr>
    </w:p>
    <w:p w14:paraId="29643F5E" w14:textId="77777777" w:rsidR="003A6228" w:rsidRDefault="003A6228" w:rsidP="003A6228">
      <w:pPr>
        <w:spacing w:after="0"/>
        <w:rPr>
          <w:b/>
        </w:rPr>
      </w:pPr>
      <w:r>
        <w:rPr>
          <w:b/>
        </w:rPr>
        <w:t>Materialien</w:t>
      </w:r>
    </w:p>
    <w:p w14:paraId="05DFB745" w14:textId="772ECAA8" w:rsidR="003A6228" w:rsidRDefault="003A6228" w:rsidP="003A6228">
      <w:pPr>
        <w:spacing w:after="0"/>
      </w:pPr>
      <w:r>
        <w:t>DC-Kammer, Halogenlampe</w:t>
      </w:r>
      <w:r w:rsidR="000B67B0">
        <w:t xml:space="preserve"> (130 Watt)</w:t>
      </w:r>
      <w:r>
        <w:t xml:space="preserve">, </w:t>
      </w:r>
      <w:r w:rsidR="000B67B0">
        <w:t>schwarze Pappe</w:t>
      </w:r>
      <w:r>
        <w:t>, Thermometer (mit Fühler), Stativ mit Klemme, Stoppuhr</w:t>
      </w:r>
      <w:r w:rsidR="0040158D">
        <w:t>,</w:t>
      </w:r>
      <w:r w:rsidR="00B6110B">
        <w:t xml:space="preserve"> </w:t>
      </w:r>
      <w:proofErr w:type="spellStart"/>
      <w:r w:rsidR="00B6110B">
        <w:t>Parafilm</w:t>
      </w:r>
      <w:proofErr w:type="spellEnd"/>
    </w:p>
    <w:p w14:paraId="13D67D41" w14:textId="77777777" w:rsidR="003A6228" w:rsidRDefault="003A6228" w:rsidP="003A6228">
      <w:pPr>
        <w:spacing w:after="0"/>
      </w:pPr>
    </w:p>
    <w:p w14:paraId="7286756E" w14:textId="77777777" w:rsidR="003A6228" w:rsidRDefault="003A6228" w:rsidP="003A6228">
      <w:pPr>
        <w:spacing w:after="0"/>
        <w:rPr>
          <w:b/>
        </w:rPr>
      </w:pPr>
      <w:r>
        <w:rPr>
          <w:b/>
        </w:rPr>
        <w:t>Chemikalien</w:t>
      </w:r>
    </w:p>
    <w:p w14:paraId="2B53F2F9" w14:textId="6362A061" w:rsidR="003A6228" w:rsidRDefault="003A6228" w:rsidP="003A6228">
      <w:pPr>
        <w:spacing w:after="0"/>
      </w:pPr>
      <w:r>
        <w:t>Kohlenstoffdioxid</w:t>
      </w:r>
    </w:p>
    <w:p w14:paraId="59AF87A6" w14:textId="77777777" w:rsidR="003A6228" w:rsidRDefault="003A6228" w:rsidP="003A6228">
      <w:pPr>
        <w:spacing w:after="0"/>
      </w:pPr>
    </w:p>
    <w:p w14:paraId="4E9D1798" w14:textId="77777777" w:rsidR="003A6228" w:rsidRDefault="003A6228" w:rsidP="003A6228">
      <w:pPr>
        <w:spacing w:after="0"/>
        <w:rPr>
          <w:b/>
        </w:rPr>
      </w:pPr>
      <w:r>
        <w:rPr>
          <w:b/>
        </w:rPr>
        <w:t>Durchführung</w:t>
      </w:r>
    </w:p>
    <w:p w14:paraId="7B9EF396" w14:textId="498270DD" w:rsidR="003A6228" w:rsidRDefault="003A6228" w:rsidP="003A6228">
      <w:pPr>
        <w:spacing w:after="0"/>
      </w:pPr>
      <w:r>
        <w:t>In der ersten Messung wird die DC-Kammer mit Luft gefüllt und das Thermometer wird so eingeführt, dass der Temperaturfühler etwa 3 cm über dem Boden hängt. Die DC-Kammer wird auf die schwarze Pappe gestellt und die Halogenlampe wird am Stativ darübe</w:t>
      </w:r>
      <w:r w:rsidR="0040158D">
        <w:t>r befestigt. Die DC</w:t>
      </w:r>
      <w:r w:rsidR="0040158D">
        <w:noBreakHyphen/>
        <w:t xml:space="preserve">Kammer wird mit </w:t>
      </w:r>
      <w:proofErr w:type="spellStart"/>
      <w:r w:rsidR="0040158D">
        <w:t>P</w:t>
      </w:r>
      <w:r w:rsidR="00B6110B">
        <w:t>arafilm</w:t>
      </w:r>
      <w:proofErr w:type="spellEnd"/>
      <w:r w:rsidR="0040158D">
        <w:t xml:space="preserve"> verschlossen. Dann wird alle 15 Sekunden</w:t>
      </w:r>
      <w:r>
        <w:t xml:space="preserve"> die Temperatur gemessen. Die Messung endet nach 5 </w:t>
      </w:r>
      <w:r w:rsidR="00295E54">
        <w:t>Minuten</w:t>
      </w:r>
      <w:r>
        <w:t>. Nachdem die DC-Kammer abgekühlt ist, wird sie mit Kohlenstoffdioxid</w:t>
      </w:r>
      <w:r w:rsidR="00295E54">
        <w:t>gas</w:t>
      </w:r>
      <w:r>
        <w:t xml:space="preserve"> befüllt und die Messung wird wiederholt.</w:t>
      </w:r>
    </w:p>
    <w:p w14:paraId="003881DB" w14:textId="77777777" w:rsidR="00C653BF" w:rsidRDefault="00C653BF" w:rsidP="00114F1C">
      <w:pPr>
        <w:keepNext/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2E9EE71C" wp14:editId="40FBD131">
            <wp:extent cx="2428875" cy="2961660"/>
            <wp:effectExtent l="0" t="0" r="0" b="0"/>
            <wp:docPr id="2" name="Grafik 2" descr="C:\Users\ACER\AppData\Local\Microsoft\Windows\INetCache\Content.Word\DSC_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DSC_33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31378" cy="296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0A5153" w14:textId="54394DF7" w:rsidR="00C653BF" w:rsidRDefault="00C653BF" w:rsidP="00114F1C">
      <w:pPr>
        <w:pStyle w:val="Beschriftung"/>
        <w:jc w:val="center"/>
      </w:pPr>
      <w:r>
        <w:t xml:space="preserve">Abbildung </w:t>
      </w:r>
      <w:fldSimple w:instr=" SEQ Abbildung \* ARABIC ">
        <w:r w:rsidR="001078C4">
          <w:rPr>
            <w:noProof/>
          </w:rPr>
          <w:t>1</w:t>
        </w:r>
      </w:fldSimple>
      <w:r>
        <w:t>: Aufbau V1 - Treibhauseffekt</w:t>
      </w:r>
    </w:p>
    <w:p w14:paraId="1BF3CBBD" w14:textId="77777777" w:rsidR="003A6228" w:rsidRDefault="003A6228" w:rsidP="003A6228">
      <w:pPr>
        <w:spacing w:after="0"/>
        <w:rPr>
          <w:b/>
        </w:rPr>
      </w:pPr>
      <w:r>
        <w:rPr>
          <w:b/>
        </w:rPr>
        <w:t>Beobachtung</w:t>
      </w:r>
    </w:p>
    <w:p w14:paraId="72DBCA14" w14:textId="42069933" w:rsidR="003A6228" w:rsidRDefault="001D755F" w:rsidP="00196A09">
      <w:pPr>
        <w:spacing w:after="0"/>
        <w:jc w:val="center"/>
      </w:pPr>
      <w:r w:rsidRPr="001D755F">
        <w:rPr>
          <w:noProof/>
        </w:rPr>
        <w:drawing>
          <wp:inline distT="0" distB="0" distL="0" distR="0" wp14:anchorId="662C44E8" wp14:editId="02140F77">
            <wp:extent cx="5238750" cy="2905125"/>
            <wp:effectExtent l="0" t="0" r="0" b="0"/>
            <wp:docPr id="3" name="Diagramm 3">
              <a:extLst xmlns:a="http://schemas.openxmlformats.org/drawingml/2006/main">
                <a:ext uri="{FF2B5EF4-FFF2-40B4-BE49-F238E27FC236}">
                  <a16:creationId xmlns:a16="http://schemas.microsoft.com/office/drawing/2014/main" id="{204CC935-A81B-44CA-AC4B-B88189289B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E9F704F" w14:textId="7E15193C" w:rsidR="005B5C31" w:rsidRDefault="005B5C31" w:rsidP="003A6228">
      <w:pPr>
        <w:spacing w:after="0"/>
      </w:pPr>
      <w:r>
        <w:t>Bei beiden Messungen ist ein Anstieg der Temperatur zu erkennen. Die Temperatur der Kohlenstoffdioxidatmosphäre steigt schneller als in der Atmosphäre aus Luft.</w:t>
      </w:r>
    </w:p>
    <w:p w14:paraId="0A761DDE" w14:textId="77777777" w:rsidR="005B5C31" w:rsidRDefault="005B5C31" w:rsidP="003A6228">
      <w:pPr>
        <w:spacing w:after="0"/>
      </w:pPr>
    </w:p>
    <w:p w14:paraId="74E458D9" w14:textId="77777777" w:rsidR="003A6228" w:rsidRDefault="003A6228" w:rsidP="003A6228">
      <w:pPr>
        <w:spacing w:after="0"/>
        <w:rPr>
          <w:b/>
        </w:rPr>
      </w:pPr>
      <w:r>
        <w:rPr>
          <w:b/>
        </w:rPr>
        <w:t>Deutung</w:t>
      </w:r>
    </w:p>
    <w:p w14:paraId="7D3A984C" w14:textId="145A5B8F" w:rsidR="00C2519A" w:rsidRDefault="00C2519A" w:rsidP="003A6228">
      <w:pPr>
        <w:spacing w:after="0"/>
      </w:pPr>
      <w:r>
        <w:t xml:space="preserve">Das Licht der Lampe wird von der schwarzen Pappe teilweise absorbiert und teilweise als Wärmestrahlung reflektiert. Die Wärmestrahlung wird vom Kohlenstoffdioxid absorbiert, wodurch </w:t>
      </w:r>
      <w:r w:rsidR="007F7DF7">
        <w:t xml:space="preserve">bei beiden Versuchsdurchführungen </w:t>
      </w:r>
      <w:r>
        <w:t xml:space="preserve">ein Temperaturanstieg in der DC-Kammer erfolgt. Durch das Einleiten von Kohlenstoffdioxidgas wird die Konzentration an Kohlenstoffdioxid-Teilchen im Vergleich zu dem natürlich vorkommenden Kohlenstoffdioxidanteil in der Luft </w:t>
      </w:r>
      <w:r w:rsidR="00186762">
        <w:t>erhöht. Folglich ist</w:t>
      </w:r>
      <w:r>
        <w:t xml:space="preserve"> ein </w:t>
      </w:r>
      <w:r>
        <w:lastRenderedPageBreak/>
        <w:t xml:space="preserve">höherer Temperaturanstieg in der Kohlenstoffdioxidatmosphäre </w:t>
      </w:r>
      <w:r w:rsidR="00186762">
        <w:t>als im Vergleich zur Luftatmosphäre</w:t>
      </w:r>
      <w:r w:rsidR="005E1734">
        <w:t xml:space="preserve"> zu verzeichnen</w:t>
      </w:r>
      <w:r w:rsidR="007F7DF7">
        <w:t>, da mehr Kohlenstoffdioxid-Teilchen die Wärmestrahlung absorbieren</w:t>
      </w:r>
      <w:r>
        <w:t>.</w:t>
      </w:r>
    </w:p>
    <w:p w14:paraId="57D0AFCB" w14:textId="77777777" w:rsidR="005B5C31" w:rsidRDefault="005B5C31" w:rsidP="003A6228">
      <w:pPr>
        <w:spacing w:after="0"/>
      </w:pPr>
    </w:p>
    <w:p w14:paraId="40011ABE" w14:textId="77777777" w:rsidR="003A6228" w:rsidRDefault="003A6228" w:rsidP="003A6228">
      <w:pPr>
        <w:spacing w:after="0"/>
        <w:rPr>
          <w:b/>
        </w:rPr>
      </w:pPr>
      <w:r>
        <w:rPr>
          <w:b/>
        </w:rPr>
        <w:t>Entsorgung</w:t>
      </w:r>
    </w:p>
    <w:p w14:paraId="056BBB93" w14:textId="24BA5105" w:rsidR="003A6228" w:rsidRDefault="003A6228" w:rsidP="003A6228">
      <w:pPr>
        <w:spacing w:after="0"/>
      </w:pPr>
      <w:r>
        <w:t>-</w:t>
      </w:r>
    </w:p>
    <w:p w14:paraId="2F365621" w14:textId="77777777" w:rsidR="003A6228" w:rsidRDefault="003A6228" w:rsidP="003A6228">
      <w:pPr>
        <w:spacing w:after="0"/>
      </w:pPr>
    </w:p>
    <w:p w14:paraId="1107B3FF" w14:textId="77777777" w:rsidR="003A6228" w:rsidRDefault="003A6228" w:rsidP="003A6228">
      <w:pPr>
        <w:spacing w:after="0"/>
        <w:rPr>
          <w:b/>
        </w:rPr>
      </w:pPr>
      <w:r>
        <w:rPr>
          <w:b/>
        </w:rPr>
        <w:t>Literatur</w:t>
      </w:r>
    </w:p>
    <w:p w14:paraId="6F90FCF3" w14:textId="0D997D06" w:rsidR="003A6228" w:rsidRDefault="009971BB" w:rsidP="003A6228">
      <w:pPr>
        <w:spacing w:after="0"/>
      </w:pPr>
      <w:bookmarkStart w:id="3" w:name="_Hlk488587245"/>
      <w:r>
        <w:t xml:space="preserve">[1] </w:t>
      </w:r>
      <w:r w:rsidR="003A6228" w:rsidRPr="0037046E">
        <w:t xml:space="preserve">A. van </w:t>
      </w:r>
      <w:proofErr w:type="spellStart"/>
      <w:r w:rsidR="003A6228" w:rsidRPr="0037046E">
        <w:t>Saan</w:t>
      </w:r>
      <w:proofErr w:type="spellEnd"/>
      <w:r w:rsidR="003A6228" w:rsidRPr="0037046E">
        <w:t xml:space="preserve">, 365 Experimente für jeden Tag, </w:t>
      </w:r>
      <w:proofErr w:type="spellStart"/>
      <w:r w:rsidR="003A6228" w:rsidRPr="0037046E">
        <w:t>moses</w:t>
      </w:r>
      <w:proofErr w:type="spellEnd"/>
      <w:r w:rsidR="0040158D">
        <w:t>.</w:t>
      </w:r>
      <w:r w:rsidR="003A6228" w:rsidRPr="0037046E">
        <w:t>, 2008, S. 32.</w:t>
      </w:r>
      <w:bookmarkEnd w:id="3"/>
    </w:p>
    <w:bookmarkEnd w:id="2"/>
    <w:p w14:paraId="7758C2B7" w14:textId="5E2D984B" w:rsidR="006E32AF" w:rsidRPr="006E32AF" w:rsidRDefault="006E32AF" w:rsidP="003A6228">
      <w:pPr>
        <w:widowControl w:val="0"/>
        <w:tabs>
          <w:tab w:val="left" w:pos="1701"/>
          <w:tab w:val="left" w:pos="1985"/>
        </w:tabs>
        <w:spacing w:after="0"/>
        <w:contextualSpacing/>
        <w:rPr>
          <w:rFonts w:eastAsiaTheme="minorEastAsia"/>
        </w:rPr>
      </w:pPr>
    </w:p>
    <w:p w14:paraId="3A5F4182" w14:textId="0E7BB9CA" w:rsidR="00846800" w:rsidRPr="00846800" w:rsidRDefault="00984EF9" w:rsidP="003A6228">
      <w:pPr>
        <w:pStyle w:val="berschrift1"/>
        <w:keepNext w:val="0"/>
        <w:keepLines w:val="0"/>
        <w:widowControl w:val="0"/>
        <w:spacing w:after="0"/>
        <w:contextualSpacing/>
      </w:pPr>
      <w:bookmarkStart w:id="4" w:name="_Toc488678338"/>
      <w:r>
        <w:t xml:space="preserve">Weitere </w:t>
      </w:r>
      <w:r w:rsidR="00994634">
        <w:t>Schülerversuch</w:t>
      </w:r>
      <w:r>
        <w:t>e</w:t>
      </w:r>
      <w:bookmarkEnd w:id="4"/>
    </w:p>
    <w:p w14:paraId="51E2C97F" w14:textId="453CF369" w:rsidR="001A5180" w:rsidRPr="00984EF9" w:rsidRDefault="001A5180" w:rsidP="003A6228">
      <w:pPr>
        <w:pStyle w:val="berschrift2"/>
        <w:keepNext w:val="0"/>
        <w:keepLines w:val="0"/>
        <w:widowControl w:val="0"/>
        <w:spacing w:after="0"/>
        <w:contextualSpacing/>
      </w:pPr>
      <w:bookmarkStart w:id="5" w:name="_Toc488678339"/>
      <w:bookmarkStart w:id="6" w:name="_Hlk489626515"/>
      <w:bookmarkStart w:id="7" w:name="_GoBack"/>
      <w:r>
        <w:t>V2 – Feuerlöscher</w:t>
      </w:r>
      <w:bookmarkEnd w:id="5"/>
    </w:p>
    <w:p w14:paraId="0458EFF9" w14:textId="7C784E1A" w:rsidR="001A5180" w:rsidRPr="00F95710" w:rsidRDefault="00103ECD" w:rsidP="003A6228">
      <w:pPr>
        <w:widowControl w:val="0"/>
        <w:spacing w:after="0"/>
        <w:contextualSpacing/>
        <w:rPr>
          <w:color w:val="auto"/>
        </w:rPr>
      </w:pPr>
      <w:r w:rsidRPr="00F95710">
        <w:rPr>
          <w:color w:val="auto"/>
        </w:rPr>
        <w:t>Mithilfe von Kohlenstoffdioxid</w:t>
      </w:r>
      <w:r w:rsidR="00295E54">
        <w:rPr>
          <w:color w:val="auto"/>
        </w:rPr>
        <w:t>gas</w:t>
      </w:r>
      <w:r w:rsidRPr="00F95710">
        <w:rPr>
          <w:color w:val="auto"/>
        </w:rPr>
        <w:t xml:space="preserve">, </w:t>
      </w:r>
      <w:proofErr w:type="gramStart"/>
      <w:r w:rsidRPr="00F95710">
        <w:rPr>
          <w:color w:val="auto"/>
        </w:rPr>
        <w:t>das</w:t>
      </w:r>
      <w:proofErr w:type="gramEnd"/>
      <w:r w:rsidRPr="00F95710">
        <w:rPr>
          <w:color w:val="auto"/>
        </w:rPr>
        <w:t xml:space="preserve"> durch thermische Zersetzung von Natriumhydrogencarbonat</w:t>
      </w:r>
      <w:r w:rsidR="00CB7F66">
        <w:rPr>
          <w:color w:val="auto"/>
        </w:rPr>
        <w:t xml:space="preserve"> entsteht</w:t>
      </w:r>
      <w:r w:rsidRPr="00F95710">
        <w:rPr>
          <w:color w:val="auto"/>
        </w:rPr>
        <w:t>, werden nacheinander zwei Teelichte gelöscht, die auf unterschiedlichen Höhen gestellt werden.</w:t>
      </w:r>
    </w:p>
    <w:p w14:paraId="62FAC6F9" w14:textId="77777777" w:rsidR="001A5180" w:rsidRPr="00A2731F" w:rsidRDefault="001A5180" w:rsidP="003A6228">
      <w:pPr>
        <w:widowControl w:val="0"/>
        <w:spacing w:after="0"/>
        <w:contextualSpacing/>
        <w:rPr>
          <w:i/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A5180" w:rsidRPr="009C5E28" w14:paraId="0430A6D2" w14:textId="77777777" w:rsidTr="00117F2B">
        <w:tc>
          <w:tcPr>
            <w:tcW w:w="9322" w:type="dxa"/>
            <w:gridSpan w:val="9"/>
            <w:tcBorders>
              <w:bottom w:val="single" w:sz="8" w:space="0" w:color="4F81BD"/>
            </w:tcBorders>
            <w:shd w:val="clear" w:color="auto" w:fill="4F81BD"/>
            <w:vAlign w:val="center"/>
          </w:tcPr>
          <w:p w14:paraId="49B01C0B" w14:textId="77777777" w:rsidR="001A5180" w:rsidRPr="00F31EBF" w:rsidRDefault="001A5180" w:rsidP="003A6228">
            <w:pPr>
              <w:widowControl w:val="0"/>
              <w:spacing w:after="0"/>
              <w:contextualSpacing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A5180" w:rsidRPr="009C5E28" w14:paraId="5ADB54AF" w14:textId="77777777" w:rsidTr="00117F2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97C6B14" w14:textId="77777777" w:rsidR="001A5180" w:rsidRPr="009C5E28" w:rsidRDefault="001A5180" w:rsidP="003A6228">
            <w:pPr>
              <w:widowControl w:val="0"/>
              <w:spacing w:after="0"/>
              <w:contextualSpacing/>
              <w:rPr>
                <w:b/>
                <w:bCs/>
              </w:rPr>
            </w:pPr>
            <w:r>
              <w:rPr>
                <w:sz w:val="20"/>
              </w:rPr>
              <w:t>Kohlenstoffdioxid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524BF3A" w14:textId="6BE4881D" w:rsidR="001A5180" w:rsidRPr="009C5E28" w:rsidRDefault="00E7332D" w:rsidP="003A6228">
            <w:pPr>
              <w:widowControl w:val="0"/>
              <w:spacing w:after="0"/>
              <w:contextualSpacing/>
            </w:pPr>
            <w:r>
              <w:rPr>
                <w:sz w:val="20"/>
              </w:rPr>
              <w:t xml:space="preserve">H: </w:t>
            </w:r>
            <w:r w:rsidR="001A5180"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DC8C932" w14:textId="57151DFC" w:rsidR="001A5180" w:rsidRPr="009C5E28" w:rsidRDefault="00E7332D" w:rsidP="003A6228">
            <w:pPr>
              <w:widowControl w:val="0"/>
              <w:spacing w:after="0"/>
              <w:contextualSpacing/>
            </w:pPr>
            <w:r>
              <w:rPr>
                <w:sz w:val="20"/>
              </w:rPr>
              <w:t>P:</w:t>
            </w:r>
            <w:r w:rsidR="00E96996">
              <w:rPr>
                <w:sz w:val="20"/>
              </w:rPr>
              <w:t xml:space="preserve"> </w:t>
            </w:r>
            <w:r w:rsidR="001A5180">
              <w:rPr>
                <w:sz w:val="20"/>
              </w:rPr>
              <w:t>-</w:t>
            </w:r>
          </w:p>
        </w:tc>
      </w:tr>
      <w:tr w:rsidR="001A5180" w:rsidRPr="009C5E28" w14:paraId="68B9418E" w14:textId="77777777" w:rsidTr="00117F2B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B4CAF64" w14:textId="77777777" w:rsidR="001A5180" w:rsidRPr="009C5E28" w:rsidRDefault="001A5180" w:rsidP="003A6228">
            <w:pPr>
              <w:widowControl w:val="0"/>
              <w:spacing w:after="0"/>
              <w:contextualSpacing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Natriumhydrogencarbonat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7F165CC" w14:textId="1717A01F" w:rsidR="001A5180" w:rsidRPr="009C5E28" w:rsidRDefault="00E7332D" w:rsidP="003A6228">
            <w:pPr>
              <w:pStyle w:val="Beschriftung"/>
              <w:widowControl w:val="0"/>
              <w:spacing w:after="0" w:line="36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H: </w:t>
            </w:r>
            <w:r w:rsidR="001A5180"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2DB0E1D" w14:textId="64D9FBBC" w:rsidR="001A5180" w:rsidRPr="009C5E28" w:rsidRDefault="00E7332D" w:rsidP="003A6228">
            <w:pPr>
              <w:pStyle w:val="Beschriftung"/>
              <w:widowControl w:val="0"/>
              <w:spacing w:after="0" w:line="36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P: </w:t>
            </w:r>
            <w:r w:rsidR="001A5180">
              <w:rPr>
                <w:sz w:val="20"/>
              </w:rPr>
              <w:t>-</w:t>
            </w:r>
          </w:p>
        </w:tc>
      </w:tr>
      <w:tr w:rsidR="001A5180" w:rsidRPr="009C5E28" w14:paraId="0C8A767F" w14:textId="77777777" w:rsidTr="00117F2B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614C851" w14:textId="77777777" w:rsidR="001A5180" w:rsidRDefault="001A5180" w:rsidP="003A6228">
            <w:pPr>
              <w:widowControl w:val="0"/>
              <w:spacing w:after="0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Natriumcarbonat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6559C34" w14:textId="77777777" w:rsidR="001A5180" w:rsidRDefault="001A5180" w:rsidP="003A6228">
            <w:pPr>
              <w:pStyle w:val="Beschriftung"/>
              <w:widowControl w:val="0"/>
              <w:spacing w:after="0" w:line="360" w:lineRule="auto"/>
              <w:contextualSpacing/>
              <w:rPr>
                <w:sz w:val="20"/>
              </w:rPr>
            </w:pPr>
            <w:r>
              <w:rPr>
                <w:sz w:val="20"/>
              </w:rP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D562307" w14:textId="77777777" w:rsidR="001A5180" w:rsidRDefault="001A5180" w:rsidP="003A6228">
            <w:pPr>
              <w:pStyle w:val="Beschriftung"/>
              <w:widowControl w:val="0"/>
              <w:spacing w:after="0" w:line="360" w:lineRule="auto"/>
              <w:contextualSpacing/>
              <w:rPr>
                <w:sz w:val="20"/>
              </w:rPr>
            </w:pPr>
            <w:r>
              <w:rPr>
                <w:sz w:val="20"/>
              </w:rPr>
              <w:t>P: 260, 305+351+338</w:t>
            </w:r>
          </w:p>
        </w:tc>
      </w:tr>
      <w:tr w:rsidR="001A5180" w:rsidRPr="009C5E28" w14:paraId="1BF86BEC" w14:textId="77777777" w:rsidTr="00117F2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6F0AD65" w14:textId="77777777" w:rsidR="001A5180" w:rsidRPr="009C5E28" w:rsidRDefault="001A5180" w:rsidP="003A6228">
            <w:pPr>
              <w:widowControl w:val="0"/>
              <w:spacing w:after="0"/>
              <w:contextualSpacing/>
              <w:rPr>
                <w:b/>
                <w:bCs/>
              </w:rPr>
            </w:pPr>
            <w:r w:rsidRPr="0090577B">
              <w:rPr>
                <w:b/>
                <w:bCs/>
                <w:noProof/>
                <w:lang w:eastAsia="de-DE"/>
              </w:rPr>
              <w:drawing>
                <wp:inline distT="0" distB="0" distL="0" distR="0" wp14:anchorId="33549CFE" wp14:editId="501793A4">
                  <wp:extent cx="540000" cy="540000"/>
                  <wp:effectExtent l="0" t="0" r="0" b="0"/>
                  <wp:docPr id="12" name="Grafik 12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A38CB91" w14:textId="77777777" w:rsidR="001A5180" w:rsidRPr="009C5E28" w:rsidRDefault="001A5180" w:rsidP="003A6228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3387CC7A" wp14:editId="7BBC2C40">
                  <wp:extent cx="540000" cy="540000"/>
                  <wp:effectExtent l="0" t="0" r="0" b="0"/>
                  <wp:docPr id="13" name="Grafik 13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FE64546" w14:textId="77777777" w:rsidR="001A5180" w:rsidRPr="009C5E28" w:rsidRDefault="001A5180" w:rsidP="003A6228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7CFA7B79" wp14:editId="305FC446">
                  <wp:extent cx="540000" cy="540000"/>
                  <wp:effectExtent l="0" t="0" r="0" b="0"/>
                  <wp:docPr id="14" name="Grafik 14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FFC9932" w14:textId="77777777" w:rsidR="001A5180" w:rsidRPr="009C5E28" w:rsidRDefault="001A5180" w:rsidP="003A6228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64F979E2" wp14:editId="51C5C5BE">
                  <wp:extent cx="540000" cy="540000"/>
                  <wp:effectExtent l="0" t="0" r="0" b="0"/>
                  <wp:docPr id="15" name="Grafik 15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88DFC4A" w14:textId="77777777" w:rsidR="001A5180" w:rsidRPr="009C5E28" w:rsidRDefault="001A5180" w:rsidP="003A6228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2B3FE06B" wp14:editId="4C912CE8">
                  <wp:extent cx="540000" cy="540000"/>
                  <wp:effectExtent l="0" t="0" r="0" b="0"/>
                  <wp:docPr id="16" name="Grafik 16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A1476A7" w14:textId="77777777" w:rsidR="001A5180" w:rsidRPr="009C5E28" w:rsidRDefault="001A5180" w:rsidP="003A6228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7874976B" wp14:editId="2BE1ED97">
                  <wp:extent cx="540000" cy="540000"/>
                  <wp:effectExtent l="0" t="0" r="0" b="0"/>
                  <wp:docPr id="17" name="Grafik 17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E18C15A" w14:textId="77777777" w:rsidR="001A5180" w:rsidRPr="009C5E28" w:rsidRDefault="001A5180" w:rsidP="003A6228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15648E4D" wp14:editId="4DB3EEA6">
                  <wp:extent cx="540000" cy="540000"/>
                  <wp:effectExtent l="0" t="0" r="0" b="0"/>
                  <wp:docPr id="18" name="Grafik 18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6BE8DFB" w14:textId="77777777" w:rsidR="001A5180" w:rsidRPr="009C5E28" w:rsidRDefault="001A5180" w:rsidP="003A6228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0AD72582" wp14:editId="7AC69F79">
                  <wp:extent cx="540000" cy="540000"/>
                  <wp:effectExtent l="0" t="0" r="0" b="0"/>
                  <wp:docPr id="19" name="Grafik 19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759D2CB" w14:textId="77777777" w:rsidR="001A5180" w:rsidRPr="009C5E28" w:rsidRDefault="001A5180" w:rsidP="003A6228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30E0EE74" wp14:editId="4028979B">
                  <wp:extent cx="540000" cy="540000"/>
                  <wp:effectExtent l="0" t="0" r="0" b="0"/>
                  <wp:docPr id="20" name="Grafik 20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50FCBA" w14:textId="77777777" w:rsidR="001A5180" w:rsidRDefault="001A5180" w:rsidP="003A6228">
      <w:pPr>
        <w:widowControl w:val="0"/>
        <w:tabs>
          <w:tab w:val="left" w:pos="1701"/>
          <w:tab w:val="left" w:pos="1985"/>
        </w:tabs>
        <w:spacing w:after="0"/>
        <w:ind w:left="1980" w:hanging="1980"/>
        <w:contextualSpacing/>
      </w:pPr>
    </w:p>
    <w:p w14:paraId="51FC23B1" w14:textId="7E4A6002" w:rsidR="001A5180" w:rsidRPr="00A2731F" w:rsidRDefault="0030177D" w:rsidP="003A6228">
      <w:pPr>
        <w:widowControl w:val="0"/>
        <w:spacing w:after="0"/>
        <w:ind w:left="1701" w:hanging="1701"/>
        <w:contextualSpacing/>
        <w:rPr>
          <w:b/>
        </w:rPr>
      </w:pPr>
      <w:r>
        <w:rPr>
          <w:b/>
        </w:rPr>
        <w:t>Materialien</w:t>
      </w:r>
    </w:p>
    <w:p w14:paraId="50F21903" w14:textId="65673A3E" w:rsidR="001A5180" w:rsidRDefault="001A5180" w:rsidP="003A6228">
      <w:pPr>
        <w:widowControl w:val="0"/>
        <w:spacing w:after="0"/>
        <w:contextualSpacing/>
      </w:pPr>
      <w:r>
        <w:t xml:space="preserve">Duran-Reagenzglas, Glasrohr mit Stopfen, </w:t>
      </w:r>
      <w:r w:rsidR="0040158D">
        <w:t>Kristallisationsschale,</w:t>
      </w:r>
      <w:r>
        <w:t xml:space="preserve"> Spatel, Stativ mit Klemme, 2x Teelicht, Petrischale</w:t>
      </w:r>
    </w:p>
    <w:p w14:paraId="72B66E84" w14:textId="77777777" w:rsidR="001A5180" w:rsidRDefault="001A5180" w:rsidP="003A6228">
      <w:pPr>
        <w:widowControl w:val="0"/>
        <w:spacing w:after="0"/>
        <w:ind w:left="1701" w:hanging="1701"/>
        <w:contextualSpacing/>
      </w:pPr>
    </w:p>
    <w:p w14:paraId="5BBAA368" w14:textId="50AB4B57" w:rsidR="001A5180" w:rsidRPr="00A2731F" w:rsidRDefault="001A5180" w:rsidP="003A6228">
      <w:pPr>
        <w:widowControl w:val="0"/>
        <w:spacing w:after="0"/>
        <w:ind w:left="1701" w:hanging="1701"/>
        <w:contextualSpacing/>
        <w:rPr>
          <w:b/>
        </w:rPr>
      </w:pPr>
      <w:r w:rsidRPr="00A2731F">
        <w:rPr>
          <w:b/>
        </w:rPr>
        <w:t>Chemikalien</w:t>
      </w:r>
    </w:p>
    <w:p w14:paraId="221BA486" w14:textId="77777777" w:rsidR="001A5180" w:rsidRDefault="001A5180" w:rsidP="003A6228">
      <w:pPr>
        <w:widowControl w:val="0"/>
        <w:spacing w:after="0"/>
        <w:ind w:left="1701" w:hanging="1701"/>
        <w:contextualSpacing/>
      </w:pPr>
      <w:r>
        <w:t>Natriumhydrogencarbonat</w:t>
      </w:r>
    </w:p>
    <w:p w14:paraId="1983770F" w14:textId="77777777" w:rsidR="001A5180" w:rsidRPr="00ED07C2" w:rsidRDefault="001A5180" w:rsidP="003A6228">
      <w:pPr>
        <w:widowControl w:val="0"/>
        <w:spacing w:after="0"/>
        <w:ind w:left="1701" w:hanging="1701"/>
        <w:contextualSpacing/>
      </w:pPr>
    </w:p>
    <w:p w14:paraId="637B2DC6" w14:textId="50F6147E" w:rsidR="001A5180" w:rsidRPr="00A2731F" w:rsidRDefault="001A5180" w:rsidP="003A6228">
      <w:pPr>
        <w:widowControl w:val="0"/>
        <w:spacing w:after="0"/>
        <w:ind w:left="1701" w:hanging="1701"/>
        <w:contextualSpacing/>
        <w:rPr>
          <w:b/>
        </w:rPr>
      </w:pPr>
      <w:r w:rsidRPr="00A2731F">
        <w:rPr>
          <w:b/>
        </w:rPr>
        <w:t>Durchführung</w:t>
      </w:r>
    </w:p>
    <w:p w14:paraId="6AB9C12C" w14:textId="1D99F39D" w:rsidR="001A5180" w:rsidRDefault="0040158D" w:rsidP="003A6228">
      <w:pPr>
        <w:widowControl w:val="0"/>
        <w:spacing w:after="0"/>
        <w:contextualSpacing/>
      </w:pPr>
      <w:r>
        <w:t xml:space="preserve">In der Kristallisationsschale werden zwei Teelichte, die durch eine Petrischale auf unterschiedlicher Höhe stehen, angezündet. </w:t>
      </w:r>
      <w:r w:rsidR="001A5180">
        <w:t>In einem Duran-Reagenzglas, das waa</w:t>
      </w:r>
      <w:r w:rsidR="00DE6670">
        <w:t>gerecht eingespannt wurde, wird</w:t>
      </w:r>
      <w:r w:rsidR="001A5180">
        <w:t xml:space="preserve"> 3 g Natriumhydrogencarbonat erhitzt.</w:t>
      </w:r>
      <w:r w:rsidR="00B6110B">
        <w:t xml:space="preserve"> Das Reagenzglas steht über einen Stopfen mit Glasrohr mit der Kristallisationsschale in Kontakt.</w:t>
      </w:r>
    </w:p>
    <w:p w14:paraId="1D26732D" w14:textId="77777777" w:rsidR="00114F1C" w:rsidRDefault="00114F1C" w:rsidP="00114F1C">
      <w:pPr>
        <w:keepNext/>
        <w:widowControl w:val="0"/>
        <w:spacing w:after="0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32A25EBD" wp14:editId="3A657BC9">
            <wp:extent cx="3000375" cy="2171065"/>
            <wp:effectExtent l="0" t="0" r="0" b="0"/>
            <wp:docPr id="4" name="Grafik 4" descr="C:\Users\ACER\AppData\Local\Microsoft\Windows\INetCache\Content.Word\DSC_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DSC_3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913" t="11331" r="22856" b="-391"/>
                    <a:stretch/>
                  </pic:blipFill>
                  <pic:spPr bwMode="auto">
                    <a:xfrm>
                      <a:off x="0" y="0"/>
                      <a:ext cx="3003538" cy="217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0933D" w14:textId="28A4D264" w:rsidR="00114F1C" w:rsidRDefault="00114F1C" w:rsidP="00114F1C">
      <w:pPr>
        <w:pStyle w:val="Beschriftung"/>
        <w:jc w:val="center"/>
      </w:pPr>
      <w:r>
        <w:t xml:space="preserve">Abbildung </w:t>
      </w:r>
      <w:fldSimple w:instr=" SEQ Abbildung \* ARABIC ">
        <w:r w:rsidR="001078C4">
          <w:rPr>
            <w:noProof/>
          </w:rPr>
          <w:t>2</w:t>
        </w:r>
      </w:fldSimple>
      <w:r>
        <w:t>: Versuchsaufbau V2</w:t>
      </w:r>
      <w:r w:rsidR="00CB7F66">
        <w:t>.</w:t>
      </w:r>
    </w:p>
    <w:p w14:paraId="7334A8D2" w14:textId="08B9F61F" w:rsidR="001A5180" w:rsidRDefault="0030177D" w:rsidP="003A6228">
      <w:pPr>
        <w:widowControl w:val="0"/>
        <w:spacing w:after="0"/>
        <w:ind w:left="1701" w:hanging="1701"/>
        <w:contextualSpacing/>
        <w:rPr>
          <w:b/>
        </w:rPr>
      </w:pPr>
      <w:r>
        <w:rPr>
          <w:b/>
        </w:rPr>
        <w:t>Beobachtung</w:t>
      </w:r>
    </w:p>
    <w:p w14:paraId="463D7973" w14:textId="4D6138C0" w:rsidR="001A5180" w:rsidRDefault="00C653BF" w:rsidP="00C653BF">
      <w:pPr>
        <w:widowControl w:val="0"/>
        <w:spacing w:after="0"/>
        <w:contextualSpacing/>
      </w:pPr>
      <w:r>
        <w:t xml:space="preserve">Zunächst erlischt das Teelicht, das auf dem Boden der </w:t>
      </w:r>
      <w:r w:rsidR="0040158D">
        <w:t>Kristallisationsschale</w:t>
      </w:r>
      <w:r>
        <w:t xml:space="preserve"> steht. Das erhöhte Teelicht erlischt kurze Zeit darauf. Am Reagenzglas ist die Bildung von Tröpfchen zu sehen.</w:t>
      </w:r>
    </w:p>
    <w:p w14:paraId="59BBDC5D" w14:textId="77777777" w:rsidR="00C653BF" w:rsidRPr="00C653BF" w:rsidRDefault="00C653BF" w:rsidP="00C653BF">
      <w:pPr>
        <w:widowControl w:val="0"/>
        <w:spacing w:after="0"/>
        <w:contextualSpacing/>
      </w:pPr>
    </w:p>
    <w:p w14:paraId="3F68FFAD" w14:textId="6BBAE569" w:rsidR="001A5180" w:rsidRDefault="0030177D" w:rsidP="003A6228">
      <w:pPr>
        <w:widowControl w:val="0"/>
        <w:spacing w:after="0"/>
        <w:ind w:left="1701" w:hanging="1701"/>
        <w:contextualSpacing/>
        <w:rPr>
          <w:b/>
        </w:rPr>
      </w:pPr>
      <w:r>
        <w:rPr>
          <w:b/>
        </w:rPr>
        <w:t>Deutung</w:t>
      </w:r>
    </w:p>
    <w:p w14:paraId="3801BD24" w14:textId="100194E5" w:rsidR="00446C5C" w:rsidRPr="00446C5C" w:rsidRDefault="00446C5C" w:rsidP="0064399A">
      <w:pPr>
        <w:widowControl w:val="0"/>
        <w:spacing w:after="0"/>
        <w:contextualSpacing/>
      </w:pPr>
      <w:r>
        <w:t xml:space="preserve">Im Reagenzglas läuft die thermische Zersetzung von </w:t>
      </w:r>
      <w:r w:rsidR="0064399A">
        <w:t>Natriumhydrogencarbonat zu Natriumcarbonat, Kohlenstoffdioxid und Wasser ab. Das Wasser kondensiert am Reagenzglas.</w:t>
      </w:r>
    </w:p>
    <w:p w14:paraId="699E1452" w14:textId="1484A832" w:rsidR="00B63C0F" w:rsidRPr="00B63C0F" w:rsidRDefault="000E71AF" w:rsidP="00B63C0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2 NaHCO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3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 (s)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2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(g)</m:t>
              </m:r>
            </m:sub>
          </m:sSub>
        </m:oMath>
      </m:oMathPara>
    </w:p>
    <w:p w14:paraId="49DE24E4" w14:textId="25DAE3A6" w:rsidR="001A5180" w:rsidRDefault="0064399A" w:rsidP="0064399A">
      <w:pPr>
        <w:widowControl w:val="0"/>
        <w:tabs>
          <w:tab w:val="left" w:pos="0"/>
          <w:tab w:val="left" w:pos="1701"/>
        </w:tabs>
        <w:spacing w:after="0"/>
        <w:contextualSpacing/>
        <w:rPr>
          <w:rFonts w:eastAsiaTheme="minorEastAsia"/>
        </w:rPr>
      </w:pPr>
      <w:r>
        <w:rPr>
          <w:rFonts w:eastAsiaTheme="minorEastAsia"/>
        </w:rPr>
        <w:t>Das Kohlenstoffdioxid</w:t>
      </w:r>
      <w:r w:rsidR="00CB7F66">
        <w:rPr>
          <w:rFonts w:eastAsiaTheme="minorEastAsia"/>
        </w:rPr>
        <w:t>gas</w:t>
      </w:r>
      <w:r>
        <w:rPr>
          <w:rFonts w:eastAsiaTheme="minorEastAsia"/>
        </w:rPr>
        <w:t xml:space="preserve"> sammelt sich aufgrund seiner höheren Dichte am Boden der </w:t>
      </w:r>
      <w:r w:rsidR="0040158D">
        <w:rPr>
          <w:rFonts w:eastAsiaTheme="minorEastAsia"/>
        </w:rPr>
        <w:t>Kristallisationsschale</w:t>
      </w:r>
      <w:r>
        <w:rPr>
          <w:rFonts w:eastAsiaTheme="minorEastAsia"/>
        </w:rPr>
        <w:t xml:space="preserve">. Dort verdrängt es den </w:t>
      </w:r>
      <w:r w:rsidR="0040158D">
        <w:rPr>
          <w:rFonts w:eastAsiaTheme="minorEastAsia"/>
        </w:rPr>
        <w:t>Lufts</w:t>
      </w:r>
      <w:r>
        <w:rPr>
          <w:rFonts w:eastAsiaTheme="minorEastAsia"/>
        </w:rPr>
        <w:t xml:space="preserve">auerstoff, den das </w:t>
      </w:r>
      <w:r w:rsidR="0040158D">
        <w:rPr>
          <w:rFonts w:eastAsiaTheme="minorEastAsia"/>
        </w:rPr>
        <w:t xml:space="preserve">untere </w:t>
      </w:r>
      <w:r>
        <w:rPr>
          <w:rFonts w:eastAsiaTheme="minorEastAsia"/>
        </w:rPr>
        <w:t>Teelicht benötigt – die Flamme erlischt. Erst wenn sich genügend Kohlenstoffdioxid</w:t>
      </w:r>
      <w:r w:rsidR="00CB7F66">
        <w:rPr>
          <w:rFonts w:eastAsiaTheme="minorEastAsia"/>
        </w:rPr>
        <w:t>gas</w:t>
      </w:r>
      <w:r>
        <w:rPr>
          <w:rFonts w:eastAsiaTheme="minorEastAsia"/>
        </w:rPr>
        <w:t xml:space="preserve"> gesammelt hat, erlischt auch das </w:t>
      </w:r>
      <w:r w:rsidR="0040158D">
        <w:rPr>
          <w:rFonts w:eastAsiaTheme="minorEastAsia"/>
        </w:rPr>
        <w:t xml:space="preserve">obere </w:t>
      </w:r>
      <w:r>
        <w:rPr>
          <w:rFonts w:eastAsiaTheme="minorEastAsia"/>
        </w:rPr>
        <w:t>Teelicht.</w:t>
      </w:r>
    </w:p>
    <w:p w14:paraId="37DBE857" w14:textId="28308204" w:rsidR="0064399A" w:rsidRPr="00A2731F" w:rsidRDefault="0064399A" w:rsidP="0064399A">
      <w:pPr>
        <w:widowControl w:val="0"/>
        <w:tabs>
          <w:tab w:val="left" w:pos="1701"/>
          <w:tab w:val="left" w:pos="1985"/>
        </w:tabs>
        <w:spacing w:after="0"/>
        <w:contextualSpacing/>
        <w:rPr>
          <w:rFonts w:eastAsiaTheme="minorEastAsia"/>
        </w:rPr>
      </w:pPr>
    </w:p>
    <w:p w14:paraId="6A3A2314" w14:textId="54DF6BEA" w:rsidR="001A5180" w:rsidRPr="00A2731F" w:rsidRDefault="0030177D" w:rsidP="003A6228">
      <w:pPr>
        <w:widowControl w:val="0"/>
        <w:spacing w:after="0"/>
        <w:ind w:left="1701" w:hanging="1701"/>
        <w:contextualSpacing/>
        <w:rPr>
          <w:b/>
        </w:rPr>
      </w:pPr>
      <w:r>
        <w:rPr>
          <w:b/>
        </w:rPr>
        <w:t>Entsorgung</w:t>
      </w:r>
    </w:p>
    <w:p w14:paraId="5360B7D1" w14:textId="0A8401BF" w:rsidR="001A5180" w:rsidRDefault="001A5180" w:rsidP="003A6228">
      <w:pPr>
        <w:widowControl w:val="0"/>
        <w:spacing w:after="0"/>
        <w:contextualSpacing/>
      </w:pPr>
      <w:r>
        <w:t>Die Entsorgung des Natriumcarbonats erfolgt im B</w:t>
      </w:r>
      <w:r w:rsidR="0064399A">
        <w:t>ehälter für saure</w:t>
      </w:r>
      <w:r>
        <w:t xml:space="preserve"> Metallsalzlösungen.</w:t>
      </w:r>
    </w:p>
    <w:p w14:paraId="4078A8F0" w14:textId="77777777" w:rsidR="001A5180" w:rsidRDefault="001A5180" w:rsidP="003A6228">
      <w:pPr>
        <w:widowControl w:val="0"/>
        <w:spacing w:after="0"/>
        <w:ind w:left="1701" w:hanging="1701"/>
        <w:contextualSpacing/>
      </w:pPr>
    </w:p>
    <w:p w14:paraId="6FF5DB1F" w14:textId="77329B6B" w:rsidR="001A5180" w:rsidRPr="00A2731F" w:rsidRDefault="0030177D" w:rsidP="003A6228">
      <w:pPr>
        <w:widowControl w:val="0"/>
        <w:spacing w:after="0"/>
        <w:ind w:left="1701" w:hanging="1701"/>
        <w:contextualSpacing/>
        <w:rPr>
          <w:b/>
        </w:rPr>
      </w:pPr>
      <w:r>
        <w:rPr>
          <w:b/>
        </w:rPr>
        <w:t>Literatur</w:t>
      </w:r>
    </w:p>
    <w:p w14:paraId="69E85D29" w14:textId="78D393B4" w:rsidR="00F83E19" w:rsidRPr="0030177D" w:rsidRDefault="001A5180" w:rsidP="0030177D">
      <w:pPr>
        <w:widowControl w:val="0"/>
        <w:spacing w:after="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[1] D. </w:t>
      </w:r>
      <w:proofErr w:type="spellStart"/>
      <w:r>
        <w:rPr>
          <w:rFonts w:asciiTheme="majorHAnsi" w:hAnsiTheme="majorHAnsi"/>
        </w:rPr>
        <w:t>Wiechoczek</w:t>
      </w:r>
      <w:proofErr w:type="spellEnd"/>
      <w:r>
        <w:rPr>
          <w:rFonts w:asciiTheme="majorHAnsi" w:hAnsiTheme="majorHAnsi"/>
        </w:rPr>
        <w:t xml:space="preserve">, </w:t>
      </w:r>
      <w:r w:rsidRPr="007204F7">
        <w:rPr>
          <w:rFonts w:asciiTheme="majorHAnsi" w:hAnsiTheme="majorHAnsi"/>
        </w:rPr>
        <w:t>http://www.chemieunterricht.de/dc2/haus/v129.htm</w:t>
      </w:r>
      <w:r>
        <w:rPr>
          <w:rFonts w:asciiTheme="majorHAnsi" w:hAnsiTheme="majorHAnsi"/>
        </w:rPr>
        <w:t>, 06.04.2010 (zuletzt aufgerufen am 23.07.2017 um 12:45).</w:t>
      </w:r>
      <w:bookmarkEnd w:id="6"/>
      <w:bookmarkEnd w:id="7"/>
    </w:p>
    <w:sectPr w:rsidR="00F83E19" w:rsidRPr="0030177D" w:rsidSect="00346B45">
      <w:headerReference w:type="default" r:id="rId37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DE984" w14:textId="77777777" w:rsidR="000E71AF" w:rsidRDefault="000E71AF" w:rsidP="0086227B">
      <w:pPr>
        <w:spacing w:after="0" w:line="240" w:lineRule="auto"/>
      </w:pPr>
      <w:r>
        <w:separator/>
      </w:r>
    </w:p>
  </w:endnote>
  <w:endnote w:type="continuationSeparator" w:id="0">
    <w:p w14:paraId="5A9B7CBF" w14:textId="77777777" w:rsidR="000E71AF" w:rsidRDefault="000E71AF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12A5" w14:textId="77777777" w:rsidR="00C2519A" w:rsidRDefault="00C251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227D1" w14:textId="77777777" w:rsidR="00C2519A" w:rsidRDefault="00C251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A9D5" w14:textId="77777777" w:rsidR="00C2519A" w:rsidRDefault="00C251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7CAB" w14:textId="77777777" w:rsidR="000E71AF" w:rsidRDefault="000E71AF" w:rsidP="0086227B">
      <w:pPr>
        <w:spacing w:after="0" w:line="240" w:lineRule="auto"/>
      </w:pPr>
      <w:r>
        <w:separator/>
      </w:r>
    </w:p>
  </w:footnote>
  <w:footnote w:type="continuationSeparator" w:id="0">
    <w:p w14:paraId="3E969437" w14:textId="77777777" w:rsidR="000E71AF" w:rsidRDefault="000E71AF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FAACE" w14:textId="77777777" w:rsidR="00C2519A" w:rsidRDefault="00C251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1DA34" w14:textId="60645B70" w:rsidR="00C2519A" w:rsidRPr="005B0270" w:rsidRDefault="00C2519A" w:rsidP="005B02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F28E" w14:textId="77777777" w:rsidR="00C2519A" w:rsidRDefault="00C2519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0"/>
        <w:szCs w:val="20"/>
      </w:rPr>
      <w:id w:val="-1576892137"/>
      <w:docPartObj>
        <w:docPartGallery w:val="Page Numbers (Top of Page)"/>
        <w:docPartUnique/>
      </w:docPartObj>
    </w:sdtPr>
    <w:sdtEndPr/>
    <w:sdtContent>
      <w:p w14:paraId="4C7B81FA" w14:textId="4ECC0F52" w:rsidR="00C2519A" w:rsidRPr="0080101C" w:rsidRDefault="000A16D7" w:rsidP="00846800">
        <w:pPr>
          <w:pStyle w:val="Kopfzeile"/>
          <w:tabs>
            <w:tab w:val="left" w:pos="0"/>
            <w:tab w:val="left" w:pos="284"/>
          </w:tabs>
          <w:jc w:val="center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1078C4" w:rsidRPr="001078C4">
            <w:rPr>
              <w:b/>
              <w:bCs/>
              <w:noProof/>
              <w:sz w:val="20"/>
            </w:rPr>
            <w:t>2</w:t>
          </w:r>
        </w:fldSimple>
        <w:r w:rsidR="00C2519A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1078C4">
            <w:rPr>
              <w:noProof/>
            </w:rPr>
            <w:t>Weitere Schülerversuche</w:t>
          </w:r>
        </w:fldSimple>
        <w:r w:rsidR="00C2519A">
          <w:rPr>
            <w:noProof/>
          </w:rPr>
          <w:ptab w:relativeTo="margin" w:alignment="right" w:leader="none"/>
        </w:r>
        <w:r w:rsidR="00C2519A">
          <w:rPr>
            <w:rFonts w:asciiTheme="majorHAnsi" w:hAnsiTheme="majorHAnsi"/>
            <w:sz w:val="20"/>
            <w:szCs w:val="20"/>
          </w:rPr>
          <w:fldChar w:fldCharType="begin"/>
        </w:r>
        <w:r w:rsidR="00C2519A">
          <w:rPr>
            <w:rFonts w:asciiTheme="majorHAnsi" w:hAnsiTheme="majorHAnsi"/>
            <w:sz w:val="20"/>
            <w:szCs w:val="20"/>
          </w:rPr>
          <w:instrText xml:space="preserve"> PAGE  \* Arabic  \* MERGEFORMAT </w:instrText>
        </w:r>
        <w:r w:rsidR="00C2519A">
          <w:rPr>
            <w:rFonts w:asciiTheme="majorHAnsi" w:hAnsiTheme="majorHAnsi"/>
            <w:sz w:val="20"/>
            <w:szCs w:val="20"/>
          </w:rPr>
          <w:fldChar w:fldCharType="separate"/>
        </w:r>
        <w:r w:rsidR="001078C4">
          <w:rPr>
            <w:rFonts w:asciiTheme="majorHAnsi" w:hAnsiTheme="majorHAnsi"/>
            <w:noProof/>
            <w:sz w:val="20"/>
            <w:szCs w:val="20"/>
          </w:rPr>
          <w:t>3</w:t>
        </w:r>
        <w:r w:rsidR="00C2519A">
          <w:rPr>
            <w:rFonts w:asciiTheme="majorHAnsi" w:hAnsiTheme="majorHAnsi"/>
            <w:sz w:val="20"/>
            <w:szCs w:val="20"/>
          </w:rPr>
          <w:fldChar w:fldCharType="end"/>
        </w:r>
        <w:r w:rsidR="00C2519A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3936281E" w14:textId="45F4C225" w:rsidR="00C2519A" w:rsidRPr="0080101C" w:rsidRDefault="00C2519A" w:rsidP="00846800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FA7FB2" wp14:editId="6F5FB6CD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9525" t="13970" r="9525" b="13970"/>
              <wp:wrapNone/>
              <wp:docPr id="2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52D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3.35pt;margin-top:3.05pt;width:462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IkKAIAAEg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"/>
          </w:pict>
        </mc:Fallback>
      </mc:AlternateContent>
    </w:r>
  </w:p>
  <w:p w14:paraId="13609536" w14:textId="77777777" w:rsidR="00C2519A" w:rsidRPr="00846800" w:rsidRDefault="00C2519A" w:rsidP="008468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53A0"/>
    <w:multiLevelType w:val="hybridMultilevel"/>
    <w:tmpl w:val="663CA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11"/>
  </w:num>
  <w:num w:numId="18">
    <w:abstractNumId w:val="3"/>
  </w:num>
  <w:num w:numId="19">
    <w:abstractNumId w:val="0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7E3F"/>
    <w:rsid w:val="00011800"/>
    <w:rsid w:val="000137A3"/>
    <w:rsid w:val="00014E7D"/>
    <w:rsid w:val="000162E8"/>
    <w:rsid w:val="000166C0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72FF"/>
    <w:rsid w:val="000A16D7"/>
    <w:rsid w:val="000B0523"/>
    <w:rsid w:val="000B67B0"/>
    <w:rsid w:val="000C4EB4"/>
    <w:rsid w:val="000D10FB"/>
    <w:rsid w:val="000D2C37"/>
    <w:rsid w:val="000D7381"/>
    <w:rsid w:val="000E0EBE"/>
    <w:rsid w:val="000E21A7"/>
    <w:rsid w:val="000E71AF"/>
    <w:rsid w:val="000E720A"/>
    <w:rsid w:val="000E7DB1"/>
    <w:rsid w:val="000F5EEC"/>
    <w:rsid w:val="001022B4"/>
    <w:rsid w:val="00103ECD"/>
    <w:rsid w:val="001078C4"/>
    <w:rsid w:val="00114F1C"/>
    <w:rsid w:val="00117F2B"/>
    <w:rsid w:val="0012481E"/>
    <w:rsid w:val="00125CEA"/>
    <w:rsid w:val="0013621E"/>
    <w:rsid w:val="001530A8"/>
    <w:rsid w:val="00153EA8"/>
    <w:rsid w:val="00157F3D"/>
    <w:rsid w:val="00186762"/>
    <w:rsid w:val="00196A09"/>
    <w:rsid w:val="001A5180"/>
    <w:rsid w:val="001A7524"/>
    <w:rsid w:val="001B46E0"/>
    <w:rsid w:val="001C5EFC"/>
    <w:rsid w:val="001D755F"/>
    <w:rsid w:val="001F4849"/>
    <w:rsid w:val="00206D6B"/>
    <w:rsid w:val="0021499C"/>
    <w:rsid w:val="00216E3C"/>
    <w:rsid w:val="0023241F"/>
    <w:rsid w:val="002347FE"/>
    <w:rsid w:val="002375EF"/>
    <w:rsid w:val="00254F3F"/>
    <w:rsid w:val="00270289"/>
    <w:rsid w:val="002702E4"/>
    <w:rsid w:val="0028080E"/>
    <w:rsid w:val="0028646F"/>
    <w:rsid w:val="002944CF"/>
    <w:rsid w:val="00295E54"/>
    <w:rsid w:val="002A716F"/>
    <w:rsid w:val="002A7855"/>
    <w:rsid w:val="002B0B14"/>
    <w:rsid w:val="002E0F34"/>
    <w:rsid w:val="002E2964"/>
    <w:rsid w:val="002E2DD3"/>
    <w:rsid w:val="002E38A0"/>
    <w:rsid w:val="002E5FCC"/>
    <w:rsid w:val="002F25D2"/>
    <w:rsid w:val="002F38EE"/>
    <w:rsid w:val="0030177D"/>
    <w:rsid w:val="0033677B"/>
    <w:rsid w:val="00336B3B"/>
    <w:rsid w:val="00337B69"/>
    <w:rsid w:val="00344BB7"/>
    <w:rsid w:val="00345293"/>
    <w:rsid w:val="00345F54"/>
    <w:rsid w:val="00346B45"/>
    <w:rsid w:val="0038284A"/>
    <w:rsid w:val="003837C2"/>
    <w:rsid w:val="00384682"/>
    <w:rsid w:val="00392CA2"/>
    <w:rsid w:val="003A6228"/>
    <w:rsid w:val="003B49C6"/>
    <w:rsid w:val="003C5747"/>
    <w:rsid w:val="003D529E"/>
    <w:rsid w:val="003E69AB"/>
    <w:rsid w:val="0040158D"/>
    <w:rsid w:val="00401750"/>
    <w:rsid w:val="004102B8"/>
    <w:rsid w:val="0041565C"/>
    <w:rsid w:val="00434D4E"/>
    <w:rsid w:val="00434F30"/>
    <w:rsid w:val="00442EB1"/>
    <w:rsid w:val="00446C5C"/>
    <w:rsid w:val="00486C9F"/>
    <w:rsid w:val="0049087A"/>
    <w:rsid w:val="004944F3"/>
    <w:rsid w:val="004B200E"/>
    <w:rsid w:val="004B3E0E"/>
    <w:rsid w:val="004C64A6"/>
    <w:rsid w:val="004D00A1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459CE"/>
    <w:rsid w:val="0055683B"/>
    <w:rsid w:val="005650D4"/>
    <w:rsid w:val="005669B2"/>
    <w:rsid w:val="00573704"/>
    <w:rsid w:val="00574063"/>
    <w:rsid w:val="0057422C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5C31"/>
    <w:rsid w:val="005B60E3"/>
    <w:rsid w:val="005E1734"/>
    <w:rsid w:val="005E1939"/>
    <w:rsid w:val="005E3970"/>
    <w:rsid w:val="005F2176"/>
    <w:rsid w:val="00601748"/>
    <w:rsid w:val="00626874"/>
    <w:rsid w:val="00631F0F"/>
    <w:rsid w:val="00637239"/>
    <w:rsid w:val="0064399A"/>
    <w:rsid w:val="00654117"/>
    <w:rsid w:val="00654BF2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D20A2"/>
    <w:rsid w:val="006E32AF"/>
    <w:rsid w:val="006E451C"/>
    <w:rsid w:val="006F315C"/>
    <w:rsid w:val="006F4715"/>
    <w:rsid w:val="00707392"/>
    <w:rsid w:val="007204F7"/>
    <w:rsid w:val="0072123D"/>
    <w:rsid w:val="00726486"/>
    <w:rsid w:val="00745205"/>
    <w:rsid w:val="00746773"/>
    <w:rsid w:val="00752520"/>
    <w:rsid w:val="00775EEC"/>
    <w:rsid w:val="0078071E"/>
    <w:rsid w:val="00790D3B"/>
    <w:rsid w:val="007A688F"/>
    <w:rsid w:val="007A7FA8"/>
    <w:rsid w:val="007E586C"/>
    <w:rsid w:val="007E7412"/>
    <w:rsid w:val="007F2348"/>
    <w:rsid w:val="007F7DF7"/>
    <w:rsid w:val="00801678"/>
    <w:rsid w:val="008042F5"/>
    <w:rsid w:val="00815FB9"/>
    <w:rsid w:val="0082230A"/>
    <w:rsid w:val="00837114"/>
    <w:rsid w:val="00846800"/>
    <w:rsid w:val="0086227B"/>
    <w:rsid w:val="00864C80"/>
    <w:rsid w:val="008664DF"/>
    <w:rsid w:val="00875E5B"/>
    <w:rsid w:val="0088451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0577B"/>
    <w:rsid w:val="00913D97"/>
    <w:rsid w:val="00936F75"/>
    <w:rsid w:val="00940A2A"/>
    <w:rsid w:val="0094350A"/>
    <w:rsid w:val="00946F4E"/>
    <w:rsid w:val="00954DC8"/>
    <w:rsid w:val="00961647"/>
    <w:rsid w:val="00971E91"/>
    <w:rsid w:val="009735A3"/>
    <w:rsid w:val="00973F3F"/>
    <w:rsid w:val="009775D7"/>
    <w:rsid w:val="00977ED8"/>
    <w:rsid w:val="0098168E"/>
    <w:rsid w:val="00982CA1"/>
    <w:rsid w:val="00984EF9"/>
    <w:rsid w:val="00993407"/>
    <w:rsid w:val="00994634"/>
    <w:rsid w:val="009971BB"/>
    <w:rsid w:val="009A08F0"/>
    <w:rsid w:val="009B0D3F"/>
    <w:rsid w:val="009C6F21"/>
    <w:rsid w:val="009C7687"/>
    <w:rsid w:val="009D150C"/>
    <w:rsid w:val="009D4BD9"/>
    <w:rsid w:val="009F05C0"/>
    <w:rsid w:val="009F0667"/>
    <w:rsid w:val="009F0CE9"/>
    <w:rsid w:val="009F5A39"/>
    <w:rsid w:val="009F61D4"/>
    <w:rsid w:val="00A006C3"/>
    <w:rsid w:val="00A012CE"/>
    <w:rsid w:val="00A0582F"/>
    <w:rsid w:val="00A05C2F"/>
    <w:rsid w:val="00A2136F"/>
    <w:rsid w:val="00A2301A"/>
    <w:rsid w:val="00A2731F"/>
    <w:rsid w:val="00A360B0"/>
    <w:rsid w:val="00A44080"/>
    <w:rsid w:val="00A61671"/>
    <w:rsid w:val="00A7439F"/>
    <w:rsid w:val="00A75F0A"/>
    <w:rsid w:val="00A778C9"/>
    <w:rsid w:val="00A90BD6"/>
    <w:rsid w:val="00A9233D"/>
    <w:rsid w:val="00A96F52"/>
    <w:rsid w:val="00AA604B"/>
    <w:rsid w:val="00AA612B"/>
    <w:rsid w:val="00AD0C24"/>
    <w:rsid w:val="00AD3ED4"/>
    <w:rsid w:val="00AD7D1F"/>
    <w:rsid w:val="00AE1230"/>
    <w:rsid w:val="00B02829"/>
    <w:rsid w:val="00B15210"/>
    <w:rsid w:val="00B21F20"/>
    <w:rsid w:val="00B433C0"/>
    <w:rsid w:val="00B51643"/>
    <w:rsid w:val="00B51B39"/>
    <w:rsid w:val="00B571E6"/>
    <w:rsid w:val="00B6110B"/>
    <w:rsid w:val="00B619BB"/>
    <w:rsid w:val="00B63C0F"/>
    <w:rsid w:val="00B740C5"/>
    <w:rsid w:val="00B901F6"/>
    <w:rsid w:val="00B93BBF"/>
    <w:rsid w:val="00B96C3C"/>
    <w:rsid w:val="00BA0E9B"/>
    <w:rsid w:val="00BC4F56"/>
    <w:rsid w:val="00BC6066"/>
    <w:rsid w:val="00BD1D31"/>
    <w:rsid w:val="00BE6D08"/>
    <w:rsid w:val="00BF2E3A"/>
    <w:rsid w:val="00BF7B08"/>
    <w:rsid w:val="00C0569E"/>
    <w:rsid w:val="00C10E22"/>
    <w:rsid w:val="00C12650"/>
    <w:rsid w:val="00C23319"/>
    <w:rsid w:val="00C2519A"/>
    <w:rsid w:val="00C364B2"/>
    <w:rsid w:val="00C428C7"/>
    <w:rsid w:val="00C460EB"/>
    <w:rsid w:val="00C51D56"/>
    <w:rsid w:val="00C653BF"/>
    <w:rsid w:val="00C66D91"/>
    <w:rsid w:val="00C949DE"/>
    <w:rsid w:val="00CA6231"/>
    <w:rsid w:val="00CB2161"/>
    <w:rsid w:val="00CB7F66"/>
    <w:rsid w:val="00CC3457"/>
    <w:rsid w:val="00CE1F14"/>
    <w:rsid w:val="00CF0B61"/>
    <w:rsid w:val="00CF79FE"/>
    <w:rsid w:val="00D069A2"/>
    <w:rsid w:val="00D1194E"/>
    <w:rsid w:val="00D407E8"/>
    <w:rsid w:val="00D54590"/>
    <w:rsid w:val="00D60010"/>
    <w:rsid w:val="00D76EE6"/>
    <w:rsid w:val="00D76F6F"/>
    <w:rsid w:val="00D90F31"/>
    <w:rsid w:val="00D92822"/>
    <w:rsid w:val="00DA5742"/>
    <w:rsid w:val="00DA6545"/>
    <w:rsid w:val="00DC0309"/>
    <w:rsid w:val="00DC2A21"/>
    <w:rsid w:val="00DD5393"/>
    <w:rsid w:val="00DE18A7"/>
    <w:rsid w:val="00DE6670"/>
    <w:rsid w:val="00E114D2"/>
    <w:rsid w:val="00E17CDE"/>
    <w:rsid w:val="00E22516"/>
    <w:rsid w:val="00E22D23"/>
    <w:rsid w:val="00E24354"/>
    <w:rsid w:val="00E26180"/>
    <w:rsid w:val="00E301A8"/>
    <w:rsid w:val="00E51037"/>
    <w:rsid w:val="00E54798"/>
    <w:rsid w:val="00E7127A"/>
    <w:rsid w:val="00E7332D"/>
    <w:rsid w:val="00E84393"/>
    <w:rsid w:val="00E86190"/>
    <w:rsid w:val="00E866D8"/>
    <w:rsid w:val="00E91F32"/>
    <w:rsid w:val="00E96996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01477"/>
    <w:rsid w:val="00F17765"/>
    <w:rsid w:val="00F17797"/>
    <w:rsid w:val="00F2604C"/>
    <w:rsid w:val="00F26486"/>
    <w:rsid w:val="00F31EBF"/>
    <w:rsid w:val="00F3487A"/>
    <w:rsid w:val="00F74A95"/>
    <w:rsid w:val="00F759FB"/>
    <w:rsid w:val="00F83E19"/>
    <w:rsid w:val="00F849B0"/>
    <w:rsid w:val="00F95710"/>
    <w:rsid w:val="00FA486B"/>
    <w:rsid w:val="00FA58C5"/>
    <w:rsid w:val="00FB3D74"/>
    <w:rsid w:val="00FB6CB1"/>
    <w:rsid w:val="00FC02BE"/>
    <w:rsid w:val="00FD644E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6ECF3049-DBEF-46FA-ABD0-D9FE1DF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0F31"/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6B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6B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6B45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6B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6B45"/>
    <w:rPr>
      <w:rFonts w:ascii="Cambria" w:hAnsi="Cambria"/>
      <w:b/>
      <w:bCs/>
      <w:color w:val="1D1B11" w:themeColor="background2" w:themeShade="1A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04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microsoft.com/office/2007/relationships/hdphoto" Target="media/hdphoto5.wdp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3.wdp"/><Relationship Id="rId34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hdphoto" Target="media/hdphoto1.wdp"/><Relationship Id="rId25" Type="http://schemas.openxmlformats.org/officeDocument/2006/relationships/image" Target="media/image7.png"/><Relationship Id="rId33" Type="http://schemas.openxmlformats.org/officeDocument/2006/relationships/image" Target="media/image11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hdphoto" Target="media/hdphoto4.wdp"/><Relationship Id="rId32" Type="http://schemas.microsoft.com/office/2007/relationships/hdphoto" Target="media/hdphoto8.wdp"/><Relationship Id="rId37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6.png"/><Relationship Id="rId28" Type="http://schemas.microsoft.com/office/2007/relationships/hdphoto" Target="media/hdphoto6.wdp"/><Relationship Id="rId36" Type="http://schemas.openxmlformats.org/officeDocument/2006/relationships/image" Target="media/image13.jpeg"/><Relationship Id="rId10" Type="http://schemas.openxmlformats.org/officeDocument/2006/relationships/header" Target="header1.xml"/><Relationship Id="rId19" Type="http://schemas.microsoft.com/office/2007/relationships/hdphoto" Target="media/hdphoto2.wdp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Relationship Id="rId22" Type="http://schemas.openxmlformats.org/officeDocument/2006/relationships/image" Target="media/image5.png"/><Relationship Id="rId27" Type="http://schemas.openxmlformats.org/officeDocument/2006/relationships/image" Target="media/image8.png"/><Relationship Id="rId30" Type="http://schemas.microsoft.com/office/2007/relationships/hdphoto" Target="media/hdphoto7.wdp"/><Relationship Id="rId35" Type="http://schemas.openxmlformats.org/officeDocument/2006/relationships/image" Target="media/image1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aten\Uni\Chemie\Semester%20M%20III\SVP\Themen\7,8%20Kohlenstoffdioxid\Treibhauseffek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aten\Uni\Chemie\Semester%20M%20III\SVP\Themen\7,8%20Kohlenstoffdioxid\Treibhauseffek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Temperatur-Zeit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Tabelle1!$C$1</c:f>
              <c:strCache>
                <c:ptCount val="1"/>
                <c:pt idx="0">
                  <c:v>Messung 1a (Luft)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64FF"/>
              </a:solidFill>
              <a:ln w="9525">
                <a:solidFill>
                  <a:srgbClr val="0064FF"/>
                </a:solidFill>
              </a:ln>
              <a:effectLst/>
            </c:spPr>
          </c:marker>
          <c:cat>
            <c:numRef>
              <c:f>Tabelle1!$A$3:$A$23</c:f>
              <c:numCache>
                <c:formatCode>General</c:formatCode>
                <c:ptCount val="21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  <c:pt idx="8">
                  <c:v>120</c:v>
                </c:pt>
                <c:pt idx="9">
                  <c:v>135</c:v>
                </c:pt>
                <c:pt idx="10">
                  <c:v>150</c:v>
                </c:pt>
                <c:pt idx="11">
                  <c:v>165</c:v>
                </c:pt>
                <c:pt idx="12">
                  <c:v>180</c:v>
                </c:pt>
                <c:pt idx="13">
                  <c:v>195</c:v>
                </c:pt>
                <c:pt idx="14">
                  <c:v>210</c:v>
                </c:pt>
                <c:pt idx="15">
                  <c:v>225</c:v>
                </c:pt>
                <c:pt idx="16">
                  <c:v>240</c:v>
                </c:pt>
                <c:pt idx="17">
                  <c:v>255</c:v>
                </c:pt>
                <c:pt idx="18">
                  <c:v>270</c:v>
                </c:pt>
                <c:pt idx="19">
                  <c:v>285</c:v>
                </c:pt>
                <c:pt idx="20">
                  <c:v>300</c:v>
                </c:pt>
              </c:numCache>
            </c:numRef>
          </c:cat>
          <c:val>
            <c:numRef>
              <c:f>Tabelle1!$C$3:$C$23</c:f>
              <c:numCache>
                <c:formatCode>General</c:formatCode>
                <c:ptCount val="21"/>
                <c:pt idx="0">
                  <c:v>22.5</c:v>
                </c:pt>
                <c:pt idx="1">
                  <c:v>27.2</c:v>
                </c:pt>
                <c:pt idx="2">
                  <c:v>31.9</c:v>
                </c:pt>
                <c:pt idx="3">
                  <c:v>35.5</c:v>
                </c:pt>
                <c:pt idx="4">
                  <c:v>38.700000000000003</c:v>
                </c:pt>
                <c:pt idx="5">
                  <c:v>41.7</c:v>
                </c:pt>
                <c:pt idx="6">
                  <c:v>44</c:v>
                </c:pt>
                <c:pt idx="7">
                  <c:v>45.7</c:v>
                </c:pt>
                <c:pt idx="8">
                  <c:v>47.3</c:v>
                </c:pt>
                <c:pt idx="9">
                  <c:v>48.7</c:v>
                </c:pt>
                <c:pt idx="10">
                  <c:v>49.9</c:v>
                </c:pt>
                <c:pt idx="11">
                  <c:v>50.9</c:v>
                </c:pt>
                <c:pt idx="12">
                  <c:v>51.9</c:v>
                </c:pt>
                <c:pt idx="13">
                  <c:v>52.7</c:v>
                </c:pt>
                <c:pt idx="14">
                  <c:v>53.4</c:v>
                </c:pt>
                <c:pt idx="15">
                  <c:v>53.9</c:v>
                </c:pt>
                <c:pt idx="16">
                  <c:v>54.3</c:v>
                </c:pt>
                <c:pt idx="17">
                  <c:v>54.7</c:v>
                </c:pt>
                <c:pt idx="18">
                  <c:v>55.1</c:v>
                </c:pt>
                <c:pt idx="19">
                  <c:v>55.4</c:v>
                </c:pt>
                <c:pt idx="20">
                  <c:v>55.7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5B-4558-AA55-D50EA6A52BAB}"/>
            </c:ext>
          </c:extLst>
        </c:ser>
        <c:ser>
          <c:idx val="2"/>
          <c:order val="1"/>
          <c:tx>
            <c:strRef>
              <c:f>Tabelle1!$G$1</c:f>
              <c:strCache>
                <c:ptCount val="1"/>
                <c:pt idx="0">
                  <c:v>Messung 2a (Kohlenstoffdioxid)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numRef>
              <c:f>Tabelle1!$A$3:$A$23</c:f>
              <c:numCache>
                <c:formatCode>General</c:formatCode>
                <c:ptCount val="21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  <c:pt idx="8">
                  <c:v>120</c:v>
                </c:pt>
                <c:pt idx="9">
                  <c:v>135</c:v>
                </c:pt>
                <c:pt idx="10">
                  <c:v>150</c:v>
                </c:pt>
                <c:pt idx="11">
                  <c:v>165</c:v>
                </c:pt>
                <c:pt idx="12">
                  <c:v>180</c:v>
                </c:pt>
                <c:pt idx="13">
                  <c:v>195</c:v>
                </c:pt>
                <c:pt idx="14">
                  <c:v>210</c:v>
                </c:pt>
                <c:pt idx="15">
                  <c:v>225</c:v>
                </c:pt>
                <c:pt idx="16">
                  <c:v>240</c:v>
                </c:pt>
                <c:pt idx="17">
                  <c:v>255</c:v>
                </c:pt>
                <c:pt idx="18">
                  <c:v>270</c:v>
                </c:pt>
                <c:pt idx="19">
                  <c:v>285</c:v>
                </c:pt>
                <c:pt idx="20">
                  <c:v>300</c:v>
                </c:pt>
              </c:numCache>
            </c:numRef>
          </c:cat>
          <c:val>
            <c:numRef>
              <c:f>Tabelle1!$G$3:$G$23</c:f>
              <c:numCache>
                <c:formatCode>General</c:formatCode>
                <c:ptCount val="21"/>
                <c:pt idx="0">
                  <c:v>22.3</c:v>
                </c:pt>
                <c:pt idx="1">
                  <c:v>27.7</c:v>
                </c:pt>
                <c:pt idx="2">
                  <c:v>33.4</c:v>
                </c:pt>
                <c:pt idx="3">
                  <c:v>37.9</c:v>
                </c:pt>
                <c:pt idx="4">
                  <c:v>41.8</c:v>
                </c:pt>
                <c:pt idx="5">
                  <c:v>45.1</c:v>
                </c:pt>
                <c:pt idx="6">
                  <c:v>47.5</c:v>
                </c:pt>
                <c:pt idx="7">
                  <c:v>49.8</c:v>
                </c:pt>
                <c:pt idx="8">
                  <c:v>51.8</c:v>
                </c:pt>
                <c:pt idx="9">
                  <c:v>53.3</c:v>
                </c:pt>
                <c:pt idx="10">
                  <c:v>54.7</c:v>
                </c:pt>
                <c:pt idx="11">
                  <c:v>55.7</c:v>
                </c:pt>
                <c:pt idx="12">
                  <c:v>56.6</c:v>
                </c:pt>
                <c:pt idx="13">
                  <c:v>57.5</c:v>
                </c:pt>
                <c:pt idx="14">
                  <c:v>58.2</c:v>
                </c:pt>
                <c:pt idx="15">
                  <c:v>58.9</c:v>
                </c:pt>
                <c:pt idx="16">
                  <c:v>59.5</c:v>
                </c:pt>
                <c:pt idx="17">
                  <c:v>60.1</c:v>
                </c:pt>
                <c:pt idx="18">
                  <c:v>60.5</c:v>
                </c:pt>
                <c:pt idx="19">
                  <c:v>61</c:v>
                </c:pt>
                <c:pt idx="20">
                  <c:v>61.5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5B-4558-AA55-D50EA6A52B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1759688"/>
        <c:axId val="411759360"/>
      </c:lineChart>
      <c:catAx>
        <c:axId val="411759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Zeit [s]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11759360"/>
        <c:crosses val="autoZero"/>
        <c:auto val="1"/>
        <c:lblAlgn val="ctr"/>
        <c:lblOffset val="100"/>
        <c:noMultiLvlLbl val="0"/>
      </c:catAx>
      <c:valAx>
        <c:axId val="411759360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Temperatur [°C]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11759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Temperatur-Zeit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Tabelle1!$C$1</c:f>
              <c:strCache>
                <c:ptCount val="1"/>
                <c:pt idx="0">
                  <c:v>Messung 1a (Luft)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64FF"/>
              </a:solidFill>
              <a:ln w="9525">
                <a:solidFill>
                  <a:srgbClr val="0064FF"/>
                </a:solidFill>
              </a:ln>
              <a:effectLst/>
            </c:spPr>
          </c:marker>
          <c:cat>
            <c:numRef>
              <c:f>Tabelle1!$A$3:$A$23</c:f>
              <c:numCache>
                <c:formatCode>General</c:formatCode>
                <c:ptCount val="21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  <c:pt idx="8">
                  <c:v>120</c:v>
                </c:pt>
                <c:pt idx="9">
                  <c:v>135</c:v>
                </c:pt>
                <c:pt idx="10">
                  <c:v>150</c:v>
                </c:pt>
                <c:pt idx="11">
                  <c:v>165</c:v>
                </c:pt>
                <c:pt idx="12">
                  <c:v>180</c:v>
                </c:pt>
                <c:pt idx="13">
                  <c:v>195</c:v>
                </c:pt>
                <c:pt idx="14">
                  <c:v>210</c:v>
                </c:pt>
                <c:pt idx="15">
                  <c:v>225</c:v>
                </c:pt>
                <c:pt idx="16">
                  <c:v>240</c:v>
                </c:pt>
                <c:pt idx="17">
                  <c:v>255</c:v>
                </c:pt>
                <c:pt idx="18">
                  <c:v>270</c:v>
                </c:pt>
                <c:pt idx="19">
                  <c:v>285</c:v>
                </c:pt>
                <c:pt idx="20">
                  <c:v>300</c:v>
                </c:pt>
              </c:numCache>
            </c:numRef>
          </c:cat>
          <c:val>
            <c:numRef>
              <c:f>Tabelle1!$C$3:$C$23</c:f>
              <c:numCache>
                <c:formatCode>General</c:formatCode>
                <c:ptCount val="21"/>
                <c:pt idx="0">
                  <c:v>22.5</c:v>
                </c:pt>
                <c:pt idx="1">
                  <c:v>27.2</c:v>
                </c:pt>
                <c:pt idx="2">
                  <c:v>31.9</c:v>
                </c:pt>
                <c:pt idx="3">
                  <c:v>35.5</c:v>
                </c:pt>
                <c:pt idx="4">
                  <c:v>38.700000000000003</c:v>
                </c:pt>
                <c:pt idx="5">
                  <c:v>41.7</c:v>
                </c:pt>
                <c:pt idx="6">
                  <c:v>44</c:v>
                </c:pt>
                <c:pt idx="7">
                  <c:v>45.7</c:v>
                </c:pt>
                <c:pt idx="8">
                  <c:v>47.3</c:v>
                </c:pt>
                <c:pt idx="9">
                  <c:v>48.7</c:v>
                </c:pt>
                <c:pt idx="10">
                  <c:v>49.9</c:v>
                </c:pt>
                <c:pt idx="11">
                  <c:v>50.9</c:v>
                </c:pt>
                <c:pt idx="12">
                  <c:v>51.9</c:v>
                </c:pt>
                <c:pt idx="13">
                  <c:v>52.7</c:v>
                </c:pt>
                <c:pt idx="14">
                  <c:v>53.4</c:v>
                </c:pt>
                <c:pt idx="15">
                  <c:v>53.9</c:v>
                </c:pt>
                <c:pt idx="16">
                  <c:v>54.3</c:v>
                </c:pt>
                <c:pt idx="17">
                  <c:v>54.7</c:v>
                </c:pt>
                <c:pt idx="18">
                  <c:v>55.1</c:v>
                </c:pt>
                <c:pt idx="19">
                  <c:v>55.4</c:v>
                </c:pt>
                <c:pt idx="20">
                  <c:v>55.7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9F-4E4B-8770-66A40E8017FF}"/>
            </c:ext>
          </c:extLst>
        </c:ser>
        <c:ser>
          <c:idx val="2"/>
          <c:order val="1"/>
          <c:tx>
            <c:strRef>
              <c:f>Tabelle1!$G$1</c:f>
              <c:strCache>
                <c:ptCount val="1"/>
                <c:pt idx="0">
                  <c:v>Messung 2a (Kohlenstoffdioxid)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numRef>
              <c:f>Tabelle1!$A$3:$A$23</c:f>
              <c:numCache>
                <c:formatCode>General</c:formatCode>
                <c:ptCount val="21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  <c:pt idx="8">
                  <c:v>120</c:v>
                </c:pt>
                <c:pt idx="9">
                  <c:v>135</c:v>
                </c:pt>
                <c:pt idx="10">
                  <c:v>150</c:v>
                </c:pt>
                <c:pt idx="11">
                  <c:v>165</c:v>
                </c:pt>
                <c:pt idx="12">
                  <c:v>180</c:v>
                </c:pt>
                <c:pt idx="13">
                  <c:v>195</c:v>
                </c:pt>
                <c:pt idx="14">
                  <c:v>210</c:v>
                </c:pt>
                <c:pt idx="15">
                  <c:v>225</c:v>
                </c:pt>
                <c:pt idx="16">
                  <c:v>240</c:v>
                </c:pt>
                <c:pt idx="17">
                  <c:v>255</c:v>
                </c:pt>
                <c:pt idx="18">
                  <c:v>270</c:v>
                </c:pt>
                <c:pt idx="19">
                  <c:v>285</c:v>
                </c:pt>
                <c:pt idx="20">
                  <c:v>300</c:v>
                </c:pt>
              </c:numCache>
            </c:numRef>
          </c:cat>
          <c:val>
            <c:numRef>
              <c:f>Tabelle1!$G$3:$G$23</c:f>
              <c:numCache>
                <c:formatCode>General</c:formatCode>
                <c:ptCount val="21"/>
                <c:pt idx="0">
                  <c:v>22.3</c:v>
                </c:pt>
                <c:pt idx="1">
                  <c:v>27.7</c:v>
                </c:pt>
                <c:pt idx="2">
                  <c:v>33.4</c:v>
                </c:pt>
                <c:pt idx="3">
                  <c:v>37.9</c:v>
                </c:pt>
                <c:pt idx="4">
                  <c:v>41.8</c:v>
                </c:pt>
                <c:pt idx="5">
                  <c:v>45.1</c:v>
                </c:pt>
                <c:pt idx="6">
                  <c:v>47.5</c:v>
                </c:pt>
                <c:pt idx="7">
                  <c:v>49.8</c:v>
                </c:pt>
                <c:pt idx="8">
                  <c:v>51.8</c:v>
                </c:pt>
                <c:pt idx="9">
                  <c:v>53.3</c:v>
                </c:pt>
                <c:pt idx="10">
                  <c:v>54.7</c:v>
                </c:pt>
                <c:pt idx="11">
                  <c:v>55.7</c:v>
                </c:pt>
                <c:pt idx="12">
                  <c:v>56.6</c:v>
                </c:pt>
                <c:pt idx="13">
                  <c:v>57.5</c:v>
                </c:pt>
                <c:pt idx="14">
                  <c:v>58.2</c:v>
                </c:pt>
                <c:pt idx="15">
                  <c:v>58.9</c:v>
                </c:pt>
                <c:pt idx="16">
                  <c:v>59.5</c:v>
                </c:pt>
                <c:pt idx="17">
                  <c:v>60.1</c:v>
                </c:pt>
                <c:pt idx="18">
                  <c:v>60.5</c:v>
                </c:pt>
                <c:pt idx="19">
                  <c:v>61</c:v>
                </c:pt>
                <c:pt idx="20">
                  <c:v>61.5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9F-4E4B-8770-66A40E8017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1759688"/>
        <c:axId val="411759360"/>
      </c:lineChart>
      <c:catAx>
        <c:axId val="411759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Zeit [s]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11759360"/>
        <c:crosses val="autoZero"/>
        <c:auto val="1"/>
        <c:lblAlgn val="ctr"/>
        <c:lblOffset val="100"/>
        <c:noMultiLvlLbl val="0"/>
      </c:catAx>
      <c:valAx>
        <c:axId val="411759360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Temperatur [°C]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11759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26E41534-8A77-4ED4-8FA7-B881AB37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Schoeneich Hendrik</cp:lastModifiedBy>
  <cp:revision>3</cp:revision>
  <cp:lastPrinted>2017-08-04T14:00:00Z</cp:lastPrinted>
  <dcterms:created xsi:type="dcterms:W3CDTF">2017-08-04T14:00:00Z</dcterms:created>
  <dcterms:modified xsi:type="dcterms:W3CDTF">2017-08-04T14:14:00Z</dcterms:modified>
</cp:coreProperties>
</file>