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D8F7" w14:textId="1B33E203" w:rsidR="00CC307A" w:rsidRDefault="00A25623" w:rsidP="00A25623">
      <w:pPr>
        <w:pStyle w:val="berschrift1"/>
        <w:numPr>
          <w:ilvl w:val="0"/>
          <w:numId w:val="0"/>
        </w:numPr>
        <w:ind w:left="432" w:hanging="432"/>
      </w:pPr>
      <w:bookmarkStart w:id="0" w:name="_Toc489282030"/>
      <w:r>
        <w:t>V</w:t>
      </w:r>
      <w:r w:rsidR="00CC307A" w:rsidRPr="00940455">
        <w:t>2 –</w:t>
      </w:r>
      <w:r w:rsidR="007232CF">
        <w:t xml:space="preserve"> </w:t>
      </w:r>
      <w:r w:rsidR="00B7353B">
        <w:t>Dichte von Sauerstoff</w:t>
      </w:r>
      <w:bookmarkEnd w:id="0"/>
    </w:p>
    <w:p w14:paraId="0BE8617C" w14:textId="6A3A6C39" w:rsidR="007232CF" w:rsidRPr="00940455" w:rsidRDefault="00DB3DE6" w:rsidP="007232CF">
      <w:pPr>
        <w:contextualSpacing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i/>
          <w:color w:val="auto"/>
        </w:rPr>
        <w:t>Eine wichtige Eig</w:t>
      </w:r>
      <w:r w:rsidR="00AE6E5F">
        <w:rPr>
          <w:rFonts w:asciiTheme="majorHAnsi" w:hAnsiTheme="majorHAnsi"/>
          <w:i/>
          <w:color w:val="auto"/>
        </w:rPr>
        <w:t>enschaft eines Stoffes ist die</w:t>
      </w:r>
      <w:r>
        <w:rPr>
          <w:rFonts w:asciiTheme="majorHAnsi" w:hAnsiTheme="majorHAnsi"/>
          <w:i/>
          <w:color w:val="auto"/>
        </w:rPr>
        <w:t xml:space="preserve"> Dichte, die in Jahrgangsstufe 7/8 eingeführt wird. In diesem Versuch wird eine Möglichkeit vorgestellt, die Dichte von Sauerstoff</w:t>
      </w:r>
      <w:r w:rsidR="004912B3">
        <w:rPr>
          <w:rFonts w:asciiTheme="majorHAnsi" w:hAnsiTheme="majorHAnsi"/>
          <w:i/>
          <w:color w:val="auto"/>
        </w:rPr>
        <w:t>gas</w:t>
      </w:r>
      <w:r>
        <w:rPr>
          <w:rFonts w:asciiTheme="majorHAnsi" w:hAnsiTheme="majorHAnsi"/>
          <w:i/>
          <w:color w:val="auto"/>
        </w:rPr>
        <w:t xml:space="preserve"> qualitativ zu untersuchen.</w:t>
      </w:r>
    </w:p>
    <w:p w14:paraId="43D4B328" w14:textId="29DED599" w:rsidR="006F2820" w:rsidRPr="00940455" w:rsidRDefault="006F2820" w:rsidP="007232CF">
      <w:pPr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232CF" w:rsidRPr="00940455" w14:paraId="679332DC" w14:textId="77777777" w:rsidTr="00116188">
        <w:tc>
          <w:tcPr>
            <w:tcW w:w="9322" w:type="dxa"/>
            <w:gridSpan w:val="9"/>
            <w:shd w:val="clear" w:color="auto" w:fill="4F81BD"/>
            <w:vAlign w:val="center"/>
          </w:tcPr>
          <w:p w14:paraId="60D507A5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7232CF" w:rsidRPr="00940455" w14:paraId="4E345EDF" w14:textId="77777777" w:rsidTr="0011618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5130DAC" w14:textId="5E4C6751" w:rsidR="007232CF" w:rsidRPr="00940455" w:rsidRDefault="0036298D" w:rsidP="00116188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Sauerstoff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7003A9B" w14:textId="7665AE5F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H: </w:t>
            </w:r>
            <w:r w:rsidR="0036298D">
              <w:rPr>
                <w:rFonts w:asciiTheme="majorHAnsi" w:hAnsiTheme="majorHAnsi"/>
                <w:sz w:val="20"/>
              </w:rPr>
              <w:t>270, 280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D50BD8" w14:textId="0919DE4F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P: </w:t>
            </w:r>
            <w:r w:rsidR="0036298D">
              <w:rPr>
                <w:rFonts w:asciiTheme="majorHAnsi" w:hAnsiTheme="majorHAnsi"/>
                <w:sz w:val="20"/>
              </w:rPr>
              <w:t>220, 403, 244, 370+376</w:t>
            </w:r>
          </w:p>
        </w:tc>
      </w:tr>
      <w:tr w:rsidR="007232CF" w:rsidRPr="00940455" w14:paraId="4E3956F5" w14:textId="77777777" w:rsidTr="0011618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A285F29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122EABB0" wp14:editId="237D3A0F">
                  <wp:extent cx="540000" cy="540000"/>
                  <wp:effectExtent l="0" t="0" r="0" b="0"/>
                  <wp:docPr id="5" name="Grafik 5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D7930C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62910FE" wp14:editId="407D94F3">
                  <wp:extent cx="540000" cy="540000"/>
                  <wp:effectExtent l="0" t="0" r="0" b="0"/>
                  <wp:docPr id="29" name="Grafik 2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E30DD19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CC7FC5B" wp14:editId="1AF10AA3">
                  <wp:extent cx="540000" cy="540000"/>
                  <wp:effectExtent l="0" t="0" r="0" b="0"/>
                  <wp:docPr id="30" name="Grafik 3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39EC23A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0142198" wp14:editId="07A0FCD9">
                  <wp:extent cx="540000" cy="540000"/>
                  <wp:effectExtent l="0" t="0" r="0" b="0"/>
                  <wp:docPr id="31" name="Grafik 3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8E031D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D02EC41" wp14:editId="742E7877">
                  <wp:extent cx="540000" cy="540000"/>
                  <wp:effectExtent l="0" t="0" r="0" b="0"/>
                  <wp:docPr id="32" name="Grafik 32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F1A336C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5D05B00" wp14:editId="153FECE3">
                  <wp:extent cx="540000" cy="540000"/>
                  <wp:effectExtent l="0" t="0" r="0" b="0"/>
                  <wp:docPr id="33" name="Grafik 33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B337F70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06F8ACB" wp14:editId="622C6EC7">
                  <wp:extent cx="540000" cy="540000"/>
                  <wp:effectExtent l="0" t="0" r="0" b="0"/>
                  <wp:docPr id="34" name="Grafik 34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1ACD74A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DA2AABF" wp14:editId="447D5527">
                  <wp:extent cx="540000" cy="540000"/>
                  <wp:effectExtent l="0" t="0" r="0" b="0"/>
                  <wp:docPr id="35" name="Grafik 35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CBDF10" w14:textId="77777777" w:rsidR="007232CF" w:rsidRPr="00940455" w:rsidRDefault="007232CF" w:rsidP="0011618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7388500" wp14:editId="6E52FD94">
                  <wp:extent cx="540000" cy="540000"/>
                  <wp:effectExtent l="0" t="0" r="0" b="0"/>
                  <wp:docPr id="36" name="Grafik 36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9E64D" w14:textId="77777777" w:rsidR="007232CF" w:rsidRPr="00940455" w:rsidRDefault="007232CF" w:rsidP="007232CF">
      <w:pPr>
        <w:tabs>
          <w:tab w:val="left" w:pos="1701"/>
          <w:tab w:val="left" w:pos="1985"/>
        </w:tabs>
        <w:ind w:left="1980" w:hanging="1980"/>
        <w:contextualSpacing/>
        <w:rPr>
          <w:rFonts w:asciiTheme="majorHAnsi" w:hAnsiTheme="majorHAnsi"/>
        </w:rPr>
      </w:pPr>
    </w:p>
    <w:p w14:paraId="4494BDA9" w14:textId="77777777" w:rsidR="007232CF" w:rsidRPr="00940455" w:rsidRDefault="007232CF" w:rsidP="007232CF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193CE43F" w14:textId="3BED169D" w:rsidR="007232CF" w:rsidRPr="00940455" w:rsidRDefault="007232CF" w:rsidP="007232CF">
      <w:pPr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Standzylinder, </w:t>
      </w:r>
      <w:r w:rsidR="004A360B">
        <w:rPr>
          <w:rFonts w:asciiTheme="majorHAnsi" w:hAnsiTheme="majorHAnsi"/>
        </w:rPr>
        <w:t>Uhrglas, Stativ, Muffe, Klemme, Glimmspan</w:t>
      </w:r>
    </w:p>
    <w:p w14:paraId="500D1549" w14:textId="77777777" w:rsidR="007232CF" w:rsidRPr="00940455" w:rsidRDefault="007232CF" w:rsidP="007232CF">
      <w:pPr>
        <w:contextualSpacing/>
        <w:rPr>
          <w:rFonts w:asciiTheme="majorHAnsi" w:hAnsiTheme="majorHAnsi"/>
        </w:rPr>
      </w:pPr>
    </w:p>
    <w:p w14:paraId="20F6678A" w14:textId="77777777" w:rsidR="007232CF" w:rsidRPr="00940455" w:rsidRDefault="007232CF" w:rsidP="007232CF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366EA132" w14:textId="2F24E60B" w:rsidR="007232CF" w:rsidRDefault="004A360B" w:rsidP="007232CF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Sauerstoff</w:t>
      </w:r>
    </w:p>
    <w:p w14:paraId="5042415F" w14:textId="77777777" w:rsidR="00E368E5" w:rsidRPr="00E368E5" w:rsidRDefault="00E368E5" w:rsidP="007232CF">
      <w:pPr>
        <w:contextualSpacing/>
        <w:rPr>
          <w:rFonts w:asciiTheme="majorHAnsi" w:hAnsiTheme="majorHAnsi"/>
        </w:rPr>
      </w:pPr>
    </w:p>
    <w:p w14:paraId="14DA88A4" w14:textId="7F39FC20" w:rsidR="007232CF" w:rsidRPr="00454C40" w:rsidRDefault="007232CF" w:rsidP="00F44321">
      <w:pPr>
        <w:spacing w:after="0"/>
        <w:rPr>
          <w:b/>
        </w:rPr>
      </w:pPr>
      <w:r w:rsidRPr="00454C40">
        <w:rPr>
          <w:b/>
        </w:rPr>
        <w:t>Durchführung:</w:t>
      </w:r>
    </w:p>
    <w:p w14:paraId="5608636E" w14:textId="0BDD3441" w:rsidR="00F44321" w:rsidRDefault="0020017A" w:rsidP="00F44321">
      <w:pPr>
        <w:spacing w:after="0"/>
      </w:pPr>
      <w:r>
        <w:t>Der</w:t>
      </w:r>
      <w:r w:rsidR="004A360B">
        <w:t xml:space="preserve"> Standzylinder </w:t>
      </w:r>
      <w:r>
        <w:t xml:space="preserve">1 </w:t>
      </w:r>
      <w:r w:rsidR="004A360B">
        <w:t>wird mit Sauerstoff</w:t>
      </w:r>
      <w:r w:rsidR="004912B3">
        <w:t>gas</w:t>
      </w:r>
      <w:r w:rsidR="004A360B">
        <w:t xml:space="preserve"> befüllt und mit einem Uhrglas verschlossen. </w:t>
      </w:r>
      <w:r w:rsidR="006C4E8A">
        <w:t xml:space="preserve">Das Uhrglas wird entfernt und nach einer Wartezeit von einer Minute eine Glimmspanprobe durchgeführt. Im Anschluss wird der Versuch wiederholt, der mit dem Uhrglas verschlossene Zylinder </w:t>
      </w:r>
      <w:r>
        <w:t xml:space="preserve">(Standzylinder 2) </w:t>
      </w:r>
      <w:r w:rsidR="006C4E8A">
        <w:t>jedoch in einem Stativ mit der Öffnung nach unten eingespannt</w:t>
      </w:r>
      <w:r w:rsidR="007E0BE7">
        <w:t xml:space="preserve"> und das Uhrglas entfernt</w:t>
      </w:r>
      <w:r w:rsidR="006C4E8A">
        <w:t>. Nach einer Minute wird der Zylinder erneut verschlossen, umgedreht und eine Glimmspanprobe durchgeführt.</w:t>
      </w:r>
    </w:p>
    <w:p w14:paraId="0183DC3F" w14:textId="77777777" w:rsidR="004A360B" w:rsidRDefault="004A360B" w:rsidP="00F44321">
      <w:pPr>
        <w:spacing w:after="0"/>
      </w:pPr>
    </w:p>
    <w:p w14:paraId="020CF9F8" w14:textId="1D690849" w:rsidR="00B52A99" w:rsidRPr="00E368E5" w:rsidRDefault="00B52A99" w:rsidP="00F44321">
      <w:pPr>
        <w:spacing w:after="0"/>
        <w:rPr>
          <w:b/>
        </w:rPr>
      </w:pPr>
      <w:r w:rsidRPr="00E368E5">
        <w:rPr>
          <w:b/>
        </w:rPr>
        <w:t>Beobachtungen:</w:t>
      </w:r>
    </w:p>
    <w:p w14:paraId="1412B479" w14:textId="498C89DD" w:rsidR="00F44321" w:rsidRDefault="006A538B" w:rsidP="00F44321">
      <w:pPr>
        <w:spacing w:after="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801600" behindDoc="0" locked="0" layoutInCell="1" allowOverlap="1" wp14:anchorId="6FEA8EA7" wp14:editId="005EF1FB">
            <wp:simplePos x="0" y="0"/>
            <wp:positionH relativeFrom="column">
              <wp:posOffset>3315970</wp:posOffset>
            </wp:positionH>
            <wp:positionV relativeFrom="paragraph">
              <wp:posOffset>312420</wp:posOffset>
            </wp:positionV>
            <wp:extent cx="3068955" cy="1955165"/>
            <wp:effectExtent l="4445" t="0" r="254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84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068955" cy="195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8A">
        <w:t>Im aufrecht gelagerten Standzylinder ist die Glimmspanprobe nach einer Minute positiv, im mit der Öffnung nach unten gelagerten hingegen negativ.</w:t>
      </w:r>
      <w:r w:rsidR="0069250F">
        <w:t xml:space="preserve"> In Abbil</w:t>
      </w:r>
      <w:r w:rsidR="0020017A">
        <w:t>dung 2 ist die negative Probe in</w:t>
      </w:r>
      <w:r w:rsidR="0069250F">
        <w:t xml:space="preserve"> Zylinder </w:t>
      </w:r>
      <w:r w:rsidR="0020017A">
        <w:t xml:space="preserve">2 </w:t>
      </w:r>
      <w:r w:rsidR="0069250F">
        <w:t>gezeigt.</w:t>
      </w:r>
    </w:p>
    <w:p w14:paraId="2D7C7B40" w14:textId="5AA5B0E9" w:rsidR="006C4E8A" w:rsidRDefault="006C4E8A" w:rsidP="00F44321">
      <w:pPr>
        <w:spacing w:after="0"/>
      </w:pPr>
    </w:p>
    <w:p w14:paraId="0BD0D789" w14:textId="0DFD7173" w:rsidR="00F44321" w:rsidRPr="00E56260" w:rsidRDefault="00454C40" w:rsidP="00F44321">
      <w:pPr>
        <w:spacing w:after="0"/>
        <w:rPr>
          <w:b/>
        </w:rPr>
      </w:pPr>
      <w:r w:rsidRPr="00E56260">
        <w:rPr>
          <w:b/>
        </w:rPr>
        <w:t>Deutung:</w:t>
      </w:r>
    </w:p>
    <w:p w14:paraId="663635B7" w14:textId="5CF75018" w:rsidR="008312F0" w:rsidRPr="006A538B" w:rsidRDefault="00BB101D" w:rsidP="006A6B35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8E222A" wp14:editId="6EB7B74F">
                <wp:simplePos x="0" y="0"/>
                <wp:positionH relativeFrom="column">
                  <wp:posOffset>3931676</wp:posOffset>
                </wp:positionH>
                <wp:positionV relativeFrom="paragraph">
                  <wp:posOffset>1538166</wp:posOffset>
                </wp:positionV>
                <wp:extent cx="1955165" cy="635"/>
                <wp:effectExtent l="0" t="0" r="6985" b="1841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1118E" w14:textId="5628F8C2" w:rsidR="00897A97" w:rsidRPr="00E3030C" w:rsidRDefault="00897A97" w:rsidP="008F7FB0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0E289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- Negative Glimmspanprobe in Standzylinder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shapetype w14:anchorId="7F8E22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9.6pt;margin-top:121.1pt;width:153.95pt;height: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" stroked="f">
                <v:textbox style="mso-fit-shape-to-text:t" inset="0,0,0,0">
                  <w:txbxContent>
                    <w:p w14:paraId="7CA1118E" w14:textId="5628F8C2" w:rsidR="00897A97" w:rsidRPr="00E3030C" w:rsidRDefault="00897A97" w:rsidP="008F7FB0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 w:rsidR="00672F77">
                        <w:fldChar w:fldCharType="begin"/>
                      </w:r>
                      <w:r w:rsidR="00672F77">
                        <w:instrText xml:space="preserve"> SEQ Abbildung \* ARABIC </w:instrText>
                      </w:r>
                      <w:r w:rsidR="00672F77">
                        <w:fldChar w:fldCharType="separate"/>
                      </w:r>
                      <w:r w:rsidR="000E2896">
                        <w:rPr>
                          <w:noProof/>
                        </w:rPr>
                        <w:t>2</w:t>
                      </w:r>
                      <w:r w:rsidR="00672F77">
                        <w:rPr>
                          <w:noProof/>
                        </w:rPr>
                        <w:fldChar w:fldCharType="end"/>
                      </w:r>
                      <w:r>
                        <w:t xml:space="preserve"> - Negative Glimmspanprobe in Standzylinder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BE7">
        <w:t>Sauerstoff</w:t>
      </w:r>
      <w:r w:rsidR="005A1788">
        <w:t>gas</w:t>
      </w:r>
      <w:r w:rsidR="007E0BE7">
        <w:t xml:space="preserve"> weis</w:t>
      </w:r>
      <w:r w:rsidR="006C4E8A">
        <w:t xml:space="preserve">t eine höhere Dichte </w:t>
      </w:r>
      <w:r w:rsidR="00163093">
        <w:t xml:space="preserve">als Luft auf und sinkt deshalb nach unten. Im </w:t>
      </w:r>
      <w:r w:rsidR="0069250F">
        <w:t>aufrecht stehenden</w:t>
      </w:r>
      <w:r w:rsidR="00163093">
        <w:t xml:space="preserve"> Standzylinder </w:t>
      </w:r>
      <w:r w:rsidR="005A1788">
        <w:t>kann das</w:t>
      </w:r>
      <w:r w:rsidR="0069250F">
        <w:t xml:space="preserve"> Sauerstoff</w:t>
      </w:r>
      <w:r w:rsidR="005A1788">
        <w:t>gas</w:t>
      </w:r>
      <w:r w:rsidR="0069250F">
        <w:t xml:space="preserve"> daher nicht entweichen. I</w:t>
      </w:r>
      <w:r w:rsidR="005A1788">
        <w:t>m umgedrehten Zylinder sinkt das</w:t>
      </w:r>
      <w:r w:rsidR="0069250F">
        <w:t xml:space="preserve"> Sauerstoff</w:t>
      </w:r>
      <w:r w:rsidR="005A1788">
        <w:t>gas</w:t>
      </w:r>
      <w:r w:rsidR="0069250F">
        <w:t xml:space="preserve"> </w:t>
      </w:r>
      <w:r w:rsidR="005A1788">
        <w:t>hingegen ab und entweicht.</w:t>
      </w:r>
      <w:r w:rsidR="0069250F">
        <w:t xml:space="preserve"> </w:t>
      </w:r>
      <w:r w:rsidR="005A1788">
        <w:t>Mit der Glimmspanprobe kann eine Atmosphäre nachgewiesen werden, die einen höheren Gehalt an Sauerstoff</w:t>
      </w:r>
      <w:r w:rsidR="00896109">
        <w:t>-Teilchen</w:t>
      </w:r>
      <w:r w:rsidR="005A1788">
        <w:t xml:space="preserve"> </w:t>
      </w:r>
      <w:r>
        <w:t>als die Umgebungsluft aufweist. Der zunächst nur glühende Span flammt bei positivem Nachweis kurz auf. Daher verläuft die Probe nur in Standzylinder 1 positiv, da der Sauerstoff nicht entweichen kann und so eine höhere Konzentration an Sauerstoff</w:t>
      </w:r>
      <w:r w:rsidR="00896109">
        <w:t>-Teilchen</w:t>
      </w:r>
      <w:r>
        <w:t xml:space="preserve"> als </w:t>
      </w:r>
      <w:r w:rsidR="00446ACC">
        <w:t>in der Umgebung vorliegt.</w:t>
      </w:r>
    </w:p>
    <w:p w14:paraId="5F7DC5CF" w14:textId="77777777" w:rsidR="008F7FB0" w:rsidRDefault="008F7FB0" w:rsidP="006A6B35">
      <w:pPr>
        <w:spacing w:after="0"/>
      </w:pPr>
    </w:p>
    <w:p w14:paraId="3F591C17" w14:textId="4C9EBFA3" w:rsidR="00753C03" w:rsidRPr="00F438F9" w:rsidRDefault="00753C03" w:rsidP="006A6B35">
      <w:pPr>
        <w:spacing w:after="0"/>
        <w:rPr>
          <w:b/>
        </w:rPr>
      </w:pPr>
      <w:r w:rsidRPr="00F438F9">
        <w:rPr>
          <w:b/>
        </w:rPr>
        <w:t>Literatur:</w:t>
      </w:r>
    </w:p>
    <w:p w14:paraId="012A9D05" w14:textId="43E43446" w:rsidR="00753C03" w:rsidRDefault="008F7FB0" w:rsidP="006A6B35">
      <w:pPr>
        <w:spacing w:after="0"/>
      </w:pPr>
      <w:r>
        <w:t>[1] H. Schmidkunz, W. Rentzsch, Chemische Freihandversuche, Aulis, 2011, S. 205.</w:t>
      </w:r>
    </w:p>
    <w:p w14:paraId="1CF5835A" w14:textId="565F31BF" w:rsidR="006A6B35" w:rsidRDefault="006A6B35" w:rsidP="006A6B35">
      <w:pPr>
        <w:spacing w:after="0"/>
      </w:pPr>
    </w:p>
    <w:p w14:paraId="1D044DB9" w14:textId="17FC404F" w:rsidR="00F438F9" w:rsidRPr="00A86E77" w:rsidRDefault="00F438F9" w:rsidP="006A6B35">
      <w:pPr>
        <w:spacing w:after="0"/>
        <w:rPr>
          <w:b/>
        </w:rPr>
      </w:pPr>
      <w:r w:rsidRPr="00A86E77">
        <w:rPr>
          <w:b/>
        </w:rPr>
        <w:t>Unterrichtsanschlüsse:</w:t>
      </w:r>
    </w:p>
    <w:p w14:paraId="2332D4A1" w14:textId="0142C16A" w:rsidR="00B619BB" w:rsidRDefault="006A538B" w:rsidP="006A538B">
      <w:pPr>
        <w:spacing w:after="0"/>
      </w:pPr>
      <w:r>
        <w:t>Der V</w:t>
      </w:r>
      <w:r w:rsidR="00994634" w:rsidRPr="00940455">
        <w:t>ersuch</w:t>
      </w:r>
      <w:r w:rsidR="00775446">
        <w:t xml:space="preserve"> bietet sich bei </w:t>
      </w:r>
      <w:r w:rsidR="005A1788">
        <w:t>Thematisierung</w:t>
      </w:r>
      <w:r w:rsidR="00775446">
        <w:t xml:space="preserve"> des Elements Sauerstoff an</w:t>
      </w:r>
      <w:r>
        <w:t xml:space="preserve">, um </w:t>
      </w:r>
      <w:r w:rsidR="00775446">
        <w:t>seine Dichte</w:t>
      </w:r>
      <w:r>
        <w:t xml:space="preserve"> zu untersuchen. Er kann aber auch allgemein bei Behandlung der Dichte im Unterricht </w:t>
      </w:r>
      <w:r w:rsidR="001A2E71">
        <w:t>eingesetzt werden</w:t>
      </w:r>
      <w:r>
        <w:t xml:space="preserve"> um den Begriff auch auf Gase zu erweitern. Neben der Verwendung von Sauerstoff aus der Druckgasflasche, kann der Sauerstoff auch direkt vor Verwendung </w:t>
      </w:r>
      <w:r w:rsidR="0060325F">
        <w:t xml:space="preserve">auf verschiedenen Wegen </w:t>
      </w:r>
      <w:r w:rsidR="00C84970">
        <w:t xml:space="preserve">im Labormaßstab </w:t>
      </w:r>
      <w:r w:rsidR="00AE6E5F">
        <w:t xml:space="preserve">dargestellt werden (vergl. </w:t>
      </w:r>
      <w:r w:rsidR="007E0BE7">
        <w:t xml:space="preserve"> </w:t>
      </w:r>
      <w:r w:rsidR="0060325F">
        <w:t>[1]</w:t>
      </w:r>
      <w:r w:rsidR="00AE6E5F">
        <w:t xml:space="preserve"> für verschiedene Möglichkeiten</w:t>
      </w:r>
      <w:r w:rsidR="0060325F">
        <w:t>)</w:t>
      </w:r>
      <w:r w:rsidR="00047E1C">
        <w:t>.</w:t>
      </w:r>
      <w:bookmarkStart w:id="1" w:name="_GoBack"/>
      <w:bookmarkEnd w:id="1"/>
    </w:p>
    <w:sectPr w:rsidR="00B619BB" w:rsidSect="00B077D2">
      <w:headerReference w:type="default" r:id="rId27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37D8" w14:textId="77777777" w:rsidR="00C80315" w:rsidRDefault="00C80315" w:rsidP="0086227B">
      <w:pPr>
        <w:spacing w:after="0" w:line="240" w:lineRule="auto"/>
      </w:pPr>
      <w:r>
        <w:separator/>
      </w:r>
    </w:p>
  </w:endnote>
  <w:endnote w:type="continuationSeparator" w:id="0">
    <w:p w14:paraId="55AD2E56" w14:textId="77777777" w:rsidR="00C80315" w:rsidRDefault="00C8031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95D1" w14:textId="77777777" w:rsidR="00C80315" w:rsidRDefault="00C80315" w:rsidP="0086227B">
      <w:pPr>
        <w:spacing w:after="0" w:line="240" w:lineRule="auto"/>
      </w:pPr>
      <w:r>
        <w:separator/>
      </w:r>
    </w:p>
  </w:footnote>
  <w:footnote w:type="continuationSeparator" w:id="0">
    <w:p w14:paraId="47E66694" w14:textId="77777777" w:rsidR="00C80315" w:rsidRDefault="00C8031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7575" w14:textId="7EF2D981" w:rsidR="00897A97" w:rsidRPr="0080101C" w:rsidRDefault="00897A97" w:rsidP="00F217F5">
    <w:pPr>
      <w:pStyle w:val="Kopfzeile"/>
      <w:tabs>
        <w:tab w:val="left" w:pos="0"/>
        <w:tab w:val="left" w:pos="284"/>
      </w:tabs>
      <w:rPr>
        <w:rFonts w:asciiTheme="majorHAnsi" w:hAnsiTheme="majorHAnsi"/>
        <w:sz w:val="20"/>
        <w:szCs w:val="20"/>
      </w:rPr>
    </w:pPr>
  </w:p>
  <w:p w14:paraId="0FC1DA34" w14:textId="0228FB33" w:rsidR="00897A97" w:rsidRPr="0080101C" w:rsidRDefault="00897A97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C1B"/>
    <w:multiLevelType w:val="hybridMultilevel"/>
    <w:tmpl w:val="CAD61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5241"/>
    <w:rsid w:val="00007E3F"/>
    <w:rsid w:val="00011800"/>
    <w:rsid w:val="000137A3"/>
    <w:rsid w:val="00014E7D"/>
    <w:rsid w:val="0001761D"/>
    <w:rsid w:val="00022871"/>
    <w:rsid w:val="00026242"/>
    <w:rsid w:val="000272D3"/>
    <w:rsid w:val="00031B13"/>
    <w:rsid w:val="00035996"/>
    <w:rsid w:val="00041562"/>
    <w:rsid w:val="0004343F"/>
    <w:rsid w:val="00045064"/>
    <w:rsid w:val="0004601F"/>
    <w:rsid w:val="00047E1C"/>
    <w:rsid w:val="000521BB"/>
    <w:rsid w:val="00056798"/>
    <w:rsid w:val="0006287D"/>
    <w:rsid w:val="00065950"/>
    <w:rsid w:val="0006684E"/>
    <w:rsid w:val="00066DE1"/>
    <w:rsid w:val="00067AEC"/>
    <w:rsid w:val="00071A4B"/>
    <w:rsid w:val="00072812"/>
    <w:rsid w:val="00072FA8"/>
    <w:rsid w:val="000732A6"/>
    <w:rsid w:val="00074A34"/>
    <w:rsid w:val="0007729E"/>
    <w:rsid w:val="000972FF"/>
    <w:rsid w:val="000A283E"/>
    <w:rsid w:val="000A37BA"/>
    <w:rsid w:val="000A63F4"/>
    <w:rsid w:val="000B694A"/>
    <w:rsid w:val="000C078B"/>
    <w:rsid w:val="000C2AE1"/>
    <w:rsid w:val="000C4EB4"/>
    <w:rsid w:val="000D10FB"/>
    <w:rsid w:val="000D2C37"/>
    <w:rsid w:val="000D7381"/>
    <w:rsid w:val="000D7F07"/>
    <w:rsid w:val="000E01C2"/>
    <w:rsid w:val="000E0EBE"/>
    <w:rsid w:val="000E21A7"/>
    <w:rsid w:val="000E2896"/>
    <w:rsid w:val="000E4461"/>
    <w:rsid w:val="000E4852"/>
    <w:rsid w:val="000E7DB1"/>
    <w:rsid w:val="000F300E"/>
    <w:rsid w:val="000F5EEC"/>
    <w:rsid w:val="000F79A6"/>
    <w:rsid w:val="001022B4"/>
    <w:rsid w:val="001039C2"/>
    <w:rsid w:val="00104650"/>
    <w:rsid w:val="00107618"/>
    <w:rsid w:val="00112D0A"/>
    <w:rsid w:val="00116188"/>
    <w:rsid w:val="0011687E"/>
    <w:rsid w:val="0012252F"/>
    <w:rsid w:val="00122DF4"/>
    <w:rsid w:val="0012481E"/>
    <w:rsid w:val="00124FFB"/>
    <w:rsid w:val="00125CEA"/>
    <w:rsid w:val="0013621E"/>
    <w:rsid w:val="00140699"/>
    <w:rsid w:val="0014425D"/>
    <w:rsid w:val="00151274"/>
    <w:rsid w:val="00151D11"/>
    <w:rsid w:val="00153EA8"/>
    <w:rsid w:val="00155794"/>
    <w:rsid w:val="00157F3D"/>
    <w:rsid w:val="00163093"/>
    <w:rsid w:val="00163DFD"/>
    <w:rsid w:val="001640E4"/>
    <w:rsid w:val="001703F2"/>
    <w:rsid w:val="001826E3"/>
    <w:rsid w:val="00186127"/>
    <w:rsid w:val="00191EBB"/>
    <w:rsid w:val="001A0FAE"/>
    <w:rsid w:val="001A2E71"/>
    <w:rsid w:val="001A5F6A"/>
    <w:rsid w:val="001A7524"/>
    <w:rsid w:val="001B46E0"/>
    <w:rsid w:val="001B5E69"/>
    <w:rsid w:val="001B7AB9"/>
    <w:rsid w:val="001C4D7D"/>
    <w:rsid w:val="001C5EFC"/>
    <w:rsid w:val="001C65AA"/>
    <w:rsid w:val="001C7DE3"/>
    <w:rsid w:val="001E2E2A"/>
    <w:rsid w:val="001E7338"/>
    <w:rsid w:val="001F4540"/>
    <w:rsid w:val="001F5106"/>
    <w:rsid w:val="0020017A"/>
    <w:rsid w:val="00206D6B"/>
    <w:rsid w:val="0021021F"/>
    <w:rsid w:val="00216D8A"/>
    <w:rsid w:val="00216E3C"/>
    <w:rsid w:val="00222872"/>
    <w:rsid w:val="0023241F"/>
    <w:rsid w:val="00234616"/>
    <w:rsid w:val="002347FE"/>
    <w:rsid w:val="002370FC"/>
    <w:rsid w:val="002375EF"/>
    <w:rsid w:val="0024283D"/>
    <w:rsid w:val="00246EB7"/>
    <w:rsid w:val="00250532"/>
    <w:rsid w:val="00250697"/>
    <w:rsid w:val="00254F3F"/>
    <w:rsid w:val="002561BF"/>
    <w:rsid w:val="0025704B"/>
    <w:rsid w:val="00263C41"/>
    <w:rsid w:val="00270289"/>
    <w:rsid w:val="00271B3D"/>
    <w:rsid w:val="00273252"/>
    <w:rsid w:val="002759B3"/>
    <w:rsid w:val="00277C79"/>
    <w:rsid w:val="0028080E"/>
    <w:rsid w:val="00282E62"/>
    <w:rsid w:val="0028646F"/>
    <w:rsid w:val="002910CC"/>
    <w:rsid w:val="00293B67"/>
    <w:rsid w:val="00294385"/>
    <w:rsid w:val="002944CF"/>
    <w:rsid w:val="0029591A"/>
    <w:rsid w:val="002A0C23"/>
    <w:rsid w:val="002A42AF"/>
    <w:rsid w:val="002A716F"/>
    <w:rsid w:val="002A7855"/>
    <w:rsid w:val="002B0B14"/>
    <w:rsid w:val="002B74E8"/>
    <w:rsid w:val="002C124D"/>
    <w:rsid w:val="002D0119"/>
    <w:rsid w:val="002D4434"/>
    <w:rsid w:val="002D7754"/>
    <w:rsid w:val="002E0F34"/>
    <w:rsid w:val="002E178B"/>
    <w:rsid w:val="002E2DD3"/>
    <w:rsid w:val="002E38A0"/>
    <w:rsid w:val="002E5CE6"/>
    <w:rsid w:val="002E5FCC"/>
    <w:rsid w:val="002E6806"/>
    <w:rsid w:val="002E6A24"/>
    <w:rsid w:val="002F25D2"/>
    <w:rsid w:val="002F38EE"/>
    <w:rsid w:val="00304969"/>
    <w:rsid w:val="00305D44"/>
    <w:rsid w:val="00307C7E"/>
    <w:rsid w:val="00322E98"/>
    <w:rsid w:val="003239ED"/>
    <w:rsid w:val="003242A8"/>
    <w:rsid w:val="0032764B"/>
    <w:rsid w:val="00332760"/>
    <w:rsid w:val="00332ACB"/>
    <w:rsid w:val="0033677B"/>
    <w:rsid w:val="00336B3B"/>
    <w:rsid w:val="00337B69"/>
    <w:rsid w:val="003428B2"/>
    <w:rsid w:val="00342EC3"/>
    <w:rsid w:val="00344BB7"/>
    <w:rsid w:val="00345293"/>
    <w:rsid w:val="00345F54"/>
    <w:rsid w:val="0035020E"/>
    <w:rsid w:val="00350A07"/>
    <w:rsid w:val="003511D7"/>
    <w:rsid w:val="00353A7E"/>
    <w:rsid w:val="00355C78"/>
    <w:rsid w:val="00357E0D"/>
    <w:rsid w:val="003610B9"/>
    <w:rsid w:val="0036298D"/>
    <w:rsid w:val="003676BE"/>
    <w:rsid w:val="00374DA5"/>
    <w:rsid w:val="0038284A"/>
    <w:rsid w:val="003837C2"/>
    <w:rsid w:val="00384682"/>
    <w:rsid w:val="00392FAC"/>
    <w:rsid w:val="00395763"/>
    <w:rsid w:val="00396DB3"/>
    <w:rsid w:val="003A0068"/>
    <w:rsid w:val="003A2507"/>
    <w:rsid w:val="003A4C39"/>
    <w:rsid w:val="003A5117"/>
    <w:rsid w:val="003A7F8A"/>
    <w:rsid w:val="003B1695"/>
    <w:rsid w:val="003B3153"/>
    <w:rsid w:val="003B49C6"/>
    <w:rsid w:val="003B4D45"/>
    <w:rsid w:val="003B7E24"/>
    <w:rsid w:val="003C0F73"/>
    <w:rsid w:val="003C2E16"/>
    <w:rsid w:val="003C3966"/>
    <w:rsid w:val="003C5747"/>
    <w:rsid w:val="003D529E"/>
    <w:rsid w:val="003D5B98"/>
    <w:rsid w:val="003E5657"/>
    <w:rsid w:val="003E69AB"/>
    <w:rsid w:val="003F1190"/>
    <w:rsid w:val="003F62BB"/>
    <w:rsid w:val="00401750"/>
    <w:rsid w:val="004102B8"/>
    <w:rsid w:val="0041565C"/>
    <w:rsid w:val="004220D2"/>
    <w:rsid w:val="0042465E"/>
    <w:rsid w:val="00434D4E"/>
    <w:rsid w:val="00434F30"/>
    <w:rsid w:val="004401C4"/>
    <w:rsid w:val="00442EB1"/>
    <w:rsid w:val="0044490B"/>
    <w:rsid w:val="00446ACC"/>
    <w:rsid w:val="0045460B"/>
    <w:rsid w:val="00454C40"/>
    <w:rsid w:val="00454CA0"/>
    <w:rsid w:val="004573FA"/>
    <w:rsid w:val="004605AF"/>
    <w:rsid w:val="004608AF"/>
    <w:rsid w:val="00462272"/>
    <w:rsid w:val="00465737"/>
    <w:rsid w:val="00466309"/>
    <w:rsid w:val="0047657F"/>
    <w:rsid w:val="00481AA9"/>
    <w:rsid w:val="00483341"/>
    <w:rsid w:val="0048621A"/>
    <w:rsid w:val="00486C9F"/>
    <w:rsid w:val="00487D43"/>
    <w:rsid w:val="0049087A"/>
    <w:rsid w:val="004912B3"/>
    <w:rsid w:val="00492839"/>
    <w:rsid w:val="004944F3"/>
    <w:rsid w:val="004946A9"/>
    <w:rsid w:val="00494BEF"/>
    <w:rsid w:val="004A360B"/>
    <w:rsid w:val="004B200E"/>
    <w:rsid w:val="004B39FC"/>
    <w:rsid w:val="004B3E0E"/>
    <w:rsid w:val="004B763A"/>
    <w:rsid w:val="004C0C79"/>
    <w:rsid w:val="004C3A98"/>
    <w:rsid w:val="004C64A6"/>
    <w:rsid w:val="004C7CB5"/>
    <w:rsid w:val="004C7F02"/>
    <w:rsid w:val="004D2994"/>
    <w:rsid w:val="004E3C9A"/>
    <w:rsid w:val="004E41CD"/>
    <w:rsid w:val="004F0B9D"/>
    <w:rsid w:val="004F1A17"/>
    <w:rsid w:val="004F2EE3"/>
    <w:rsid w:val="004F3021"/>
    <w:rsid w:val="0050380F"/>
    <w:rsid w:val="00503C6A"/>
    <w:rsid w:val="00507AD6"/>
    <w:rsid w:val="005115B1"/>
    <w:rsid w:val="00511B2E"/>
    <w:rsid w:val="005131C3"/>
    <w:rsid w:val="00514AC4"/>
    <w:rsid w:val="00514E48"/>
    <w:rsid w:val="005228A9"/>
    <w:rsid w:val="00523DAC"/>
    <w:rsid w:val="005240FE"/>
    <w:rsid w:val="00526F69"/>
    <w:rsid w:val="00530A18"/>
    <w:rsid w:val="00532CD5"/>
    <w:rsid w:val="00532EC6"/>
    <w:rsid w:val="005401B7"/>
    <w:rsid w:val="00540CBB"/>
    <w:rsid w:val="00544922"/>
    <w:rsid w:val="005609A8"/>
    <w:rsid w:val="005615E2"/>
    <w:rsid w:val="00564578"/>
    <w:rsid w:val="005650D4"/>
    <w:rsid w:val="005669B2"/>
    <w:rsid w:val="005727EF"/>
    <w:rsid w:val="00573704"/>
    <w:rsid w:val="00574063"/>
    <w:rsid w:val="005745F8"/>
    <w:rsid w:val="0057596C"/>
    <w:rsid w:val="00575A9C"/>
    <w:rsid w:val="00577727"/>
    <w:rsid w:val="005825C1"/>
    <w:rsid w:val="00585D1B"/>
    <w:rsid w:val="00591B02"/>
    <w:rsid w:val="00595177"/>
    <w:rsid w:val="00595B44"/>
    <w:rsid w:val="005978FA"/>
    <w:rsid w:val="005A1788"/>
    <w:rsid w:val="005A2E89"/>
    <w:rsid w:val="005B1F71"/>
    <w:rsid w:val="005B23FC"/>
    <w:rsid w:val="005B49AC"/>
    <w:rsid w:val="005B60E3"/>
    <w:rsid w:val="005C178B"/>
    <w:rsid w:val="005D00EE"/>
    <w:rsid w:val="005D5BB3"/>
    <w:rsid w:val="005E174E"/>
    <w:rsid w:val="005E1939"/>
    <w:rsid w:val="005E3970"/>
    <w:rsid w:val="005E7176"/>
    <w:rsid w:val="005F2176"/>
    <w:rsid w:val="005F2862"/>
    <w:rsid w:val="00601D2A"/>
    <w:rsid w:val="0060325F"/>
    <w:rsid w:val="00607F39"/>
    <w:rsid w:val="00611164"/>
    <w:rsid w:val="00615812"/>
    <w:rsid w:val="00616CC0"/>
    <w:rsid w:val="00617A85"/>
    <w:rsid w:val="00626874"/>
    <w:rsid w:val="00631F0F"/>
    <w:rsid w:val="00637239"/>
    <w:rsid w:val="00637E3E"/>
    <w:rsid w:val="006403F2"/>
    <w:rsid w:val="006406B6"/>
    <w:rsid w:val="00640BE1"/>
    <w:rsid w:val="006510A1"/>
    <w:rsid w:val="00654117"/>
    <w:rsid w:val="00667CA3"/>
    <w:rsid w:val="00672281"/>
    <w:rsid w:val="00672F77"/>
    <w:rsid w:val="00680DDF"/>
    <w:rsid w:val="00681739"/>
    <w:rsid w:val="00685C47"/>
    <w:rsid w:val="006875A2"/>
    <w:rsid w:val="00690534"/>
    <w:rsid w:val="00691AD5"/>
    <w:rsid w:val="0069250F"/>
    <w:rsid w:val="00692556"/>
    <w:rsid w:val="00692AB4"/>
    <w:rsid w:val="006943C9"/>
    <w:rsid w:val="00695FEE"/>
    <w:rsid w:val="00696156"/>
    <w:rsid w:val="006968E6"/>
    <w:rsid w:val="00697E1D"/>
    <w:rsid w:val="006A0F35"/>
    <w:rsid w:val="006A538B"/>
    <w:rsid w:val="006A573C"/>
    <w:rsid w:val="006A6B35"/>
    <w:rsid w:val="006B3EC2"/>
    <w:rsid w:val="006B61F5"/>
    <w:rsid w:val="006B69F6"/>
    <w:rsid w:val="006C4E8A"/>
    <w:rsid w:val="006C5B0D"/>
    <w:rsid w:val="006C6E8D"/>
    <w:rsid w:val="006C7B24"/>
    <w:rsid w:val="006D7336"/>
    <w:rsid w:val="006E13F1"/>
    <w:rsid w:val="006E32A0"/>
    <w:rsid w:val="006E32AF"/>
    <w:rsid w:val="006E451C"/>
    <w:rsid w:val="006E7C47"/>
    <w:rsid w:val="006F2820"/>
    <w:rsid w:val="006F3711"/>
    <w:rsid w:val="006F4715"/>
    <w:rsid w:val="006F5AD7"/>
    <w:rsid w:val="00707392"/>
    <w:rsid w:val="00712C4B"/>
    <w:rsid w:val="00713FD7"/>
    <w:rsid w:val="0072123D"/>
    <w:rsid w:val="0072130C"/>
    <w:rsid w:val="007232CF"/>
    <w:rsid w:val="00732EE5"/>
    <w:rsid w:val="00740DF5"/>
    <w:rsid w:val="007464D4"/>
    <w:rsid w:val="00746773"/>
    <w:rsid w:val="007516DE"/>
    <w:rsid w:val="00753C03"/>
    <w:rsid w:val="00756F99"/>
    <w:rsid w:val="00761610"/>
    <w:rsid w:val="007633D3"/>
    <w:rsid w:val="007660DE"/>
    <w:rsid w:val="0076738B"/>
    <w:rsid w:val="00770794"/>
    <w:rsid w:val="0077184E"/>
    <w:rsid w:val="00775446"/>
    <w:rsid w:val="00775B8A"/>
    <w:rsid w:val="00775EEC"/>
    <w:rsid w:val="0078071E"/>
    <w:rsid w:val="00781EF9"/>
    <w:rsid w:val="00790D3B"/>
    <w:rsid w:val="00791554"/>
    <w:rsid w:val="00792DA8"/>
    <w:rsid w:val="007A3C80"/>
    <w:rsid w:val="007A7FA8"/>
    <w:rsid w:val="007B3CCC"/>
    <w:rsid w:val="007C52E7"/>
    <w:rsid w:val="007C6059"/>
    <w:rsid w:val="007D4453"/>
    <w:rsid w:val="007D5467"/>
    <w:rsid w:val="007E0BE7"/>
    <w:rsid w:val="007E586C"/>
    <w:rsid w:val="007E63A2"/>
    <w:rsid w:val="007E7412"/>
    <w:rsid w:val="007F1CDD"/>
    <w:rsid w:val="007F2348"/>
    <w:rsid w:val="007F66BE"/>
    <w:rsid w:val="007F7C70"/>
    <w:rsid w:val="007F7FFA"/>
    <w:rsid w:val="00801678"/>
    <w:rsid w:val="008042F5"/>
    <w:rsid w:val="0080733E"/>
    <w:rsid w:val="008136FF"/>
    <w:rsid w:val="00815FB9"/>
    <w:rsid w:val="008219B8"/>
    <w:rsid w:val="0082230A"/>
    <w:rsid w:val="00823844"/>
    <w:rsid w:val="00827304"/>
    <w:rsid w:val="00827CFD"/>
    <w:rsid w:val="008312F0"/>
    <w:rsid w:val="00831F89"/>
    <w:rsid w:val="008328A1"/>
    <w:rsid w:val="00834043"/>
    <w:rsid w:val="00837114"/>
    <w:rsid w:val="00843810"/>
    <w:rsid w:val="008442A9"/>
    <w:rsid w:val="008465F2"/>
    <w:rsid w:val="0084705E"/>
    <w:rsid w:val="00856149"/>
    <w:rsid w:val="00856176"/>
    <w:rsid w:val="0085682C"/>
    <w:rsid w:val="008571B8"/>
    <w:rsid w:val="0086227B"/>
    <w:rsid w:val="00863EAF"/>
    <w:rsid w:val="008664DF"/>
    <w:rsid w:val="00873DCE"/>
    <w:rsid w:val="00875E5B"/>
    <w:rsid w:val="0088451A"/>
    <w:rsid w:val="00890075"/>
    <w:rsid w:val="00896109"/>
    <w:rsid w:val="00896D5A"/>
    <w:rsid w:val="00897A97"/>
    <w:rsid w:val="008A5D98"/>
    <w:rsid w:val="008B5C95"/>
    <w:rsid w:val="008B6BBD"/>
    <w:rsid w:val="008B7FD6"/>
    <w:rsid w:val="008C3597"/>
    <w:rsid w:val="008C71EE"/>
    <w:rsid w:val="008D0ED6"/>
    <w:rsid w:val="008D67B2"/>
    <w:rsid w:val="008E12F8"/>
    <w:rsid w:val="008E1A25"/>
    <w:rsid w:val="008E345D"/>
    <w:rsid w:val="008E5900"/>
    <w:rsid w:val="008E7C47"/>
    <w:rsid w:val="008F0255"/>
    <w:rsid w:val="008F43AD"/>
    <w:rsid w:val="008F56C9"/>
    <w:rsid w:val="008F6C24"/>
    <w:rsid w:val="008F7FB0"/>
    <w:rsid w:val="00900ED6"/>
    <w:rsid w:val="00905459"/>
    <w:rsid w:val="00910F8E"/>
    <w:rsid w:val="00913043"/>
    <w:rsid w:val="00913D97"/>
    <w:rsid w:val="0091535E"/>
    <w:rsid w:val="00927A2A"/>
    <w:rsid w:val="00931252"/>
    <w:rsid w:val="00932673"/>
    <w:rsid w:val="0093416D"/>
    <w:rsid w:val="00936F75"/>
    <w:rsid w:val="00940455"/>
    <w:rsid w:val="00942AB6"/>
    <w:rsid w:val="0094350A"/>
    <w:rsid w:val="00946521"/>
    <w:rsid w:val="00946F4E"/>
    <w:rsid w:val="00954DC8"/>
    <w:rsid w:val="00955A39"/>
    <w:rsid w:val="0095684B"/>
    <w:rsid w:val="00960C00"/>
    <w:rsid w:val="00961647"/>
    <w:rsid w:val="00963E9D"/>
    <w:rsid w:val="00965EE3"/>
    <w:rsid w:val="009668EF"/>
    <w:rsid w:val="00971E91"/>
    <w:rsid w:val="009735A3"/>
    <w:rsid w:val="00973F3F"/>
    <w:rsid w:val="00975634"/>
    <w:rsid w:val="00975A4D"/>
    <w:rsid w:val="00976090"/>
    <w:rsid w:val="009775D7"/>
    <w:rsid w:val="00977ED8"/>
    <w:rsid w:val="0098168E"/>
    <w:rsid w:val="00993407"/>
    <w:rsid w:val="00994634"/>
    <w:rsid w:val="00996283"/>
    <w:rsid w:val="009A5799"/>
    <w:rsid w:val="009B0D3F"/>
    <w:rsid w:val="009C2FBB"/>
    <w:rsid w:val="009C6F21"/>
    <w:rsid w:val="009C7687"/>
    <w:rsid w:val="009D150C"/>
    <w:rsid w:val="009D4BD9"/>
    <w:rsid w:val="009F0667"/>
    <w:rsid w:val="009F0CE9"/>
    <w:rsid w:val="009F49E5"/>
    <w:rsid w:val="009F4D34"/>
    <w:rsid w:val="009F5A39"/>
    <w:rsid w:val="009F61D4"/>
    <w:rsid w:val="009F7C61"/>
    <w:rsid w:val="00A006C3"/>
    <w:rsid w:val="00A012CE"/>
    <w:rsid w:val="00A0582F"/>
    <w:rsid w:val="00A05C2F"/>
    <w:rsid w:val="00A0605E"/>
    <w:rsid w:val="00A14418"/>
    <w:rsid w:val="00A2136F"/>
    <w:rsid w:val="00A2301A"/>
    <w:rsid w:val="00A25623"/>
    <w:rsid w:val="00A26E2B"/>
    <w:rsid w:val="00A459F4"/>
    <w:rsid w:val="00A506C2"/>
    <w:rsid w:val="00A50F4E"/>
    <w:rsid w:val="00A61671"/>
    <w:rsid w:val="00A630B5"/>
    <w:rsid w:val="00A7439F"/>
    <w:rsid w:val="00A744C9"/>
    <w:rsid w:val="00A75F0A"/>
    <w:rsid w:val="00A778C9"/>
    <w:rsid w:val="00A8198A"/>
    <w:rsid w:val="00A85208"/>
    <w:rsid w:val="00A86E77"/>
    <w:rsid w:val="00A90BD6"/>
    <w:rsid w:val="00A9233D"/>
    <w:rsid w:val="00A96F52"/>
    <w:rsid w:val="00A972B4"/>
    <w:rsid w:val="00AA604B"/>
    <w:rsid w:val="00AA612B"/>
    <w:rsid w:val="00AA72B8"/>
    <w:rsid w:val="00AA73E5"/>
    <w:rsid w:val="00AA747A"/>
    <w:rsid w:val="00AB0C36"/>
    <w:rsid w:val="00AB27D9"/>
    <w:rsid w:val="00AB293A"/>
    <w:rsid w:val="00AC568B"/>
    <w:rsid w:val="00AD0C24"/>
    <w:rsid w:val="00AD3EF2"/>
    <w:rsid w:val="00AD499B"/>
    <w:rsid w:val="00AD50EE"/>
    <w:rsid w:val="00AD7D1F"/>
    <w:rsid w:val="00AE1230"/>
    <w:rsid w:val="00AE4A91"/>
    <w:rsid w:val="00AE6E5F"/>
    <w:rsid w:val="00AF0243"/>
    <w:rsid w:val="00AF0C43"/>
    <w:rsid w:val="00AF2F17"/>
    <w:rsid w:val="00AF31B0"/>
    <w:rsid w:val="00B02829"/>
    <w:rsid w:val="00B033A9"/>
    <w:rsid w:val="00B077D2"/>
    <w:rsid w:val="00B121C5"/>
    <w:rsid w:val="00B142CE"/>
    <w:rsid w:val="00B17F94"/>
    <w:rsid w:val="00B21F20"/>
    <w:rsid w:val="00B24988"/>
    <w:rsid w:val="00B433C0"/>
    <w:rsid w:val="00B47AEC"/>
    <w:rsid w:val="00B51643"/>
    <w:rsid w:val="00B51B39"/>
    <w:rsid w:val="00B52A99"/>
    <w:rsid w:val="00B571E6"/>
    <w:rsid w:val="00B619BB"/>
    <w:rsid w:val="00B61A3F"/>
    <w:rsid w:val="00B64925"/>
    <w:rsid w:val="00B71CCF"/>
    <w:rsid w:val="00B71E3A"/>
    <w:rsid w:val="00B7353B"/>
    <w:rsid w:val="00B7565D"/>
    <w:rsid w:val="00B80617"/>
    <w:rsid w:val="00B8169C"/>
    <w:rsid w:val="00B81D48"/>
    <w:rsid w:val="00B86BA9"/>
    <w:rsid w:val="00B87B3C"/>
    <w:rsid w:val="00B901F6"/>
    <w:rsid w:val="00B90281"/>
    <w:rsid w:val="00B93985"/>
    <w:rsid w:val="00B93BBF"/>
    <w:rsid w:val="00B96C3C"/>
    <w:rsid w:val="00BA0E9B"/>
    <w:rsid w:val="00BA1801"/>
    <w:rsid w:val="00BA5961"/>
    <w:rsid w:val="00BB0600"/>
    <w:rsid w:val="00BB101D"/>
    <w:rsid w:val="00BB1206"/>
    <w:rsid w:val="00BB2D1F"/>
    <w:rsid w:val="00BB3465"/>
    <w:rsid w:val="00BC4A05"/>
    <w:rsid w:val="00BC4F56"/>
    <w:rsid w:val="00BC533B"/>
    <w:rsid w:val="00BC53EC"/>
    <w:rsid w:val="00BD1D31"/>
    <w:rsid w:val="00BE73F2"/>
    <w:rsid w:val="00BF2E3A"/>
    <w:rsid w:val="00BF7B08"/>
    <w:rsid w:val="00C0569E"/>
    <w:rsid w:val="00C10E22"/>
    <w:rsid w:val="00C12650"/>
    <w:rsid w:val="00C1690B"/>
    <w:rsid w:val="00C20F1B"/>
    <w:rsid w:val="00C23319"/>
    <w:rsid w:val="00C30B09"/>
    <w:rsid w:val="00C364B2"/>
    <w:rsid w:val="00C365C1"/>
    <w:rsid w:val="00C369FB"/>
    <w:rsid w:val="00C413A7"/>
    <w:rsid w:val="00C428C7"/>
    <w:rsid w:val="00C43126"/>
    <w:rsid w:val="00C456C8"/>
    <w:rsid w:val="00C460EB"/>
    <w:rsid w:val="00C51D56"/>
    <w:rsid w:val="00C53B40"/>
    <w:rsid w:val="00C638E6"/>
    <w:rsid w:val="00C64477"/>
    <w:rsid w:val="00C66D91"/>
    <w:rsid w:val="00C75723"/>
    <w:rsid w:val="00C80315"/>
    <w:rsid w:val="00C84970"/>
    <w:rsid w:val="00C94BE4"/>
    <w:rsid w:val="00C958FA"/>
    <w:rsid w:val="00CA3E6F"/>
    <w:rsid w:val="00CA6231"/>
    <w:rsid w:val="00CB00E4"/>
    <w:rsid w:val="00CB2161"/>
    <w:rsid w:val="00CB5DF3"/>
    <w:rsid w:val="00CC307A"/>
    <w:rsid w:val="00CD00A4"/>
    <w:rsid w:val="00CD682F"/>
    <w:rsid w:val="00CE1F14"/>
    <w:rsid w:val="00CE4899"/>
    <w:rsid w:val="00CF0B61"/>
    <w:rsid w:val="00CF79FE"/>
    <w:rsid w:val="00D042B3"/>
    <w:rsid w:val="00D05C57"/>
    <w:rsid w:val="00D069A2"/>
    <w:rsid w:val="00D1194E"/>
    <w:rsid w:val="00D138A6"/>
    <w:rsid w:val="00D20C85"/>
    <w:rsid w:val="00D25624"/>
    <w:rsid w:val="00D273EC"/>
    <w:rsid w:val="00D37597"/>
    <w:rsid w:val="00D407E8"/>
    <w:rsid w:val="00D54590"/>
    <w:rsid w:val="00D60010"/>
    <w:rsid w:val="00D616E3"/>
    <w:rsid w:val="00D620B8"/>
    <w:rsid w:val="00D76815"/>
    <w:rsid w:val="00D769E1"/>
    <w:rsid w:val="00D76EE6"/>
    <w:rsid w:val="00D76F6F"/>
    <w:rsid w:val="00D90F31"/>
    <w:rsid w:val="00D925EE"/>
    <w:rsid w:val="00D9276B"/>
    <w:rsid w:val="00D92822"/>
    <w:rsid w:val="00D969A7"/>
    <w:rsid w:val="00D96FAC"/>
    <w:rsid w:val="00DA1594"/>
    <w:rsid w:val="00DA6545"/>
    <w:rsid w:val="00DB3DE6"/>
    <w:rsid w:val="00DB3F07"/>
    <w:rsid w:val="00DC0309"/>
    <w:rsid w:val="00DC0D2A"/>
    <w:rsid w:val="00DD23A2"/>
    <w:rsid w:val="00DD336A"/>
    <w:rsid w:val="00DD3FB3"/>
    <w:rsid w:val="00DD4C96"/>
    <w:rsid w:val="00DE0AF1"/>
    <w:rsid w:val="00DE12C2"/>
    <w:rsid w:val="00DE18A7"/>
    <w:rsid w:val="00DE5195"/>
    <w:rsid w:val="00DE6EB6"/>
    <w:rsid w:val="00DE75E1"/>
    <w:rsid w:val="00DF1014"/>
    <w:rsid w:val="00DF3577"/>
    <w:rsid w:val="00E01675"/>
    <w:rsid w:val="00E03AC5"/>
    <w:rsid w:val="00E1459B"/>
    <w:rsid w:val="00E17CDE"/>
    <w:rsid w:val="00E22516"/>
    <w:rsid w:val="00E22D23"/>
    <w:rsid w:val="00E24354"/>
    <w:rsid w:val="00E26180"/>
    <w:rsid w:val="00E32C27"/>
    <w:rsid w:val="00E368E5"/>
    <w:rsid w:val="00E3705C"/>
    <w:rsid w:val="00E424EB"/>
    <w:rsid w:val="00E51037"/>
    <w:rsid w:val="00E54798"/>
    <w:rsid w:val="00E54EC9"/>
    <w:rsid w:val="00E56260"/>
    <w:rsid w:val="00E57932"/>
    <w:rsid w:val="00E627F6"/>
    <w:rsid w:val="00E71022"/>
    <w:rsid w:val="00E774C0"/>
    <w:rsid w:val="00E8353E"/>
    <w:rsid w:val="00E84393"/>
    <w:rsid w:val="00E866D8"/>
    <w:rsid w:val="00E91F32"/>
    <w:rsid w:val="00E968F9"/>
    <w:rsid w:val="00E96AD6"/>
    <w:rsid w:val="00EA4287"/>
    <w:rsid w:val="00EA6007"/>
    <w:rsid w:val="00EA68A0"/>
    <w:rsid w:val="00EB092F"/>
    <w:rsid w:val="00EB2358"/>
    <w:rsid w:val="00EB3DFE"/>
    <w:rsid w:val="00EB3EA7"/>
    <w:rsid w:val="00EB6DB7"/>
    <w:rsid w:val="00EC04B6"/>
    <w:rsid w:val="00EC3D1D"/>
    <w:rsid w:val="00EC7B57"/>
    <w:rsid w:val="00ED024C"/>
    <w:rsid w:val="00ED07C2"/>
    <w:rsid w:val="00ED1F5D"/>
    <w:rsid w:val="00ED264A"/>
    <w:rsid w:val="00ED4CC4"/>
    <w:rsid w:val="00ED4CCA"/>
    <w:rsid w:val="00EE1E8F"/>
    <w:rsid w:val="00EE1EFF"/>
    <w:rsid w:val="00EE79E0"/>
    <w:rsid w:val="00EF161C"/>
    <w:rsid w:val="00EF5479"/>
    <w:rsid w:val="00F0423D"/>
    <w:rsid w:val="00F112B4"/>
    <w:rsid w:val="00F11C75"/>
    <w:rsid w:val="00F14A71"/>
    <w:rsid w:val="00F1538F"/>
    <w:rsid w:val="00F17740"/>
    <w:rsid w:val="00F17765"/>
    <w:rsid w:val="00F17797"/>
    <w:rsid w:val="00F20BC4"/>
    <w:rsid w:val="00F217F5"/>
    <w:rsid w:val="00F2604C"/>
    <w:rsid w:val="00F26486"/>
    <w:rsid w:val="00F27CA2"/>
    <w:rsid w:val="00F31EBF"/>
    <w:rsid w:val="00F3487A"/>
    <w:rsid w:val="00F40C60"/>
    <w:rsid w:val="00F438F9"/>
    <w:rsid w:val="00F44321"/>
    <w:rsid w:val="00F5540F"/>
    <w:rsid w:val="00F62B50"/>
    <w:rsid w:val="00F65CF1"/>
    <w:rsid w:val="00F66675"/>
    <w:rsid w:val="00F73A0B"/>
    <w:rsid w:val="00F74A95"/>
    <w:rsid w:val="00F77A1D"/>
    <w:rsid w:val="00F849B0"/>
    <w:rsid w:val="00F865D5"/>
    <w:rsid w:val="00FA412B"/>
    <w:rsid w:val="00FA486B"/>
    <w:rsid w:val="00FA58C5"/>
    <w:rsid w:val="00FB1B45"/>
    <w:rsid w:val="00FB3D74"/>
    <w:rsid w:val="00FB68A0"/>
    <w:rsid w:val="00FB6CBC"/>
    <w:rsid w:val="00FC02BE"/>
    <w:rsid w:val="00FC51E9"/>
    <w:rsid w:val="00FD32D4"/>
    <w:rsid w:val="00FD36C8"/>
    <w:rsid w:val="00FD644E"/>
    <w:rsid w:val="00FE05DA"/>
    <w:rsid w:val="00FE162F"/>
    <w:rsid w:val="00FE4A25"/>
    <w:rsid w:val="00FE4BAD"/>
    <w:rsid w:val="00FE54D8"/>
    <w:rsid w:val="00FE5C4D"/>
    <w:rsid w:val="00FE5EDC"/>
    <w:rsid w:val="00FF16B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BC02370C-E01D-4A86-9E04-2706F0C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04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4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45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45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styleId="Erwhnung">
    <w:name w:val="Mention"/>
    <w:basedOn w:val="Absatz-Standardschriftart"/>
    <w:uiPriority w:val="99"/>
    <w:semiHidden/>
    <w:unhideWhenUsed/>
    <w:rsid w:val="00532E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157D20E4-7CF8-4783-8652-C9331E99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15</cp:revision>
  <cp:lastPrinted>2017-07-26T14:02:00Z</cp:lastPrinted>
  <dcterms:created xsi:type="dcterms:W3CDTF">2017-08-03T16:44:00Z</dcterms:created>
  <dcterms:modified xsi:type="dcterms:W3CDTF">2017-08-05T12:00:00Z</dcterms:modified>
</cp:coreProperties>
</file>