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22" w:rsidRDefault="00C93D22" w:rsidP="00C93D22">
      <w:pPr>
        <w:pStyle w:val="berschrift1"/>
        <w:numPr>
          <w:ilvl w:val="0"/>
          <w:numId w:val="0"/>
        </w:numPr>
        <w:ind w:left="432" w:hanging="432"/>
      </w:pPr>
      <w:r>
        <w:t xml:space="preserve">V2 - </w:t>
      </w:r>
      <w:bookmarkStart w:id="0" w:name="_GoBack"/>
      <w:bookmarkEnd w:id="0"/>
      <w:r>
        <w:t>Salze im Mineralwasser</w:t>
      </w:r>
    </w:p>
    <w:p w:rsidR="00C93D22" w:rsidRPr="002E7938" w:rsidRDefault="00C93D22" w:rsidP="00C93D22">
      <w:r>
        <w:rPr>
          <w:noProof/>
          <w:lang w:eastAsia="de-DE"/>
        </w:rPr>
        <mc:AlternateContent>
          <mc:Choice Requires="wps">
            <w:drawing>
              <wp:anchor distT="0" distB="0" distL="114300" distR="114300" simplePos="0" relativeHeight="251659264" behindDoc="0" locked="0" layoutInCell="1" allowOverlap="1" wp14:anchorId="1A70042F" wp14:editId="565D3D6A">
                <wp:simplePos x="0" y="0"/>
                <wp:positionH relativeFrom="column">
                  <wp:posOffset>-88265</wp:posOffset>
                </wp:positionH>
                <wp:positionV relativeFrom="paragraph">
                  <wp:posOffset>8255</wp:posOffset>
                </wp:positionV>
                <wp:extent cx="5873115" cy="793115"/>
                <wp:effectExtent l="0" t="0" r="13335" b="26035"/>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3D22" w:rsidRPr="00E155D7" w:rsidRDefault="00C93D22" w:rsidP="00C93D22">
                            <w:pPr>
                              <w:pStyle w:val="Textkrper3"/>
                            </w:pPr>
                            <w:r w:rsidRPr="00E155D7">
                              <w:t>In diesem Versuch werden die Ionen, die im Mineralwasser und Leitungswasser vorhanden sind sichtbar gemacht, indem das Wasser verkocht wird und die Rückstände beobachtet we</w:t>
                            </w:r>
                            <w:r w:rsidRPr="00E155D7">
                              <w:t>r</w:t>
                            </w:r>
                            <w:r w:rsidRPr="00E155D7">
                              <w:t xml:space="preserve">den. Die </w:t>
                            </w:r>
                            <w:proofErr w:type="spellStart"/>
                            <w:r w:rsidRPr="00E155D7">
                              <w:t>SuS</w:t>
                            </w:r>
                            <w:proofErr w:type="spellEnd"/>
                            <w:r w:rsidRPr="00E155D7">
                              <w:t xml:space="preserve"> sollten wissen, dass demineralisiertes Wasser keine gelösten Ionen enthält.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6.95pt;margin-top:.65pt;width:462.4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" fillcolor="white [3201]" strokecolor="#4bacc6 [3208]" strokeweight="1pt">
                <v:stroke dashstyle="dash"/>
                <v:shadow color="#868686"/>
                <v:textbox>
                  <w:txbxContent>
                    <w:p w:rsidR="00C93D22" w:rsidRPr="00E155D7" w:rsidRDefault="00C93D22" w:rsidP="00C93D22">
                      <w:pPr>
                        <w:pStyle w:val="Textkrper3"/>
                      </w:pPr>
                      <w:r w:rsidRPr="00E155D7">
                        <w:t>In diesem Versuch werden die Ionen, die im Mineralwasser und Leitungswasser vorhanden sind sichtbar gemacht, indem das Wasser verkocht wird und die Rückstände beobachtet we</w:t>
                      </w:r>
                      <w:r w:rsidRPr="00E155D7">
                        <w:t>r</w:t>
                      </w:r>
                      <w:r w:rsidRPr="00E155D7">
                        <w:t xml:space="preserve">den. Die </w:t>
                      </w:r>
                      <w:proofErr w:type="spellStart"/>
                      <w:r w:rsidRPr="00E155D7">
                        <w:t>SuS</w:t>
                      </w:r>
                      <w:proofErr w:type="spellEnd"/>
                      <w:r w:rsidRPr="00E155D7">
                        <w:t xml:space="preserve"> sollten wissen, dass demineralisiertes Wasser keine gelösten Ionen enthält.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93D22" w:rsidRPr="009C5E28" w:rsidTr="00617E0E">
        <w:tc>
          <w:tcPr>
            <w:tcW w:w="9322" w:type="dxa"/>
            <w:gridSpan w:val="9"/>
            <w:shd w:val="clear" w:color="auto" w:fill="4F81BD"/>
            <w:vAlign w:val="center"/>
          </w:tcPr>
          <w:p w:rsidR="00C93D22" w:rsidRPr="009C5E28" w:rsidRDefault="00C93D22" w:rsidP="00617E0E">
            <w:pPr>
              <w:spacing w:after="0"/>
              <w:jc w:val="center"/>
              <w:rPr>
                <w:b/>
                <w:bCs/>
              </w:rPr>
            </w:pPr>
            <w:r w:rsidRPr="009C5E28">
              <w:rPr>
                <w:b/>
                <w:bCs/>
              </w:rPr>
              <w:t>Gefahrenstoffe</w:t>
            </w:r>
          </w:p>
        </w:tc>
      </w:tr>
      <w:tr w:rsidR="00C93D22" w:rsidRPr="009C5E28" w:rsidTr="00617E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93D22" w:rsidRPr="00444C8B" w:rsidRDefault="00C93D22" w:rsidP="00617E0E">
            <w:pPr>
              <w:spacing w:after="0" w:line="276" w:lineRule="auto"/>
              <w:jc w:val="center"/>
              <w:rPr>
                <w:bCs/>
              </w:rPr>
            </w:pPr>
            <w:r>
              <w:rPr>
                <w:bCs/>
              </w:rPr>
              <w:t>Demineralisiertes Wasser</w:t>
            </w:r>
          </w:p>
        </w:tc>
        <w:tc>
          <w:tcPr>
            <w:tcW w:w="3177" w:type="dxa"/>
            <w:gridSpan w:val="3"/>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93D22" w:rsidRPr="009C5E28" w:rsidRDefault="00C93D22" w:rsidP="00617E0E">
            <w:pPr>
              <w:spacing w:after="0"/>
              <w:jc w:val="center"/>
            </w:pPr>
            <w:r>
              <w:rPr>
                <w:rFonts w:cs="Cambria"/>
                <w:color w:val="000000"/>
                <w:sz w:val="20"/>
                <w:szCs w:val="20"/>
              </w:rPr>
              <w:t>-</w:t>
            </w:r>
          </w:p>
        </w:tc>
      </w:tr>
      <w:tr w:rsidR="00C93D22" w:rsidRPr="009C5E28" w:rsidTr="00617E0E">
        <w:tc>
          <w:tcPr>
            <w:tcW w:w="1009" w:type="dxa"/>
            <w:tcBorders>
              <w:top w:val="single" w:sz="8" w:space="0" w:color="4F81BD"/>
              <w:left w:val="single" w:sz="8" w:space="0" w:color="4F81BD"/>
              <w:bottom w:val="single" w:sz="8" w:space="0" w:color="4F81BD"/>
            </w:tcBorders>
            <w:shd w:val="clear" w:color="auto" w:fill="auto"/>
            <w:vAlign w:val="center"/>
          </w:tcPr>
          <w:p w:rsidR="00C93D22" w:rsidRPr="009C5E28" w:rsidRDefault="00C93D22" w:rsidP="00617E0E">
            <w:pPr>
              <w:spacing w:after="0"/>
              <w:jc w:val="center"/>
              <w:rPr>
                <w:b/>
                <w:bCs/>
              </w:rPr>
            </w:pPr>
            <w:r>
              <w:rPr>
                <w:b/>
                <w:noProof/>
                <w:lang w:eastAsia="de-DE"/>
              </w:rPr>
              <w:drawing>
                <wp:inline distT="0" distB="0" distL="0" distR="0" wp14:anchorId="42101527" wp14:editId="7E0854F4">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1B4AF49B" wp14:editId="25968FEA">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6FC5116C" wp14:editId="763A4774">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4A74DF5F" wp14:editId="00AA1AC7">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4B79C276" wp14:editId="192609B7">
                  <wp:extent cx="545812" cy="569343"/>
                  <wp:effectExtent l="0" t="0" r="6985"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5978" cy="56951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79706AB2" wp14:editId="68BA310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50393E02" wp14:editId="3F0CABD1">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789DF4D0" wp14:editId="5EC5C067">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93D22" w:rsidRPr="009C5E28" w:rsidRDefault="00C93D22" w:rsidP="00617E0E">
            <w:pPr>
              <w:spacing w:after="0"/>
              <w:jc w:val="center"/>
            </w:pPr>
            <w:r>
              <w:rPr>
                <w:noProof/>
                <w:lang w:eastAsia="de-DE"/>
              </w:rPr>
              <w:drawing>
                <wp:inline distT="0" distB="0" distL="0" distR="0" wp14:anchorId="526755EB" wp14:editId="615804A4">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93D22" w:rsidRDefault="00C93D22" w:rsidP="00C93D22">
      <w:pPr>
        <w:tabs>
          <w:tab w:val="left" w:pos="1701"/>
          <w:tab w:val="left" w:pos="1985"/>
        </w:tabs>
        <w:ind w:left="1980" w:hanging="1980"/>
      </w:pPr>
    </w:p>
    <w:p w:rsidR="00C93D22" w:rsidRPr="00203EDC" w:rsidRDefault="00C93D22" w:rsidP="00C93D22">
      <w:pPr>
        <w:tabs>
          <w:tab w:val="left" w:pos="1701"/>
          <w:tab w:val="left" w:pos="1985"/>
        </w:tabs>
        <w:ind w:left="1980" w:hanging="1980"/>
        <w:rPr>
          <w:color w:val="auto"/>
        </w:rPr>
      </w:pPr>
      <w:r w:rsidRPr="00203EDC">
        <w:rPr>
          <w:color w:val="auto"/>
        </w:rPr>
        <w:t xml:space="preserve">Materialien: </w:t>
      </w:r>
      <w:r w:rsidRPr="00203EDC">
        <w:rPr>
          <w:color w:val="auto"/>
        </w:rPr>
        <w:tab/>
      </w:r>
      <w:r w:rsidRPr="00203EDC">
        <w:rPr>
          <w:color w:val="auto"/>
        </w:rPr>
        <w:tab/>
        <w:t>3 Bechergläser (250 ml), Dreifuß mit Drahtnetz, Bunsenbrenner</w:t>
      </w:r>
    </w:p>
    <w:p w:rsidR="00C93D22" w:rsidRPr="00203EDC" w:rsidRDefault="00C93D22" w:rsidP="00C93D22">
      <w:pPr>
        <w:tabs>
          <w:tab w:val="left" w:pos="1701"/>
          <w:tab w:val="left" w:pos="1985"/>
        </w:tabs>
        <w:ind w:left="1980" w:hanging="1980"/>
        <w:rPr>
          <w:color w:val="auto"/>
        </w:rPr>
      </w:pPr>
      <w:r w:rsidRPr="00203EDC">
        <w:rPr>
          <w:color w:val="auto"/>
        </w:rPr>
        <w:t>Chemikalien:</w:t>
      </w:r>
      <w:r w:rsidRPr="00203EDC">
        <w:rPr>
          <w:color w:val="auto"/>
        </w:rPr>
        <w:tab/>
      </w:r>
      <w:r w:rsidRPr="00203EDC">
        <w:rPr>
          <w:color w:val="auto"/>
        </w:rPr>
        <w:tab/>
        <w:t>Demineralisiertes Wasser, Leitungswasser, Mineralwasser</w:t>
      </w:r>
    </w:p>
    <w:p w:rsidR="00C93D22" w:rsidRPr="00203EDC" w:rsidRDefault="00C93D22" w:rsidP="00C93D22">
      <w:pPr>
        <w:tabs>
          <w:tab w:val="left" w:pos="1701"/>
          <w:tab w:val="left" w:pos="1985"/>
        </w:tabs>
        <w:ind w:left="1980" w:hanging="1980"/>
        <w:rPr>
          <w:color w:val="auto"/>
        </w:rPr>
      </w:pPr>
      <w:r w:rsidRPr="00203EDC">
        <w:rPr>
          <w:color w:val="auto"/>
        </w:rPr>
        <w:t xml:space="preserve">Durchführung: </w:t>
      </w:r>
      <w:r w:rsidRPr="00203EDC">
        <w:rPr>
          <w:color w:val="auto"/>
        </w:rPr>
        <w:tab/>
      </w:r>
      <w:r w:rsidRPr="00203EDC">
        <w:rPr>
          <w:color w:val="auto"/>
        </w:rPr>
        <w:tab/>
        <w:t>In das erste Becherglas werden 10 ml demineralisiertes Wasser, in das zweite 10 ml Leitungswasser und in das dritte 10 ml Mineralwasser gefüllt. Danach werden die Bechergläser nach einander (oder gleichzeitig) auf dem Dreifuß mit dem Bunsenbrenner stark erhitzt, solange bis die gesamte Flüssigkeit verkocht ist.</w:t>
      </w:r>
    </w:p>
    <w:p w:rsidR="00C93D22" w:rsidRPr="00203EDC" w:rsidRDefault="00C93D22" w:rsidP="00C93D22">
      <w:pPr>
        <w:tabs>
          <w:tab w:val="left" w:pos="1701"/>
          <w:tab w:val="left" w:pos="1985"/>
        </w:tabs>
        <w:spacing w:after="0"/>
        <w:ind w:left="1980" w:hanging="1980"/>
        <w:rPr>
          <w:color w:val="auto"/>
        </w:rPr>
      </w:pPr>
      <w:r w:rsidRPr="00203EDC">
        <w:rPr>
          <w:color w:val="auto"/>
        </w:rPr>
        <w:t>Beobachtung:</w:t>
      </w:r>
      <w:r w:rsidRPr="00203EDC">
        <w:rPr>
          <w:color w:val="auto"/>
        </w:rPr>
        <w:tab/>
      </w:r>
      <w:r w:rsidRPr="00203EDC">
        <w:rPr>
          <w:color w:val="auto"/>
        </w:rPr>
        <w:tab/>
        <w:t>In dem Becherglas mit dem demineralisierten Wasser bleibt kein Rüc</w:t>
      </w:r>
      <w:r w:rsidRPr="00203EDC">
        <w:rPr>
          <w:color w:val="auto"/>
        </w:rPr>
        <w:t>k</w:t>
      </w:r>
      <w:r w:rsidRPr="00203EDC">
        <w:rPr>
          <w:color w:val="auto"/>
        </w:rPr>
        <w:t>stand zurück. In dem Becherglas mit dem Leitungswasser bleibt ein weißl</w:t>
      </w:r>
      <w:r w:rsidRPr="00203EDC">
        <w:rPr>
          <w:color w:val="auto"/>
        </w:rPr>
        <w:t>i</w:t>
      </w:r>
      <w:r w:rsidRPr="00203EDC">
        <w:rPr>
          <w:color w:val="auto"/>
        </w:rPr>
        <w:t>cher Niederschlag zurück. In dem Becherglas mit dem Mineralwasser bleibt ebenfalls ein weißer Niederschlag zurück, deutlich mehr als in dem B</w:t>
      </w:r>
      <w:r w:rsidRPr="00203EDC">
        <w:rPr>
          <w:color w:val="auto"/>
        </w:rPr>
        <w:t>e</w:t>
      </w:r>
      <w:r w:rsidRPr="00203EDC">
        <w:rPr>
          <w:color w:val="auto"/>
        </w:rPr>
        <w:t>cherglas mit dem Leitungswasser.</w:t>
      </w:r>
    </w:p>
    <w:p w:rsidR="00C93D22" w:rsidRPr="00203EDC" w:rsidRDefault="00C93D22" w:rsidP="00C93D22">
      <w:pPr>
        <w:rPr>
          <w:color w:val="au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113"/>
      </w:tblGrid>
      <w:tr w:rsidR="00C93D22" w:rsidRPr="00203EDC" w:rsidTr="00617E0E">
        <w:tc>
          <w:tcPr>
            <w:tcW w:w="3087" w:type="dxa"/>
          </w:tcPr>
          <w:p w:rsidR="00C93D22" w:rsidRPr="00203EDC" w:rsidRDefault="00C93D22" w:rsidP="00617E0E">
            <w:pPr>
              <w:keepNext/>
              <w:rPr>
                <w:color w:val="auto"/>
              </w:rPr>
            </w:pPr>
            <w:r w:rsidRPr="00203EDC">
              <w:rPr>
                <w:rFonts w:eastAsia="Calibri" w:cs="Times New Roman"/>
                <w:noProof/>
                <w:color w:val="auto"/>
                <w:lang w:eastAsia="de-DE"/>
              </w:rPr>
              <w:lastRenderedPageBreak/>
              <w:drawing>
                <wp:inline distT="0" distB="0" distL="0" distR="0" wp14:anchorId="78FB15B2" wp14:editId="537C3D02">
                  <wp:extent cx="1906438" cy="1500996"/>
                  <wp:effectExtent l="0" t="0" r="0" b="4445"/>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sanne Hille\Desktop\svp\Salz und Salzbildung\IMG_087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299" b="3735"/>
                          <a:stretch/>
                        </pic:blipFill>
                        <pic:spPr bwMode="auto">
                          <a:xfrm>
                            <a:off x="0" y="0"/>
                            <a:ext cx="1906438" cy="1500996"/>
                          </a:xfrm>
                          <a:prstGeom prst="rect">
                            <a:avLst/>
                          </a:prstGeom>
                          <a:noFill/>
                          <a:ln>
                            <a:noFill/>
                          </a:ln>
                          <a:extLst>
                            <a:ext uri="{53640926-AAD7-44D8-BBD7-CCE9431645EC}">
                              <a14:shadowObscured xmlns:a14="http://schemas.microsoft.com/office/drawing/2010/main"/>
                            </a:ext>
                          </a:extLst>
                        </pic:spPr>
                      </pic:pic>
                    </a:graphicData>
                  </a:graphic>
                </wp:inline>
              </w:drawing>
            </w:r>
          </w:p>
          <w:p w:rsidR="00C93D22" w:rsidRPr="00203EDC" w:rsidRDefault="00C93D22" w:rsidP="00617E0E">
            <w:pPr>
              <w:pStyle w:val="Beschriftung"/>
              <w:jc w:val="left"/>
            </w:pPr>
          </w:p>
        </w:tc>
        <w:tc>
          <w:tcPr>
            <w:tcW w:w="3088" w:type="dxa"/>
          </w:tcPr>
          <w:p w:rsidR="00C93D22" w:rsidRPr="00203EDC" w:rsidRDefault="00C93D22" w:rsidP="00617E0E">
            <w:pPr>
              <w:rPr>
                <w:color w:val="auto"/>
              </w:rPr>
            </w:pPr>
            <w:r w:rsidRPr="00203EDC">
              <w:rPr>
                <w:rFonts w:eastAsia="Calibri" w:cs="Times New Roman"/>
                <w:noProof/>
                <w:color w:val="auto"/>
                <w:lang w:eastAsia="de-DE"/>
              </w:rPr>
              <w:drawing>
                <wp:inline distT="0" distB="0" distL="0" distR="0" wp14:anchorId="20E48719" wp14:editId="7A1F8951">
                  <wp:extent cx="1908000" cy="1488058"/>
                  <wp:effectExtent l="0" t="0" r="0" b="0"/>
                  <wp:docPr id="88" name="Grafik 88" descr="C:\Users\Susanne Hille\Desktop\svp\Salz und Salzbildung\IMG_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sanne Hille\Desktop\svp\Salz und Salzbildung\IMG_087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111" t="-1" b="3439"/>
                          <a:stretch/>
                        </pic:blipFill>
                        <pic:spPr bwMode="auto">
                          <a:xfrm>
                            <a:off x="0" y="0"/>
                            <a:ext cx="1908000" cy="14880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3" w:type="dxa"/>
          </w:tcPr>
          <w:p w:rsidR="00C93D22" w:rsidRPr="00203EDC" w:rsidRDefault="00C93D22" w:rsidP="00617E0E">
            <w:pPr>
              <w:rPr>
                <w:color w:val="auto"/>
              </w:rPr>
            </w:pPr>
            <w:r w:rsidRPr="00203EDC">
              <w:rPr>
                <w:rFonts w:eastAsia="Calibri" w:cs="Times New Roman"/>
                <w:noProof/>
                <w:color w:val="auto"/>
                <w:lang w:eastAsia="de-DE"/>
              </w:rPr>
              <w:drawing>
                <wp:inline distT="0" distB="0" distL="0" distR="0" wp14:anchorId="1220A610" wp14:editId="098F771A">
                  <wp:extent cx="1915064" cy="1476000"/>
                  <wp:effectExtent l="0" t="0" r="9525"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sanne Hille\Desktop\svp\Salz und Salzbildung\IMG_0873.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239" b="4676"/>
                          <a:stretch/>
                        </pic:blipFill>
                        <pic:spPr bwMode="auto">
                          <a:xfrm>
                            <a:off x="0" y="0"/>
                            <a:ext cx="1915064" cy="147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93D22" w:rsidRPr="00203EDC" w:rsidRDefault="00C93D22" w:rsidP="00C93D22">
      <w:pPr>
        <w:jc w:val="left"/>
        <w:rPr>
          <w:color w:val="auto"/>
          <w:sz w:val="18"/>
          <w:szCs w:val="18"/>
        </w:rPr>
      </w:pPr>
      <w:r w:rsidRPr="00203EDC">
        <w:rPr>
          <w:color w:val="auto"/>
          <w:sz w:val="18"/>
          <w:szCs w:val="18"/>
        </w:rPr>
        <w:t xml:space="preserve">Abbildung </w:t>
      </w:r>
      <w:r w:rsidRPr="00203EDC">
        <w:rPr>
          <w:color w:val="auto"/>
          <w:sz w:val="18"/>
          <w:szCs w:val="18"/>
        </w:rPr>
        <w:fldChar w:fldCharType="begin"/>
      </w:r>
      <w:r w:rsidRPr="00203EDC">
        <w:rPr>
          <w:color w:val="auto"/>
          <w:sz w:val="18"/>
          <w:szCs w:val="18"/>
        </w:rPr>
        <w:instrText xml:space="preserve"> SEQ Abbildung \* ARABIC </w:instrText>
      </w:r>
      <w:r w:rsidRPr="00203EDC">
        <w:rPr>
          <w:color w:val="auto"/>
          <w:sz w:val="18"/>
          <w:szCs w:val="18"/>
        </w:rPr>
        <w:fldChar w:fldCharType="separate"/>
      </w:r>
      <w:r w:rsidRPr="00203EDC">
        <w:rPr>
          <w:noProof/>
          <w:color w:val="auto"/>
          <w:sz w:val="18"/>
          <w:szCs w:val="18"/>
        </w:rPr>
        <w:t>2</w:t>
      </w:r>
      <w:r w:rsidRPr="00203EDC">
        <w:rPr>
          <w:color w:val="auto"/>
          <w:sz w:val="18"/>
          <w:szCs w:val="18"/>
        </w:rPr>
        <w:fldChar w:fldCharType="end"/>
      </w:r>
      <w:r w:rsidRPr="00203EDC">
        <w:rPr>
          <w:color w:val="auto"/>
          <w:sz w:val="18"/>
          <w:szCs w:val="18"/>
        </w:rPr>
        <w:t xml:space="preserve"> - Bechergläser nach dem Verdampfen der Flüssigkeiten, von rechts nach links: demineralisiertes Wasser, Leitungswasser, Mineralwasser</w:t>
      </w:r>
    </w:p>
    <w:p w:rsidR="00C93D22" w:rsidRPr="00203EDC" w:rsidRDefault="00C93D22" w:rsidP="00C93D22">
      <w:pPr>
        <w:tabs>
          <w:tab w:val="left" w:pos="1701"/>
          <w:tab w:val="left" w:pos="1985"/>
        </w:tabs>
        <w:ind w:left="1701" w:hanging="1701"/>
        <w:rPr>
          <w:color w:val="auto"/>
        </w:rPr>
      </w:pPr>
      <w:r w:rsidRPr="00203EDC">
        <w:rPr>
          <w:color w:val="auto"/>
        </w:rPr>
        <w:t>Deutung:</w:t>
      </w:r>
      <w:r w:rsidRPr="00203EDC">
        <w:rPr>
          <w:color w:val="auto"/>
        </w:rPr>
        <w:tab/>
        <w:t>In dem demineralisierten Wasser sind keine Ionen enthalten. In dem Le</w:t>
      </w:r>
      <w:r w:rsidRPr="00203EDC">
        <w:rPr>
          <w:color w:val="auto"/>
        </w:rPr>
        <w:t>i</w:t>
      </w:r>
      <w:r w:rsidRPr="00203EDC">
        <w:rPr>
          <w:color w:val="auto"/>
        </w:rPr>
        <w:t>tungswasser und dem Mineralwasser sind Ionen enthalten, die beim verdam</w:t>
      </w:r>
      <w:r w:rsidRPr="00203EDC">
        <w:rPr>
          <w:color w:val="auto"/>
        </w:rPr>
        <w:t>p</w:t>
      </w:r>
      <w:r w:rsidRPr="00203EDC">
        <w:rPr>
          <w:color w:val="auto"/>
        </w:rPr>
        <w:t>fen des Wassers als Salze auskristallisieren. Mineralwasser enthält mehr g</w:t>
      </w:r>
      <w:r w:rsidRPr="00203EDC">
        <w:rPr>
          <w:color w:val="auto"/>
        </w:rPr>
        <w:t>e</w:t>
      </w:r>
      <w:r w:rsidRPr="00203EDC">
        <w:rPr>
          <w:color w:val="auto"/>
        </w:rPr>
        <w:t>löste Ionen als Leitungswasser und es bilden sich deshalb mehr Salzkristalle als in dem Leitungswasser.</w:t>
      </w:r>
    </w:p>
    <w:p w:rsidR="00C93D22" w:rsidRPr="00203EDC" w:rsidRDefault="00C93D22" w:rsidP="00C93D22">
      <w:pPr>
        <w:tabs>
          <w:tab w:val="left" w:pos="1701"/>
        </w:tabs>
        <w:ind w:left="1701" w:hanging="1701"/>
        <w:rPr>
          <w:rFonts w:eastAsiaTheme="minorEastAsia"/>
          <w:color w:val="auto"/>
        </w:rPr>
      </w:pPr>
      <w:r w:rsidRPr="00203EDC">
        <w:rPr>
          <w:color w:val="auto"/>
        </w:rPr>
        <w:t>Entsorgung:</w:t>
      </w:r>
      <w:r w:rsidRPr="00203EDC">
        <w:rPr>
          <w:color w:val="auto"/>
        </w:rPr>
        <w:tab/>
        <w:t>Ausguss</w:t>
      </w:r>
    </w:p>
    <w:p w:rsidR="00C93D22" w:rsidRPr="00203EDC" w:rsidRDefault="00C93D22" w:rsidP="00C93D22">
      <w:pPr>
        <w:spacing w:line="276" w:lineRule="auto"/>
        <w:ind w:left="1701" w:hanging="1701"/>
        <w:jc w:val="left"/>
        <w:rPr>
          <w:noProof/>
          <w:color w:val="auto"/>
        </w:rPr>
      </w:pPr>
      <w:r w:rsidRPr="00203EDC">
        <w:rPr>
          <w:color w:val="auto"/>
        </w:rPr>
        <w:t>Literatur:</w:t>
      </w:r>
      <w:r w:rsidRPr="00203EDC">
        <w:rPr>
          <w:color w:val="auto"/>
        </w:rPr>
        <w:tab/>
      </w:r>
      <w:r w:rsidRPr="00203EDC">
        <w:rPr>
          <w:color w:val="auto"/>
        </w:rPr>
        <w:fldChar w:fldCharType="begin"/>
      </w:r>
      <w:r w:rsidRPr="00203EDC">
        <w:rPr>
          <w:color w:val="auto"/>
        </w:rPr>
        <w:instrText xml:space="preserve"> BIBLIOGRAPHY  \l 1031 </w:instrText>
      </w:r>
      <w:r w:rsidRPr="00203EDC">
        <w:rPr>
          <w:color w:val="auto"/>
        </w:rPr>
        <w:fldChar w:fldCharType="separate"/>
      </w:r>
      <w:r w:rsidRPr="00203EDC">
        <w:rPr>
          <w:noProof/>
          <w:color w:val="auto"/>
        </w:rPr>
        <w:t xml:space="preserve">Tausch, M., &amp; von Wachtendonk, M. (2006). </w:t>
      </w:r>
      <w:r w:rsidRPr="00203EDC">
        <w:rPr>
          <w:i/>
          <w:iCs/>
          <w:noProof/>
          <w:color w:val="auto"/>
        </w:rPr>
        <w:t>Chemie Stoff Formel Umwelt Sekundarstufe 1.</w:t>
      </w:r>
      <w:r w:rsidRPr="00203EDC">
        <w:rPr>
          <w:noProof/>
          <w:color w:val="auto"/>
        </w:rPr>
        <w:t xml:space="preserve"> Bamberg: C.C. Buchners Verlag.</w:t>
      </w:r>
    </w:p>
    <w:p w:rsidR="00C93D22" w:rsidRPr="00203EDC" w:rsidRDefault="00C93D22" w:rsidP="00C93D22">
      <w:pPr>
        <w:spacing w:line="276" w:lineRule="auto"/>
        <w:ind w:left="1701" w:hanging="1701"/>
        <w:jc w:val="left"/>
        <w:rPr>
          <w:color w:val="auto"/>
        </w:rPr>
      </w:pPr>
      <w:r w:rsidRPr="00203EDC">
        <w:rPr>
          <w:noProof/>
          <w:color w:val="auto"/>
          <w:lang w:eastAsia="de-DE"/>
        </w:rPr>
        <mc:AlternateContent>
          <mc:Choice Requires="wps">
            <w:drawing>
              <wp:inline distT="0" distB="0" distL="0" distR="0" wp14:anchorId="2F70BF62" wp14:editId="136AD61D">
                <wp:extent cx="5873115" cy="534838"/>
                <wp:effectExtent l="0" t="0" r="13335" b="1778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483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3D22" w:rsidRPr="00E155D7" w:rsidRDefault="00C93D22" w:rsidP="00C93D22">
                            <w:pPr>
                              <w:spacing w:after="0"/>
                              <w:rPr>
                                <w:color w:val="auto"/>
                              </w:rPr>
                            </w:pPr>
                            <w:r w:rsidRPr="00E155D7">
                              <w:rPr>
                                <w:b/>
                                <w:color w:val="auto"/>
                              </w:rPr>
                              <w:t>Unterrichtsanschluss:</w:t>
                            </w:r>
                            <w:r w:rsidRPr="00E155D7">
                              <w:rPr>
                                <w:color w:val="auto"/>
                              </w:rPr>
                              <w:t xml:space="preserve"> Der Versuch kann als Bestätigungsexperiment oder als Problemexp</w:t>
                            </w:r>
                            <w:r w:rsidRPr="00E155D7">
                              <w:rPr>
                                <w:color w:val="auto"/>
                              </w:rPr>
                              <w:t>e</w:t>
                            </w:r>
                            <w:r w:rsidRPr="00E155D7">
                              <w:rPr>
                                <w:color w:val="auto"/>
                              </w:rPr>
                              <w:t>riment eingesetzt werden.</w:t>
                            </w:r>
                          </w:p>
                          <w:p w:rsidR="00C93D22" w:rsidRPr="00086FA0" w:rsidRDefault="00C93D22" w:rsidP="00C93D22">
                            <w:pPr>
                              <w:rPr>
                                <w:b/>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" fillcolor="white [3201]" strokecolor="#c0504d [3205]" strokeweight="1pt">
                <v:stroke dashstyle="dash"/>
                <v:shadow color="#868686"/>
                <v:textbox>
                  <w:txbxContent>
                    <w:p w:rsidR="00C93D22" w:rsidRPr="00E155D7" w:rsidRDefault="00C93D22" w:rsidP="00C93D22">
                      <w:pPr>
                        <w:spacing w:after="0"/>
                        <w:rPr>
                          <w:color w:val="auto"/>
                        </w:rPr>
                      </w:pPr>
                      <w:r w:rsidRPr="00E155D7">
                        <w:rPr>
                          <w:b/>
                          <w:color w:val="auto"/>
                        </w:rPr>
                        <w:t>Unterrichtsanschluss:</w:t>
                      </w:r>
                      <w:r w:rsidRPr="00E155D7">
                        <w:rPr>
                          <w:color w:val="auto"/>
                        </w:rPr>
                        <w:t xml:space="preserve"> Der Versuch kann als Bestätigungsexperiment oder als Problemexp</w:t>
                      </w:r>
                      <w:r w:rsidRPr="00E155D7">
                        <w:rPr>
                          <w:color w:val="auto"/>
                        </w:rPr>
                        <w:t>e</w:t>
                      </w:r>
                      <w:r w:rsidRPr="00E155D7">
                        <w:rPr>
                          <w:color w:val="auto"/>
                        </w:rPr>
                        <w:t>riment eingesetzt werden.</w:t>
                      </w:r>
                    </w:p>
                    <w:p w:rsidR="00C93D22" w:rsidRPr="00086FA0" w:rsidRDefault="00C93D22" w:rsidP="00C93D22">
                      <w:pPr>
                        <w:rPr>
                          <w:b/>
                          <w:color w:val="1F497D" w:themeColor="text2"/>
                        </w:rPr>
                      </w:pPr>
                    </w:p>
                  </w:txbxContent>
                </v:textbox>
                <w10:anchorlock/>
              </v:shape>
            </w:pict>
          </mc:Fallback>
        </mc:AlternateContent>
      </w:r>
    </w:p>
    <w:p w:rsidR="00E40EDA" w:rsidRDefault="00C93D22" w:rsidP="00C93D22">
      <w:r w:rsidRPr="00203EDC">
        <w:rPr>
          <w:color w:val="auto"/>
        </w:rPr>
        <w:fldChar w:fldCharType="end"/>
      </w:r>
    </w:p>
    <w:sectPr w:rsidR="00E40E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22"/>
    <w:rsid w:val="00C93D22"/>
    <w:rsid w:val="00E40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3D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93D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3D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3D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3D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93D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93D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93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3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3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D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93D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93D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93D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93D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93D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93D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3D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3D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3D22"/>
    <w:pPr>
      <w:spacing w:line="240" w:lineRule="auto"/>
    </w:pPr>
    <w:rPr>
      <w:bCs/>
      <w:color w:val="auto"/>
      <w:sz w:val="18"/>
      <w:szCs w:val="18"/>
    </w:rPr>
  </w:style>
  <w:style w:type="table" w:styleId="Tabellenraster">
    <w:name w:val="Table Grid"/>
    <w:basedOn w:val="NormaleTabelle"/>
    <w:uiPriority w:val="59"/>
    <w:rsid w:val="00C9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unhideWhenUsed/>
    <w:rsid w:val="00C93D22"/>
    <w:rPr>
      <w:color w:val="auto"/>
    </w:rPr>
  </w:style>
  <w:style w:type="character" w:customStyle="1" w:styleId="Textkrper3Zchn">
    <w:name w:val="Textkörper 3 Zchn"/>
    <w:basedOn w:val="Absatz-Standardschriftart"/>
    <w:link w:val="Textkrper3"/>
    <w:uiPriority w:val="99"/>
    <w:rsid w:val="00C93D22"/>
    <w:rPr>
      <w:rFonts w:ascii="Cambria" w:hAnsi="Cambria"/>
    </w:rPr>
  </w:style>
  <w:style w:type="paragraph" w:styleId="Sprechblasentext">
    <w:name w:val="Balloon Text"/>
    <w:basedOn w:val="Standard"/>
    <w:link w:val="SprechblasentextZchn"/>
    <w:uiPriority w:val="99"/>
    <w:semiHidden/>
    <w:unhideWhenUsed/>
    <w:rsid w:val="00C93D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D22"/>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3D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93D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3D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3D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3D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93D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93D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93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3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3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D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93D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93D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93D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93D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93D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93D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3D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3D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3D22"/>
    <w:pPr>
      <w:spacing w:line="240" w:lineRule="auto"/>
    </w:pPr>
    <w:rPr>
      <w:bCs/>
      <w:color w:val="auto"/>
      <w:sz w:val="18"/>
      <w:szCs w:val="18"/>
    </w:rPr>
  </w:style>
  <w:style w:type="table" w:styleId="Tabellenraster">
    <w:name w:val="Table Grid"/>
    <w:basedOn w:val="NormaleTabelle"/>
    <w:uiPriority w:val="59"/>
    <w:rsid w:val="00C9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unhideWhenUsed/>
    <w:rsid w:val="00C93D22"/>
    <w:rPr>
      <w:color w:val="auto"/>
    </w:rPr>
  </w:style>
  <w:style w:type="character" w:customStyle="1" w:styleId="Textkrper3Zchn">
    <w:name w:val="Textkörper 3 Zchn"/>
    <w:basedOn w:val="Absatz-Standardschriftart"/>
    <w:link w:val="Textkrper3"/>
    <w:uiPriority w:val="99"/>
    <w:rsid w:val="00C93D22"/>
    <w:rPr>
      <w:rFonts w:ascii="Cambria" w:hAnsi="Cambria"/>
    </w:rPr>
  </w:style>
  <w:style w:type="paragraph" w:styleId="Sprechblasentext">
    <w:name w:val="Balloon Text"/>
    <w:basedOn w:val="Standard"/>
    <w:link w:val="SprechblasentextZchn"/>
    <w:uiPriority w:val="99"/>
    <w:semiHidden/>
    <w:unhideWhenUsed/>
    <w:rsid w:val="00C93D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D2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Tau06</b:Tag>
    <b:SourceType>Book</b:SourceType>
    <b:Guid>{454E93A7-928A-46F9-9C46-C11F67426E06}</b:Guid>
    <b:Title>Chemie Stoff Formel Umwelt Sekundarstufe 1</b:Title>
    <b:Year>2006</b:Year>
    <b:City>Bamberg</b:City>
    <b:Publisher>C.C. Buchners Verlag</b:Publisher>
    <b:Author>
      <b:Author>
        <b:NameList>
          <b:Person>
            <b:Last>Tausch</b:Last>
            <b:First>Michael</b:First>
          </b:Person>
          <b:Person>
            <b:Last>von Wachtendonk</b:Last>
            <b:First>Magdalene</b:First>
          </b:Person>
        </b:NameList>
      </b:Author>
    </b:Author>
    <b:RefOrder>1</b:RefOrder>
  </b:Source>
</b:Sources>
</file>

<file path=customXml/itemProps1.xml><?xml version="1.0" encoding="utf-8"?>
<ds:datastoreItem xmlns:ds="http://schemas.openxmlformats.org/officeDocument/2006/customXml" ds:itemID="{4B28DD3A-4E03-4E67-BEE1-693B883E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2013-08-12T20:08:00Z</dcterms:created>
  <dcterms:modified xsi:type="dcterms:W3CDTF">2013-08-12T20:10:00Z</dcterms:modified>
</cp:coreProperties>
</file>