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02" w:rsidRDefault="00441602" w:rsidP="00441602">
      <w:pPr>
        <w:pStyle w:val="berschrift1"/>
        <w:numPr>
          <w:ilvl w:val="0"/>
          <w:numId w:val="0"/>
        </w:numPr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.05pt;margin-top:45.85pt;width:462.45pt;height:60.0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32">
              <w:txbxContent>
                <w:p w:rsidR="00441602" w:rsidRPr="00B5262B" w:rsidRDefault="00441602" w:rsidP="00441602">
                  <w:pPr>
                    <w:rPr>
                      <w:color w:val="auto"/>
                    </w:rPr>
                  </w:pPr>
                  <w:r w:rsidRPr="00B5262B">
                    <w:rPr>
                      <w:color w:val="auto"/>
                    </w:rPr>
                    <w:t xml:space="preserve">Bei diesem Versuch wird eine </w:t>
                  </w:r>
                  <w:r>
                    <w:rPr>
                      <w:color w:val="auto"/>
                    </w:rPr>
                    <w:t xml:space="preserve">quantitative </w:t>
                  </w:r>
                  <w:r w:rsidRPr="00B5262B">
                    <w:rPr>
                      <w:color w:val="auto"/>
                    </w:rPr>
                    <w:t>Methode zur Bestimmung der Anzahl der Kohle</w:t>
                  </w:r>
                  <w:r w:rsidRPr="00B5262B">
                    <w:rPr>
                      <w:color w:val="auto"/>
                    </w:rPr>
                    <w:t>n</w:t>
                  </w:r>
                  <w:r w:rsidRPr="00B5262B">
                    <w:rPr>
                      <w:color w:val="auto"/>
                    </w:rPr>
                    <w:t xml:space="preserve">stoffatome eines unbekannten </w:t>
                  </w:r>
                  <w:proofErr w:type="spellStart"/>
                  <w:r w:rsidRPr="00B5262B">
                    <w:rPr>
                      <w:color w:val="auto"/>
                    </w:rPr>
                    <w:t>Alkans</w:t>
                  </w:r>
                  <w:proofErr w:type="spellEnd"/>
                  <w:r w:rsidRPr="00B5262B">
                    <w:rPr>
                      <w:color w:val="auto"/>
                    </w:rPr>
                    <w:t xml:space="preserve"> vorgestellt. Dies geschieht durch eine Redoxreaktion mit Kupfer(II)</w:t>
                  </w:r>
                  <w:proofErr w:type="spellStart"/>
                  <w:r w:rsidRPr="00B5262B">
                    <w:rPr>
                      <w:color w:val="auto"/>
                    </w:rPr>
                    <w:t>oxid</w:t>
                  </w:r>
                  <w:proofErr w:type="spellEnd"/>
                  <w:r w:rsidRPr="00B5262B">
                    <w:rPr>
                      <w:color w:val="auto"/>
                    </w:rPr>
                    <w:t xml:space="preserve">. Die SuS sollten hierzu Vorkenntnisse zu Redoxreaktionen aufweisen. </w:t>
                  </w:r>
                </w:p>
              </w:txbxContent>
            </v:textbox>
            <w10:wrap type="square"/>
          </v:shape>
        </w:pict>
      </w:r>
      <w:bookmarkStart w:id="0" w:name="_Toc363494429"/>
      <w:r>
        <w:t xml:space="preserve">V 2 – Bestimmung der Anzahl der C-Atome eines </w:t>
      </w:r>
      <w:proofErr w:type="spellStart"/>
      <w:r>
        <w:t>Alkans</w:t>
      </w:r>
      <w:bookmarkEnd w:id="0"/>
      <w:proofErr w:type="spellEnd"/>
    </w:p>
    <w:p w:rsidR="00441602" w:rsidRDefault="00441602" w:rsidP="00441602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41602" w:rsidRPr="009C5E28" w:rsidTr="00CE48AB">
        <w:tc>
          <w:tcPr>
            <w:tcW w:w="9322" w:type="dxa"/>
            <w:gridSpan w:val="9"/>
            <w:shd w:val="clear" w:color="auto" w:fill="4F81BD"/>
            <w:vAlign w:val="center"/>
          </w:tcPr>
          <w:p w:rsidR="00441602" w:rsidRPr="009C5E28" w:rsidRDefault="00441602" w:rsidP="00CE48AB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441602" w:rsidRPr="009C5E28" w:rsidTr="00CE48A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1602" w:rsidRPr="009C5E28" w:rsidRDefault="00441602" w:rsidP="00CE48AB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Butan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1602" w:rsidRPr="009C5E28" w:rsidRDefault="00441602" w:rsidP="00CE48A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220-280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602" w:rsidRPr="009C5E28" w:rsidRDefault="00441602" w:rsidP="00CE48A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210-403-377-381</w:t>
            </w:r>
          </w:p>
        </w:tc>
      </w:tr>
      <w:tr w:rsidR="00441602" w:rsidRPr="009C5E28" w:rsidTr="00CE48A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441602" w:rsidRPr="009C5E28" w:rsidRDefault="00441602" w:rsidP="00CE48AB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Kupfer(II)</w:t>
            </w:r>
            <w:proofErr w:type="spellStart"/>
            <w:r>
              <w:rPr>
                <w:color w:val="auto"/>
                <w:sz w:val="20"/>
                <w:szCs w:val="20"/>
              </w:rPr>
              <w:t>oxid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441602" w:rsidRPr="009B4AFA" w:rsidRDefault="00441602" w:rsidP="00CE48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9B4AFA">
              <w:rPr>
                <w:sz w:val="20"/>
                <w:szCs w:val="20"/>
              </w:rPr>
              <w:t>H: 302-410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41602" w:rsidRPr="009B4AFA" w:rsidRDefault="00441602" w:rsidP="00CE48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9B4AFA">
              <w:rPr>
                <w:sz w:val="20"/>
                <w:szCs w:val="20"/>
              </w:rPr>
              <w:t>P: 260-273</w:t>
            </w:r>
          </w:p>
        </w:tc>
      </w:tr>
      <w:tr w:rsidR="00441602" w:rsidRPr="009C5E28" w:rsidTr="00CE48A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1602" w:rsidRPr="009C5E28" w:rsidRDefault="00441602" w:rsidP="00CE48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05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1602" w:rsidRPr="009C5E28" w:rsidRDefault="00441602" w:rsidP="00CE4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6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1602" w:rsidRPr="009C5E28" w:rsidRDefault="00441602" w:rsidP="00CE4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3080" cy="483080"/>
                  <wp:effectExtent l="19050" t="0" r="0" b="0"/>
                  <wp:docPr id="207" name="Bild 12" descr="C:\Users\Anne\AppData\Local\Temp\Rar$DI05.476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ne\AppData\Local\Temp\Rar$DI05.476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309" cy="487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1602" w:rsidRPr="009C5E28" w:rsidRDefault="00441602" w:rsidP="00CE4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1602" w:rsidRPr="009C5E28" w:rsidRDefault="00441602" w:rsidP="00CE4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26211" cy="526211"/>
                  <wp:effectExtent l="0" t="0" r="7189" b="0"/>
                  <wp:docPr id="209" name="Bild 13" descr="C:\Users\Anne\AppData\Local\Temp\Rar$DI30.563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ne\AppData\Local\Temp\Rar$DI30.563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108" cy="530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1602" w:rsidRPr="009C5E28" w:rsidRDefault="00441602" w:rsidP="00CE4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10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1602" w:rsidRPr="009C5E28" w:rsidRDefault="00441602" w:rsidP="00CE4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1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1602" w:rsidRPr="009C5E28" w:rsidRDefault="00441602" w:rsidP="00CE4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212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1602" w:rsidRPr="009C5E28" w:rsidRDefault="00441602" w:rsidP="00CE4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69343" cy="569343"/>
                  <wp:effectExtent l="19050" t="0" r="2157" b="0"/>
                  <wp:docPr id="213" name="Bild 14" descr="C:\Users\Anne\AppData\Local\Temp\Rar$DI01.577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ne\AppData\Local\Temp\Rar$DI01.577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98" cy="571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602" w:rsidRDefault="00441602" w:rsidP="00441602">
      <w:pPr>
        <w:tabs>
          <w:tab w:val="left" w:pos="1701"/>
          <w:tab w:val="left" w:pos="1985"/>
        </w:tabs>
        <w:ind w:left="1980" w:hanging="1980"/>
      </w:pPr>
    </w:p>
    <w:p w:rsidR="00441602" w:rsidRDefault="00441602" w:rsidP="0044160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>
        <w:tab/>
        <w:t xml:space="preserve">2 </w:t>
      </w:r>
      <w:proofErr w:type="spellStart"/>
      <w:r>
        <w:t>Kolbenprober</w:t>
      </w:r>
      <w:proofErr w:type="spellEnd"/>
      <w:r>
        <w:t>, Verbrennungsrohr, Stativmaterial, Schläuche, Bunse</w:t>
      </w:r>
      <w:r>
        <w:t>n</w:t>
      </w:r>
      <w:r>
        <w:t>brenner, Glaswolle, durchbohrte Stopfen</w:t>
      </w:r>
    </w:p>
    <w:p w:rsidR="00441602" w:rsidRDefault="00441602" w:rsidP="0044160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Butan, Kupfer(II)</w:t>
      </w:r>
      <w:proofErr w:type="spellStart"/>
      <w:r>
        <w:t>oxid</w:t>
      </w:r>
      <w:proofErr w:type="spellEnd"/>
    </w:p>
    <w:p w:rsidR="00441602" w:rsidRDefault="00441602" w:rsidP="00441602">
      <w:pPr>
        <w:tabs>
          <w:tab w:val="left" w:pos="1701"/>
          <w:tab w:val="left" w:pos="1985"/>
        </w:tabs>
        <w:ind w:left="2025" w:hanging="2025"/>
        <w:rPr>
          <w:noProof/>
          <w:lang w:eastAsia="de-DE"/>
        </w:rPr>
      </w:pPr>
      <w:r>
        <w:t xml:space="preserve">Durchführung: </w:t>
      </w:r>
      <w:r>
        <w:tab/>
      </w:r>
      <w:r>
        <w:tab/>
      </w:r>
      <w:r>
        <w:tab/>
        <w:t>In einem Verbrennungsrohr werden Kupfer(II)</w:t>
      </w:r>
      <w:proofErr w:type="spellStart"/>
      <w:r>
        <w:t>oxid</w:t>
      </w:r>
      <w:proofErr w:type="spellEnd"/>
      <w:r>
        <w:t xml:space="preserve"> Späne querschnittfü</w:t>
      </w:r>
      <w:r>
        <w:t>l</w:t>
      </w:r>
      <w:r>
        <w:t xml:space="preserve">lend zwischen Glaswolle gelegt. Das </w:t>
      </w:r>
      <w:proofErr w:type="spellStart"/>
      <w:r>
        <w:t>Glasrohr</w:t>
      </w:r>
      <w:proofErr w:type="spellEnd"/>
      <w:r>
        <w:t xml:space="preserve"> wird anschließend mit durchbohrten Stopfen verschlossen und mit zwei Kolbenprobern verbu</w:t>
      </w:r>
      <w:r>
        <w:t>n</w:t>
      </w:r>
      <w:r>
        <w:t xml:space="preserve">den. In einen der </w:t>
      </w:r>
      <w:proofErr w:type="spellStart"/>
      <w:r>
        <w:t>Kolbenprober</w:t>
      </w:r>
      <w:proofErr w:type="spellEnd"/>
      <w:r>
        <w:t xml:space="preserve"> wurden zuvor 20 </w:t>
      </w:r>
      <w:proofErr w:type="spellStart"/>
      <w:r>
        <w:t>mL</w:t>
      </w:r>
      <w:proofErr w:type="spellEnd"/>
      <w:r>
        <w:t xml:space="preserve"> Butan gefüllt. Nun wird das Gas wieder und wieder über die mit dem Bunsenbrenner stark erhitzten Kupfer(II)</w:t>
      </w:r>
      <w:proofErr w:type="spellStart"/>
      <w:r>
        <w:t>oxid</w:t>
      </w:r>
      <w:proofErr w:type="spellEnd"/>
      <w:r>
        <w:t xml:space="preserve"> Späne bewegt. Das Nach vollständigem Ablauf der Verbrennungsreaktion erhaltene Gasvolumen wird anschließend ermi</w:t>
      </w:r>
      <w:r>
        <w:t>t</w:t>
      </w:r>
      <w:r>
        <w:t>telt.</w:t>
      </w:r>
      <w:r w:rsidRPr="00496D8A">
        <w:rPr>
          <w:noProof/>
          <w:lang w:eastAsia="de-DE"/>
        </w:rPr>
        <w:t xml:space="preserve"> </w:t>
      </w:r>
    </w:p>
    <w:p w:rsidR="00441602" w:rsidRDefault="00441602" w:rsidP="00441602">
      <w:pPr>
        <w:tabs>
          <w:tab w:val="left" w:pos="1701"/>
          <w:tab w:val="left" w:pos="1985"/>
        </w:tabs>
        <w:ind w:left="2025" w:hanging="2025"/>
      </w:pPr>
      <w:r>
        <w:rPr>
          <w:noProof/>
          <w:lang w:eastAsia="de-DE"/>
        </w:rPr>
        <w:lastRenderedPageBreak/>
        <w:drawing>
          <wp:inline distT="0" distB="0" distL="0" distR="0">
            <wp:extent cx="5760720" cy="2254528"/>
            <wp:effectExtent l="19050" t="0" r="0" b="0"/>
            <wp:docPr id="214" name="Bild 9" descr="F:\DCIM\100CANON\IMG_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0CANON\IMG_136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4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602" w:rsidRDefault="00441602" w:rsidP="00441602">
      <w:pPr>
        <w:pStyle w:val="Beschriftung"/>
        <w:jc w:val="left"/>
      </w:pPr>
      <w:r>
        <w:t xml:space="preserve">Abb. 2 - </w:t>
      </w:r>
      <w:r>
        <w:rPr>
          <w:noProof/>
        </w:rPr>
        <w:t xml:space="preserve"> Versuchsaufbau zur Bestimmung der Anzahl der C-Atome eines Alkans.</w:t>
      </w:r>
    </w:p>
    <w:p w:rsidR="00441602" w:rsidRDefault="00441602" w:rsidP="00441602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Das zuvor schwarz-graue Kupfer(II)</w:t>
      </w:r>
      <w:proofErr w:type="spellStart"/>
      <w:r>
        <w:t>oxid</w:t>
      </w:r>
      <w:proofErr w:type="spellEnd"/>
      <w:r>
        <w:t xml:space="preserve"> wird kupferrot. Es bildet sich ein Gasvolumen von 80 </w:t>
      </w:r>
      <w:proofErr w:type="spellStart"/>
      <w:r>
        <w:t>mL</w:t>
      </w:r>
      <w:proofErr w:type="spellEnd"/>
      <w:r>
        <w:t>.</w:t>
      </w:r>
    </w:p>
    <w:p w:rsidR="00441602" w:rsidRDefault="00441602" w:rsidP="00441602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3327999" cy="1899228"/>
            <wp:effectExtent l="19050" t="0" r="5751" b="0"/>
            <wp:docPr id="215" name="Bild 10" descr="F:\DCIM\100CANON\IMG_1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0CANON\IMG_136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883" cy="189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602" w:rsidRDefault="00441602" w:rsidP="00441602">
      <w:pPr>
        <w:pStyle w:val="Beschriftung"/>
        <w:jc w:val="left"/>
      </w:pPr>
      <w:r>
        <w:t xml:space="preserve">Abb. 3 - </w:t>
      </w:r>
      <w:r>
        <w:rPr>
          <w:noProof/>
        </w:rPr>
        <w:t xml:space="preserve"> Kupfer(II)oxid Späne nach der Reaktion mit Butan.</w:t>
      </w:r>
    </w:p>
    <w:p w:rsidR="00441602" w:rsidRDefault="00441602" w:rsidP="00441602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Butan wird zu Kohlenstoffdioxid oxidiert und Kupfer(II)</w:t>
      </w:r>
      <w:proofErr w:type="spellStart"/>
      <w:r>
        <w:t>oxid</w:t>
      </w:r>
      <w:proofErr w:type="spellEnd"/>
      <w:r>
        <w:t xml:space="preserve"> zu Kupfer reduziert.</w:t>
      </w:r>
    </w:p>
    <w:p w:rsidR="00441602" w:rsidRPr="00D55D85" w:rsidRDefault="00441602" w:rsidP="00441602">
      <w:pPr>
        <w:tabs>
          <w:tab w:val="left" w:pos="1701"/>
          <w:tab w:val="left" w:pos="1985"/>
        </w:tabs>
        <w:ind w:left="1980" w:hanging="1980"/>
        <w:rPr>
          <w:vertAlign w:val="subscript"/>
          <w:lang w:val="en-US"/>
        </w:rPr>
      </w:pPr>
      <w:r>
        <w:tab/>
      </w:r>
      <w:r>
        <w:tab/>
      </w:r>
      <w:r w:rsidRPr="00D55D85">
        <w:rPr>
          <w:lang w:val="en-US"/>
        </w:rPr>
        <w:t>C</w:t>
      </w:r>
      <w:r w:rsidRPr="00D55D85">
        <w:rPr>
          <w:vertAlign w:val="subscript"/>
          <w:lang w:val="en-US"/>
        </w:rPr>
        <w:t>4</w:t>
      </w:r>
      <w:r w:rsidRPr="00D55D85">
        <w:rPr>
          <w:lang w:val="en-US"/>
        </w:rPr>
        <w:t>H</w:t>
      </w:r>
      <w:r w:rsidRPr="00D55D85">
        <w:rPr>
          <w:vertAlign w:val="subscript"/>
          <w:lang w:val="en-US"/>
        </w:rPr>
        <w:t>6 (g)</w:t>
      </w:r>
      <w:r w:rsidRPr="00D55D85">
        <w:rPr>
          <w:lang w:val="en-US"/>
        </w:rPr>
        <w:t xml:space="preserve"> + </w:t>
      </w:r>
      <w:r>
        <w:rPr>
          <w:lang w:val="en-US"/>
        </w:rPr>
        <w:t xml:space="preserve">11 </w:t>
      </w:r>
      <w:proofErr w:type="spellStart"/>
      <w:r w:rsidRPr="00D55D85">
        <w:rPr>
          <w:lang w:val="en-US"/>
        </w:rPr>
        <w:t>CuO</w:t>
      </w:r>
      <w:proofErr w:type="spellEnd"/>
      <w:r w:rsidRPr="00D55D85">
        <w:rPr>
          <w:vertAlign w:val="subscript"/>
          <w:lang w:val="en-US"/>
        </w:rPr>
        <w:t>(s)</w:t>
      </w:r>
      <w:r w:rsidRPr="00D55D85">
        <w:rPr>
          <w:lang w:val="en-US"/>
        </w:rPr>
        <w:t xml:space="preserve"> </w:t>
      </w:r>
      <w:r>
        <w:sym w:font="Wingdings" w:char="F0E0"/>
      </w:r>
      <w:r w:rsidRPr="00D55D85">
        <w:rPr>
          <w:lang w:val="en-US"/>
        </w:rPr>
        <w:t xml:space="preserve"> 4 CO</w:t>
      </w:r>
      <w:r w:rsidRPr="00D55D85">
        <w:rPr>
          <w:vertAlign w:val="subscript"/>
          <w:lang w:val="en-US"/>
        </w:rPr>
        <w:t>2 (g</w:t>
      </w:r>
      <w:r>
        <w:rPr>
          <w:vertAlign w:val="subscript"/>
          <w:lang w:val="en-US"/>
        </w:rPr>
        <w:t xml:space="preserve">) </w:t>
      </w:r>
      <w:r>
        <w:rPr>
          <w:lang w:val="en-US"/>
        </w:rPr>
        <w:t>+ 11 Cu</w:t>
      </w:r>
      <w:r>
        <w:rPr>
          <w:vertAlign w:val="subscript"/>
          <w:lang w:val="en-US"/>
        </w:rPr>
        <w:t xml:space="preserve"> (s)</w:t>
      </w:r>
      <w:r>
        <w:rPr>
          <w:lang w:val="en-US"/>
        </w:rPr>
        <w:t xml:space="preserve"> + 3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>
        <w:rPr>
          <w:vertAlign w:val="subscript"/>
          <w:lang w:val="en-US"/>
        </w:rPr>
        <w:t>(l)</w:t>
      </w:r>
    </w:p>
    <w:p w:rsidR="00441602" w:rsidRDefault="00441602" w:rsidP="00441602">
      <w:pPr>
        <w:tabs>
          <w:tab w:val="left" w:pos="1701"/>
          <w:tab w:val="left" w:pos="1985"/>
        </w:tabs>
        <w:ind w:left="1980" w:hanging="1980"/>
      </w:pPr>
      <w:r w:rsidRPr="00D55D85">
        <w:rPr>
          <w:lang w:val="en-US"/>
        </w:rPr>
        <w:tab/>
      </w:r>
      <w:r w:rsidRPr="00D55D85">
        <w:rPr>
          <w:lang w:val="en-US"/>
        </w:rPr>
        <w:tab/>
      </w:r>
      <w:r>
        <w:t xml:space="preserve">Nach folgender Formel kann berechnet werden, dass pro Butanmolekül vier Kohlenstoffdioxidmoleküle entstehen. </w:t>
      </w:r>
    </w:p>
    <w:p w:rsidR="00441602" w:rsidRPr="002448FE" w:rsidRDefault="00441602" w:rsidP="00441602">
      <w:pPr>
        <w:tabs>
          <w:tab w:val="left" w:pos="1701"/>
          <w:tab w:val="left" w:pos="1985"/>
        </w:tabs>
        <w:ind w:left="1980" w:hanging="1980"/>
        <w:rPr>
          <w:lang w:val="en-US"/>
        </w:rPr>
      </w:pPr>
      <w:r w:rsidRPr="001470D1">
        <w:tab/>
      </w:r>
      <w:r w:rsidRPr="001470D1">
        <w:tab/>
      </w:r>
      <w:proofErr w:type="gramStart"/>
      <w:r w:rsidRPr="002448FE">
        <w:rPr>
          <w:lang w:val="en-US"/>
        </w:rPr>
        <w:t>n(</w:t>
      </w:r>
      <w:proofErr w:type="spellStart"/>
      <w:proofErr w:type="gramEnd"/>
      <w:r w:rsidRPr="002448FE">
        <w:rPr>
          <w:lang w:val="en-US"/>
        </w:rPr>
        <w:t>C</w:t>
      </w:r>
      <w:r w:rsidRPr="002448FE">
        <w:rPr>
          <w:vertAlign w:val="subscript"/>
          <w:lang w:val="en-US"/>
        </w:rPr>
        <w:t>x</w:t>
      </w:r>
      <w:r w:rsidRPr="002448FE">
        <w:rPr>
          <w:lang w:val="en-US"/>
        </w:rPr>
        <w:t>H</w:t>
      </w:r>
      <w:r w:rsidRPr="002448FE">
        <w:rPr>
          <w:vertAlign w:val="subscript"/>
          <w:lang w:val="en-US"/>
        </w:rPr>
        <w:t>y</w:t>
      </w:r>
      <w:proofErr w:type="spellEnd"/>
      <w:r w:rsidRPr="002448FE">
        <w:rPr>
          <w:lang w:val="en-US"/>
        </w:rPr>
        <w:t>) : n(CO</w:t>
      </w:r>
      <w:r w:rsidRPr="002448FE">
        <w:rPr>
          <w:vertAlign w:val="subscript"/>
          <w:lang w:val="en-US"/>
        </w:rPr>
        <w:t>2</w:t>
      </w:r>
      <w:r w:rsidRPr="002448FE">
        <w:rPr>
          <w:lang w:val="en-US"/>
        </w:rPr>
        <w:t>) = 1 : x</w:t>
      </w:r>
    </w:p>
    <w:p w:rsidR="00441602" w:rsidRPr="002448FE" w:rsidRDefault="00441602" w:rsidP="00441602">
      <w:pPr>
        <w:tabs>
          <w:tab w:val="left" w:pos="1701"/>
          <w:tab w:val="left" w:pos="1985"/>
        </w:tabs>
        <w:ind w:left="1980" w:hanging="19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2448FE">
        <w:rPr>
          <w:lang w:val="en-US"/>
        </w:rPr>
        <w:t>x</w:t>
      </w:r>
      <w:r>
        <w:rPr>
          <w:lang w:val="en-US"/>
        </w:rPr>
        <w:t xml:space="preserve"> =</w:t>
      </w:r>
      <w:r w:rsidRPr="002448FE">
        <w:rPr>
          <w:lang w:val="en-US"/>
        </w:rPr>
        <w:t xml:space="preserve"> </w:t>
      </w:r>
      <w:proofErr w:type="gramStart"/>
      <w:r w:rsidRPr="002448FE">
        <w:rPr>
          <w:lang w:val="en-US"/>
        </w:rPr>
        <w:t>n(</w:t>
      </w:r>
      <w:proofErr w:type="gramEnd"/>
      <w:r w:rsidRPr="002448FE">
        <w:rPr>
          <w:lang w:val="en-US"/>
        </w:rPr>
        <w:t>CO</w:t>
      </w:r>
      <w:r w:rsidRPr="002448FE">
        <w:rPr>
          <w:vertAlign w:val="subscript"/>
          <w:lang w:val="en-US"/>
        </w:rPr>
        <w:t>2</w:t>
      </w:r>
      <w:r w:rsidRPr="002448FE">
        <w:rPr>
          <w:lang w:val="en-US"/>
        </w:rPr>
        <w:t xml:space="preserve">) </w:t>
      </w:r>
      <w:r>
        <w:rPr>
          <w:lang w:val="en-US"/>
        </w:rPr>
        <w:t xml:space="preserve">/ </w:t>
      </w:r>
      <w:r w:rsidRPr="002448FE">
        <w:rPr>
          <w:lang w:val="en-US"/>
        </w:rPr>
        <w:t>n(</w:t>
      </w:r>
      <w:proofErr w:type="spellStart"/>
      <w:r w:rsidRPr="002448FE">
        <w:rPr>
          <w:lang w:val="en-US"/>
        </w:rPr>
        <w:t>C</w:t>
      </w:r>
      <w:r w:rsidRPr="002448FE">
        <w:rPr>
          <w:vertAlign w:val="subscript"/>
          <w:lang w:val="en-US"/>
        </w:rPr>
        <w:t>x</w:t>
      </w:r>
      <w:r w:rsidRPr="002448FE">
        <w:rPr>
          <w:lang w:val="en-US"/>
        </w:rPr>
        <w:t>H</w:t>
      </w:r>
      <w:r w:rsidRPr="002448FE">
        <w:rPr>
          <w:vertAlign w:val="subscript"/>
          <w:lang w:val="en-US"/>
        </w:rPr>
        <w:t>y</w:t>
      </w:r>
      <w:proofErr w:type="spellEnd"/>
      <w:r w:rsidRPr="002448FE">
        <w:rPr>
          <w:lang w:val="en-US"/>
        </w:rPr>
        <w:t xml:space="preserve">) </w:t>
      </w:r>
    </w:p>
    <w:p w:rsidR="00441602" w:rsidRDefault="00441602" w:rsidP="00441602">
      <w:pPr>
        <w:tabs>
          <w:tab w:val="left" w:pos="1701"/>
          <w:tab w:val="left" w:pos="1985"/>
        </w:tabs>
        <w:ind w:left="1980" w:hanging="19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2448FE">
        <w:rPr>
          <w:lang w:val="en-US"/>
        </w:rPr>
        <w:t>x</w:t>
      </w:r>
      <w:r>
        <w:rPr>
          <w:lang w:val="en-US"/>
        </w:rPr>
        <w:t xml:space="preserve"> =</w:t>
      </w:r>
      <w:r w:rsidRPr="002448FE">
        <w:rPr>
          <w:lang w:val="en-US"/>
        </w:rPr>
        <w:t xml:space="preserve"> </w:t>
      </w:r>
      <w:proofErr w:type="gramStart"/>
      <w:r>
        <w:rPr>
          <w:lang w:val="en-US"/>
        </w:rPr>
        <w:t>V</w:t>
      </w:r>
      <w:r w:rsidRPr="002448FE">
        <w:rPr>
          <w:lang w:val="en-US"/>
        </w:rPr>
        <w:t>(</w:t>
      </w:r>
      <w:proofErr w:type="gramEnd"/>
      <w:r w:rsidRPr="002448FE">
        <w:rPr>
          <w:lang w:val="en-US"/>
        </w:rPr>
        <w:t>CO</w:t>
      </w:r>
      <w:r w:rsidRPr="002448FE">
        <w:rPr>
          <w:vertAlign w:val="subscript"/>
          <w:lang w:val="en-US"/>
        </w:rPr>
        <w:t>2</w:t>
      </w:r>
      <w:r w:rsidRPr="002448FE">
        <w:rPr>
          <w:lang w:val="en-US"/>
        </w:rPr>
        <w:t xml:space="preserve">) </w:t>
      </w:r>
      <w:r>
        <w:rPr>
          <w:lang w:val="en-US"/>
        </w:rPr>
        <w:t>/ V</w:t>
      </w:r>
      <w:r w:rsidRPr="002448FE">
        <w:rPr>
          <w:lang w:val="en-US"/>
        </w:rPr>
        <w:t>(</w:t>
      </w:r>
      <w:proofErr w:type="spellStart"/>
      <w:r w:rsidRPr="002448FE">
        <w:rPr>
          <w:lang w:val="en-US"/>
        </w:rPr>
        <w:t>C</w:t>
      </w:r>
      <w:r w:rsidRPr="002448FE">
        <w:rPr>
          <w:vertAlign w:val="subscript"/>
          <w:lang w:val="en-US"/>
        </w:rPr>
        <w:t>x</w:t>
      </w:r>
      <w:r w:rsidRPr="002448FE">
        <w:rPr>
          <w:lang w:val="en-US"/>
        </w:rPr>
        <w:t>H</w:t>
      </w:r>
      <w:r w:rsidRPr="002448FE">
        <w:rPr>
          <w:vertAlign w:val="subscript"/>
          <w:lang w:val="en-US"/>
        </w:rPr>
        <w:t>y</w:t>
      </w:r>
      <w:proofErr w:type="spellEnd"/>
      <w:r w:rsidRPr="002448FE">
        <w:rPr>
          <w:lang w:val="en-US"/>
        </w:rPr>
        <w:t xml:space="preserve">) </w:t>
      </w:r>
      <w:r>
        <w:rPr>
          <w:lang w:val="en-US"/>
        </w:rPr>
        <w:t xml:space="preserve">= 80 </w:t>
      </w:r>
      <w:proofErr w:type="spellStart"/>
      <w:r>
        <w:rPr>
          <w:lang w:val="en-US"/>
        </w:rPr>
        <w:t>mL</w:t>
      </w:r>
      <w:proofErr w:type="spellEnd"/>
      <w:r>
        <w:rPr>
          <w:lang w:val="en-US"/>
        </w:rPr>
        <w:t xml:space="preserve"> / 20 </w:t>
      </w:r>
      <w:proofErr w:type="spellStart"/>
      <w:r>
        <w:rPr>
          <w:lang w:val="en-US"/>
        </w:rPr>
        <w:t>mL</w:t>
      </w:r>
      <w:proofErr w:type="spellEnd"/>
      <w:r>
        <w:rPr>
          <w:lang w:val="en-US"/>
        </w:rPr>
        <w:t xml:space="preserve"> = 4</w:t>
      </w:r>
    </w:p>
    <w:p w:rsidR="00441602" w:rsidRPr="00C857C8" w:rsidRDefault="00441602" w:rsidP="00441602">
      <w:pPr>
        <w:tabs>
          <w:tab w:val="left" w:pos="1701"/>
          <w:tab w:val="left" w:pos="1985"/>
        </w:tabs>
        <w:rPr>
          <w:rFonts w:eastAsiaTheme="minorEastAsia"/>
        </w:rPr>
      </w:pPr>
      <w:r>
        <w:lastRenderedPageBreak/>
        <w:t xml:space="preserve">Entsorgung: </w:t>
      </w:r>
      <w:r>
        <w:tab/>
      </w:r>
      <w:r>
        <w:tab/>
        <w:t>Feststoffabfall</w:t>
      </w:r>
    </w:p>
    <w:p w:rsidR="00441602" w:rsidRDefault="00441602" w:rsidP="00441602">
      <w:pPr>
        <w:spacing w:line="276" w:lineRule="auto"/>
        <w:ind w:left="1980" w:hanging="1980"/>
        <w:jc w:val="left"/>
      </w:pPr>
      <w:r>
        <w:t>Literatur:</w:t>
      </w:r>
      <w:r>
        <w:tab/>
        <w:t xml:space="preserve">W. Glöckner, W. Jansen, R. G. </w:t>
      </w:r>
      <w:proofErr w:type="spellStart"/>
      <w:r>
        <w:t>Weissenhorn</w:t>
      </w:r>
      <w:proofErr w:type="spellEnd"/>
      <w:r>
        <w:t xml:space="preserve">, Handbuch der experimentellen Chemie, </w:t>
      </w:r>
      <w:proofErr w:type="spellStart"/>
      <w:r>
        <w:t>Sekundarbereich</w:t>
      </w:r>
      <w:proofErr w:type="spellEnd"/>
      <w:r>
        <w:t xml:space="preserve"> II, Band 9:Kohlenwasserstoffe, </w:t>
      </w:r>
      <w:proofErr w:type="spellStart"/>
      <w:r>
        <w:t>Aulis</w:t>
      </w:r>
      <w:proofErr w:type="spellEnd"/>
      <w:r>
        <w:t xml:space="preserve"> Verlag </w:t>
      </w:r>
      <w:proofErr w:type="spellStart"/>
      <w:r>
        <w:t>Deubner</w:t>
      </w:r>
      <w:proofErr w:type="spellEnd"/>
      <w:r>
        <w:t xml:space="preserve"> (2005), S. 58</w:t>
      </w:r>
    </w:p>
    <w:p w:rsidR="00441602" w:rsidRPr="00441602" w:rsidRDefault="00441602" w:rsidP="00441602">
      <w:r>
        <w:pict>
          <v:shape id="_x0000_s1031" type="#_x0000_t202" style="width:462.45pt;height:78.6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1">
              <w:txbxContent>
                <w:p w:rsidR="00441602" w:rsidRPr="00B5262B" w:rsidRDefault="00441602" w:rsidP="00441602">
                  <w:pPr>
                    <w:rPr>
                      <w:color w:val="auto"/>
                    </w:rPr>
                  </w:pPr>
                  <w:r w:rsidRPr="00B5262B">
                    <w:rPr>
                      <w:b/>
                      <w:color w:val="auto"/>
                    </w:rPr>
                    <w:t xml:space="preserve">Unterrichtsanschlüsse </w:t>
                  </w:r>
                  <w:r w:rsidRPr="00B5262B">
                    <w:rPr>
                      <w:color w:val="auto"/>
                    </w:rPr>
                    <w:t>Der Versuch kann als Einstieg in das Thema Alkane genutzt werden,  da er in einfacher Weise verdeutlicht, dass die Anzahl der C-Atome in der homologen Reihe der Alkane steigt. Aufgrund des etwas komplexeren Aufbaus und dem Abfüllen des Gases sollte der Versuch nur von Lehrern durchgeführt werden.</w:t>
                  </w:r>
                </w:p>
              </w:txbxContent>
            </v:textbox>
            <w10:wrap type="none"/>
            <w10:anchorlock/>
          </v:shape>
        </w:pict>
      </w:r>
    </w:p>
    <w:sectPr w:rsidR="00441602" w:rsidRPr="00441602" w:rsidSect="00105256">
      <w:headerReference w:type="default" r:id="rId19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4C9" w:rsidRDefault="00AF44C9" w:rsidP="009524CC">
      <w:pPr>
        <w:spacing w:after="0"/>
      </w:pPr>
      <w:r>
        <w:separator/>
      </w:r>
    </w:p>
  </w:endnote>
  <w:endnote w:type="continuationSeparator" w:id="0">
    <w:p w:rsidR="00AF44C9" w:rsidRDefault="00AF44C9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4C9" w:rsidRDefault="00AF44C9" w:rsidP="009524CC">
      <w:pPr>
        <w:spacing w:after="0"/>
      </w:pPr>
      <w:r>
        <w:separator/>
      </w:r>
    </w:p>
  </w:footnote>
  <w:footnote w:type="continuationSeparator" w:id="0">
    <w:p w:rsidR="00AF44C9" w:rsidRDefault="00AF44C9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08425D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441602" w:rsidRPr="00441602">
              <w:rPr>
                <w:b/>
                <w:bCs/>
                <w:noProof/>
                <w:sz w:val="20"/>
                <w:szCs w:val="20"/>
              </w:rPr>
              <w:t>V 2 – Bestimmung der Anzahl der</w:t>
            </w:r>
            <w:r w:rsidR="00441602">
              <w:rPr>
                <w:noProof/>
                <w:sz w:val="20"/>
                <w:szCs w:val="20"/>
              </w:rPr>
              <w:t xml:space="preserve"> C-Atome eines Alkans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08425D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441602">
            <w:rPr>
              <w:noProof/>
              <w:sz w:val="20"/>
              <w:szCs w:val="20"/>
            </w:rPr>
            <w:t>3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425D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602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4C9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4EFC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F34F-4429-4CE0-B5B6-0F22B2B5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Anne</cp:lastModifiedBy>
  <cp:revision>2</cp:revision>
  <cp:lastPrinted>2012-06-21T19:47:00Z</cp:lastPrinted>
  <dcterms:created xsi:type="dcterms:W3CDTF">2013-08-11T21:22:00Z</dcterms:created>
  <dcterms:modified xsi:type="dcterms:W3CDTF">2013-08-11T21:22:00Z</dcterms:modified>
</cp:coreProperties>
</file>