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03" w:rsidRDefault="00EF5103" w:rsidP="00EF5103">
      <w:pPr>
        <w:pStyle w:val="berschrift1"/>
        <w:numPr>
          <w:ilvl w:val="0"/>
          <w:numId w:val="0"/>
        </w:numPr>
      </w:pPr>
      <w:r>
        <w:rPr>
          <w:noProof/>
          <w:lang w:eastAsia="de-DE"/>
        </w:rPr>
        <w:pict>
          <v:shapetype id="_x0000_t202" coordsize="21600,21600" o:spt="202" path="m,l,21600r21600,l21600,xe">
            <v:stroke joinstyle="miter"/>
            <v:path gradientshapeok="t" o:connecttype="rect"/>
          </v:shapetype>
          <v:shape id="_x0000_s1040" type="#_x0000_t202" style="position:absolute;left:0;text-align:left;margin-left:-.05pt;margin-top:45.85pt;width:462.45pt;height:62.75pt;z-index:251660288;mso-width-relative:margin;mso-height-relative:margin" fillcolor="white [3201]" strokecolor="#4bacc6 [3208]" strokeweight="1pt">
            <v:stroke dashstyle="dash"/>
            <v:shadow color="#868686"/>
            <v:textbox style="mso-next-textbox:#_x0000_s1040">
              <w:txbxContent>
                <w:p w:rsidR="00EF5103" w:rsidRPr="007728DF" w:rsidRDefault="00EF5103" w:rsidP="00EF5103">
                  <w:pPr>
                    <w:rPr>
                      <w:color w:val="auto"/>
                    </w:rPr>
                  </w:pPr>
                  <w:r w:rsidRPr="007728DF">
                    <w:rPr>
                      <w:color w:val="auto"/>
                    </w:rPr>
                    <w:t xml:space="preserve">Bei dem Versuch werden verschiedene flüssige Alkane auf einen Filterpapierstreifen getropft, um die unterschiedliche Flüchtigkeit der Alkane zu zeigen. Zu Deutung des Versuchs sollten die SuS Kenntnisse über Wechselwirkungen zwischen den </w:t>
                  </w:r>
                  <w:proofErr w:type="spellStart"/>
                  <w:r w:rsidRPr="007728DF">
                    <w:rPr>
                      <w:color w:val="auto"/>
                    </w:rPr>
                    <w:t>Alkanketten</w:t>
                  </w:r>
                  <w:proofErr w:type="spellEnd"/>
                  <w:r w:rsidRPr="007728DF">
                    <w:rPr>
                      <w:color w:val="auto"/>
                    </w:rPr>
                    <w:t xml:space="preserve"> haben.</w:t>
                  </w:r>
                </w:p>
              </w:txbxContent>
            </v:textbox>
            <w10:wrap type="square"/>
          </v:shape>
        </w:pict>
      </w:r>
      <w:bookmarkStart w:id="0" w:name="_Toc363494434"/>
      <w:r>
        <w:t>V 6 – Flüchtigkeit von Alkanen</w:t>
      </w:r>
      <w:bookmarkEnd w:id="0"/>
    </w:p>
    <w:p w:rsidR="00EF5103" w:rsidRDefault="00EF5103" w:rsidP="00EF5103"/>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F5103" w:rsidRPr="009C5E28" w:rsidTr="00CE48AB">
        <w:tc>
          <w:tcPr>
            <w:tcW w:w="9322" w:type="dxa"/>
            <w:gridSpan w:val="9"/>
            <w:tcBorders>
              <w:bottom w:val="single" w:sz="4" w:space="0" w:color="4F81BD" w:themeColor="accent1"/>
            </w:tcBorders>
            <w:shd w:val="clear" w:color="auto" w:fill="4F81BD"/>
            <w:vAlign w:val="center"/>
          </w:tcPr>
          <w:p w:rsidR="00EF5103" w:rsidRPr="009C5E28" w:rsidRDefault="00EF5103" w:rsidP="00CE48AB">
            <w:pPr>
              <w:spacing w:after="0"/>
              <w:jc w:val="center"/>
              <w:rPr>
                <w:b/>
                <w:bCs/>
              </w:rPr>
            </w:pPr>
            <w:r w:rsidRPr="009C5E28">
              <w:rPr>
                <w:b/>
                <w:bCs/>
              </w:rPr>
              <w:t>Gefahrenstoffe</w:t>
            </w:r>
          </w:p>
        </w:tc>
      </w:tr>
      <w:tr w:rsidR="00EF5103" w:rsidRPr="009C5E28" w:rsidTr="00CE48AB">
        <w:trPr>
          <w:trHeight w:val="437"/>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spacing w:after="0" w:line="276" w:lineRule="auto"/>
              <w:jc w:val="center"/>
              <w:rPr>
                <w:b/>
                <w:bCs/>
              </w:rPr>
            </w:pPr>
            <w:r>
              <w:t>Pentan</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spacing w:after="0"/>
              <w:jc w:val="center"/>
            </w:pPr>
            <w:r w:rsidRPr="009C5E28">
              <w:rPr>
                <w:sz w:val="20"/>
              </w:rPr>
              <w:t xml:space="preserve">H: </w:t>
            </w:r>
            <w:hyperlink r:id="rId8" w:anchor="H-S.C3.A4tze" w:tooltip="H- und P-Sätze" w:history="1">
              <w:r w:rsidRPr="009C5E28">
                <w:rPr>
                  <w:rStyle w:val="Hyperlink"/>
                  <w:color w:val="auto"/>
                  <w:sz w:val="20"/>
                </w:rPr>
                <w:t>332</w:t>
              </w:r>
            </w:hyperlink>
            <w:r w:rsidRPr="009C5E28">
              <w:rPr>
                <w:sz w:val="20"/>
              </w:rPr>
              <w:t>-</w:t>
            </w:r>
            <w:hyperlink r:id="rId9" w:anchor="H-S.C3.A4tze" w:tooltip="H- und P-Sätze" w:history="1">
              <w:r w:rsidRPr="009C5E28">
                <w:rPr>
                  <w:rStyle w:val="Hyperlink"/>
                  <w:color w:val="auto"/>
                  <w:sz w:val="20"/>
                </w:rPr>
                <w:t>302</w:t>
              </w:r>
            </w:hyperlink>
            <w:r w:rsidRPr="009C5E28">
              <w:rPr>
                <w:sz w:val="20"/>
              </w:rPr>
              <w:t>-</w:t>
            </w:r>
            <w:hyperlink r:id="rId10" w:anchor="H-S.C3.A4tze" w:tooltip="H- und P-Sätze" w:history="1">
              <w:r w:rsidRPr="009C5E28">
                <w:rPr>
                  <w:rStyle w:val="Hyperlink"/>
                  <w:color w:val="auto"/>
                  <w:sz w:val="20"/>
                </w:rPr>
                <w:t>314</w:t>
              </w:r>
            </w:hyperlink>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spacing w:after="0"/>
              <w:jc w:val="center"/>
            </w:pPr>
            <w:r w:rsidRPr="009C5E28">
              <w:rPr>
                <w:sz w:val="20"/>
              </w:rPr>
              <w:t xml:space="preserve">P: </w:t>
            </w:r>
            <w:hyperlink r:id="rId11" w:anchor="P-S.C3.A4tze" w:tooltip="H- und P-Sätze" w:history="1">
              <w:r w:rsidRPr="009C5E28">
                <w:rPr>
                  <w:rStyle w:val="Hyperlink"/>
                  <w:color w:val="auto"/>
                  <w:sz w:val="20"/>
                </w:rPr>
                <w:t>280</w:t>
              </w:r>
            </w:hyperlink>
            <w:r w:rsidRPr="009C5E28">
              <w:rPr>
                <w:sz w:val="20"/>
              </w:rPr>
              <w:t>-​</w:t>
            </w:r>
            <w:hyperlink r:id="rId12" w:anchor="P-S.C3.A4tze" w:tooltip="H- und P-Sätze" w:history="1">
              <w:r w:rsidRPr="009C5E28">
                <w:rPr>
                  <w:rStyle w:val="Hyperlink"/>
                  <w:color w:val="auto"/>
                  <w:sz w:val="20"/>
                </w:rPr>
                <w:t>301+330+331</w:t>
              </w:r>
            </w:hyperlink>
          </w:p>
        </w:tc>
      </w:tr>
      <w:tr w:rsidR="00EF5103"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spacing w:after="0" w:line="276" w:lineRule="auto"/>
              <w:jc w:val="center"/>
              <w:rPr>
                <w:bCs/>
                <w:sz w:val="20"/>
              </w:rPr>
            </w:pPr>
            <w:r>
              <w:t>Heptan</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pStyle w:val="Beschriftung"/>
              <w:spacing w:after="0"/>
              <w:jc w:val="center"/>
              <w:rPr>
                <w:sz w:val="20"/>
              </w:rPr>
            </w:pPr>
            <w:r w:rsidRPr="009C5E28">
              <w:rPr>
                <w:sz w:val="20"/>
              </w:rPr>
              <w:t xml:space="preserve">H: </w:t>
            </w:r>
            <w:hyperlink r:id="rId13" w:anchor="H-S.C3.A4tze" w:tooltip="H- und P-Sätze" w:history="1">
              <w:r w:rsidRPr="009C5E28">
                <w:rPr>
                  <w:rStyle w:val="Hyperlink"/>
                  <w:color w:val="auto"/>
                  <w:sz w:val="20"/>
                </w:rPr>
                <w:t>332</w:t>
              </w:r>
            </w:hyperlink>
            <w:r w:rsidRPr="009C5E28">
              <w:rPr>
                <w:sz w:val="20"/>
              </w:rPr>
              <w:t>-</w:t>
            </w:r>
            <w:hyperlink r:id="rId14" w:anchor="H-S.C3.A4tze" w:tooltip="H- und P-Sätze" w:history="1">
              <w:r w:rsidRPr="009C5E28">
                <w:rPr>
                  <w:rStyle w:val="Hyperlink"/>
                  <w:color w:val="auto"/>
                  <w:sz w:val="20"/>
                </w:rPr>
                <w:t>312</w:t>
              </w:r>
            </w:hyperlink>
            <w:r w:rsidRPr="009C5E28">
              <w:rPr>
                <w:sz w:val="20"/>
              </w:rPr>
              <w:t>-</w:t>
            </w:r>
            <w:hyperlink r:id="rId15" w:anchor="H-S.C3.A4tze" w:tooltip="H- und P-Sätze" w:history="1">
              <w:r w:rsidRPr="009C5E28">
                <w:rPr>
                  <w:rStyle w:val="Hyperlink"/>
                  <w:color w:val="auto"/>
                  <w:sz w:val="20"/>
                </w:rPr>
                <w:t>302</w:t>
              </w:r>
            </w:hyperlink>
            <w:r w:rsidRPr="009C5E28">
              <w:rPr>
                <w:sz w:val="20"/>
              </w:rPr>
              <w:t>-</w:t>
            </w:r>
            <w:hyperlink r:id="rId16" w:anchor="H-S.C3.A4tze" w:tooltip="H- und P-Sätze" w:history="1">
              <w:r w:rsidRPr="009C5E28">
                <w:rPr>
                  <w:rStyle w:val="Hyperlink"/>
                  <w:color w:val="auto"/>
                  <w:sz w:val="20"/>
                </w:rPr>
                <w:t>412</w:t>
              </w:r>
            </w:hyperlink>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pStyle w:val="Beschriftung"/>
              <w:spacing w:after="0"/>
              <w:jc w:val="center"/>
              <w:rPr>
                <w:sz w:val="20"/>
              </w:rPr>
            </w:pPr>
            <w:r w:rsidRPr="009C5E28">
              <w:rPr>
                <w:sz w:val="20"/>
              </w:rPr>
              <w:t xml:space="preserve">P: </w:t>
            </w:r>
            <w:hyperlink r:id="rId17" w:anchor="P-S.C3.A4tze" w:tooltip="H- und P-Sätze" w:history="1">
              <w:r w:rsidRPr="009C5E28">
                <w:rPr>
                  <w:rStyle w:val="Hyperlink"/>
                  <w:color w:val="auto"/>
                  <w:sz w:val="20"/>
                </w:rPr>
                <w:t>273</w:t>
              </w:r>
            </w:hyperlink>
            <w:r w:rsidRPr="009C5E28">
              <w:rPr>
                <w:sz w:val="20"/>
              </w:rPr>
              <w:t>-​</w:t>
            </w:r>
            <w:hyperlink r:id="rId18" w:anchor="P-S.C3.A4tze" w:tooltip="H- und P-Sätze" w:history="1">
              <w:r w:rsidRPr="009C5E28">
                <w:rPr>
                  <w:rStyle w:val="Hyperlink"/>
                  <w:color w:val="auto"/>
                  <w:sz w:val="20"/>
                </w:rPr>
                <w:t>302+352</w:t>
              </w:r>
            </w:hyperlink>
          </w:p>
        </w:tc>
      </w:tr>
      <w:tr w:rsidR="00EF5103"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Default="00EF5103" w:rsidP="00CE48AB">
            <w:pPr>
              <w:spacing w:after="0" w:line="276" w:lineRule="auto"/>
              <w:jc w:val="center"/>
            </w:pPr>
            <w:proofErr w:type="spellStart"/>
            <w:r>
              <w:t>Octan</w:t>
            </w:r>
            <w:proofErr w:type="spellEnd"/>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pStyle w:val="Beschriftung"/>
              <w:spacing w:after="0"/>
              <w:jc w:val="center"/>
              <w:rPr>
                <w:sz w:val="20"/>
              </w:rPr>
            </w:pPr>
            <w:r>
              <w:rPr>
                <w:sz w:val="20"/>
              </w:rPr>
              <w:t>H: 225-304-315-336-410</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pStyle w:val="Beschriftung"/>
              <w:spacing w:after="0"/>
              <w:jc w:val="center"/>
              <w:rPr>
                <w:sz w:val="20"/>
              </w:rPr>
            </w:pPr>
            <w:r>
              <w:rPr>
                <w:sz w:val="20"/>
              </w:rPr>
              <w:t>P: 210-273-301+330+331-302+352</w:t>
            </w:r>
          </w:p>
        </w:tc>
      </w:tr>
      <w:tr w:rsidR="00EF5103"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Default="00EF5103" w:rsidP="00CE48AB">
            <w:pPr>
              <w:spacing w:after="0" w:line="276" w:lineRule="auto"/>
              <w:jc w:val="center"/>
            </w:pPr>
            <w:proofErr w:type="spellStart"/>
            <w:r>
              <w:t>Decan</w:t>
            </w:r>
            <w:proofErr w:type="spellEnd"/>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pStyle w:val="Beschriftung"/>
              <w:spacing w:after="0"/>
              <w:jc w:val="center"/>
              <w:rPr>
                <w:sz w:val="20"/>
              </w:rPr>
            </w:pPr>
            <w:r>
              <w:rPr>
                <w:sz w:val="20"/>
              </w:rPr>
              <w:t>H: 226-304</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pStyle w:val="Beschriftung"/>
              <w:spacing w:after="0"/>
              <w:jc w:val="center"/>
              <w:rPr>
                <w:sz w:val="20"/>
              </w:rPr>
            </w:pPr>
            <w:r>
              <w:rPr>
                <w:sz w:val="20"/>
              </w:rPr>
              <w:t>P: 210-260-262-301+310-331</w:t>
            </w:r>
          </w:p>
        </w:tc>
      </w:tr>
      <w:tr w:rsidR="00EF5103"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Default="00EF5103" w:rsidP="00CE48AB">
            <w:pPr>
              <w:spacing w:after="0" w:line="276" w:lineRule="auto"/>
              <w:jc w:val="center"/>
            </w:pPr>
            <w:r>
              <w:t>Petroleumbenzin</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pStyle w:val="Beschriftung"/>
              <w:spacing w:after="0"/>
              <w:jc w:val="center"/>
              <w:rPr>
                <w:sz w:val="20"/>
              </w:rPr>
            </w:pPr>
            <w:r>
              <w:rPr>
                <w:sz w:val="20"/>
              </w:rPr>
              <w:t>H: 226-304</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pStyle w:val="Beschriftung"/>
              <w:spacing w:after="0"/>
              <w:jc w:val="center"/>
              <w:rPr>
                <w:sz w:val="20"/>
              </w:rPr>
            </w:pPr>
            <w:r>
              <w:rPr>
                <w:sz w:val="20"/>
              </w:rPr>
              <w:t>P: 210-301+340-331</w:t>
            </w:r>
          </w:p>
        </w:tc>
      </w:tr>
      <w:tr w:rsidR="00EF5103" w:rsidRPr="009C5E28" w:rsidTr="00CE48AB">
        <w:trPr>
          <w:trHeight w:val="434"/>
        </w:trPr>
        <w:tc>
          <w:tcPr>
            <w:tcW w:w="302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Default="00EF5103" w:rsidP="00CE48AB">
            <w:pPr>
              <w:spacing w:after="0" w:line="276" w:lineRule="auto"/>
              <w:jc w:val="center"/>
            </w:pPr>
            <w:r>
              <w:t>Paraffinöl</w:t>
            </w:r>
          </w:p>
        </w:tc>
        <w:tc>
          <w:tcPr>
            <w:tcW w:w="317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pStyle w:val="Beschriftung"/>
              <w:spacing w:after="0"/>
              <w:jc w:val="center"/>
              <w:rPr>
                <w:sz w:val="20"/>
              </w:rPr>
            </w:pPr>
            <w:r>
              <w:rPr>
                <w:sz w:val="20"/>
              </w:rPr>
              <w:t>H: -</w:t>
            </w:r>
          </w:p>
        </w:tc>
        <w:tc>
          <w:tcPr>
            <w:tcW w:w="311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rsidR="00EF5103" w:rsidRPr="009C5E28" w:rsidRDefault="00EF5103" w:rsidP="00CE48AB">
            <w:pPr>
              <w:pStyle w:val="Beschriftung"/>
              <w:spacing w:after="0"/>
              <w:jc w:val="center"/>
              <w:rPr>
                <w:sz w:val="20"/>
              </w:rPr>
            </w:pPr>
            <w:r>
              <w:rPr>
                <w:sz w:val="20"/>
              </w:rPr>
              <w:t>P: -</w:t>
            </w:r>
          </w:p>
        </w:tc>
      </w:tr>
      <w:tr w:rsidR="00EF5103" w:rsidRPr="009C5E28" w:rsidTr="00CE48AB">
        <w:tc>
          <w:tcPr>
            <w:tcW w:w="1009" w:type="dxa"/>
            <w:tcBorders>
              <w:top w:val="single" w:sz="4" w:space="0" w:color="4F81BD" w:themeColor="accent1"/>
              <w:left w:val="single" w:sz="8" w:space="0" w:color="4F81BD"/>
              <w:bottom w:val="single" w:sz="8" w:space="0" w:color="4F81BD"/>
            </w:tcBorders>
            <w:shd w:val="clear" w:color="auto" w:fill="auto"/>
            <w:vAlign w:val="center"/>
          </w:tcPr>
          <w:p w:rsidR="00EF5103" w:rsidRPr="009C5E28" w:rsidRDefault="00EF5103" w:rsidP="00CE48AB">
            <w:pPr>
              <w:spacing w:after="0"/>
              <w:jc w:val="center"/>
              <w:rPr>
                <w:b/>
                <w:bCs/>
              </w:rPr>
            </w:pPr>
            <w:r>
              <w:rPr>
                <w:b/>
                <w:noProof/>
                <w:lang w:eastAsia="de-DE"/>
              </w:rPr>
              <w:drawing>
                <wp:inline distT="0" distB="0" distL="0" distR="0">
                  <wp:extent cx="504190" cy="504190"/>
                  <wp:effectExtent l="0" t="0" r="0" b="0"/>
                  <wp:docPr id="248"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EF5103" w:rsidRPr="009C5E28" w:rsidRDefault="00EF5103" w:rsidP="00CE48AB">
            <w:pPr>
              <w:spacing w:after="0"/>
              <w:jc w:val="center"/>
            </w:pPr>
            <w:r>
              <w:rPr>
                <w:noProof/>
                <w:lang w:eastAsia="de-DE"/>
              </w:rPr>
              <w:drawing>
                <wp:inline distT="0" distB="0" distL="0" distR="0">
                  <wp:extent cx="504190" cy="504190"/>
                  <wp:effectExtent l="0" t="0" r="0" b="0"/>
                  <wp:docPr id="24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EF5103" w:rsidRPr="009C5E28" w:rsidRDefault="00EF5103" w:rsidP="00CE48AB">
            <w:pPr>
              <w:spacing w:after="0"/>
              <w:jc w:val="center"/>
            </w:pPr>
            <w:r>
              <w:rPr>
                <w:noProof/>
                <w:lang w:eastAsia="de-DE"/>
              </w:rPr>
              <w:drawing>
                <wp:inline distT="0" distB="0" distL="0" distR="0">
                  <wp:extent cx="526211" cy="526211"/>
                  <wp:effectExtent l="0" t="0" r="7189" b="0"/>
                  <wp:docPr id="97" name="Bild 18" descr="C:\Users\Anne\AppData\Local\Temp\Rar$DI05.476\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ne\AppData\Local\Temp\Rar$DI05.476\Brennbar.png"/>
                          <pic:cNvPicPr>
                            <a:picLocks noChangeAspect="1" noChangeArrowheads="1"/>
                          </pic:cNvPicPr>
                        </pic:nvPicPr>
                        <pic:blipFill>
                          <a:blip r:embed="rId21"/>
                          <a:srcRect/>
                          <a:stretch>
                            <a:fillRect/>
                          </a:stretch>
                        </pic:blipFill>
                        <pic:spPr bwMode="auto">
                          <a:xfrm>
                            <a:off x="0" y="0"/>
                            <a:ext cx="528739" cy="528739"/>
                          </a:xfrm>
                          <a:prstGeom prst="rect">
                            <a:avLst/>
                          </a:prstGeom>
                          <a:noFill/>
                          <a:ln w="9525">
                            <a:noFill/>
                            <a:miter lim="800000"/>
                            <a:headEnd/>
                            <a:tailEnd/>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EF5103" w:rsidRPr="009C5E28" w:rsidRDefault="00EF5103" w:rsidP="00CE48AB">
            <w:pPr>
              <w:spacing w:after="0"/>
              <w:jc w:val="center"/>
            </w:pPr>
            <w:r>
              <w:rPr>
                <w:noProof/>
                <w:lang w:eastAsia="de-DE"/>
              </w:rPr>
              <w:drawing>
                <wp:inline distT="0" distB="0" distL="0" distR="0">
                  <wp:extent cx="504190" cy="504190"/>
                  <wp:effectExtent l="0" t="0" r="0" b="0"/>
                  <wp:docPr id="25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4" w:space="0" w:color="4F81BD" w:themeColor="accent1"/>
              <w:bottom w:val="single" w:sz="8" w:space="0" w:color="4F81BD"/>
            </w:tcBorders>
            <w:shd w:val="clear" w:color="auto" w:fill="auto"/>
            <w:vAlign w:val="center"/>
          </w:tcPr>
          <w:p w:rsidR="00EF5103" w:rsidRPr="009C5E28" w:rsidRDefault="00EF5103" w:rsidP="00CE48AB">
            <w:pPr>
              <w:spacing w:after="0"/>
              <w:jc w:val="center"/>
            </w:pPr>
            <w:r>
              <w:rPr>
                <w:noProof/>
                <w:lang w:eastAsia="de-DE"/>
              </w:rPr>
              <w:drawing>
                <wp:inline distT="0" distB="0" distL="0" distR="0">
                  <wp:extent cx="504190" cy="504190"/>
                  <wp:effectExtent l="0" t="0" r="0" b="0"/>
                  <wp:docPr id="25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4" w:space="0" w:color="4F81BD" w:themeColor="accent1"/>
              <w:bottom w:val="single" w:sz="8" w:space="0" w:color="4F81BD"/>
            </w:tcBorders>
            <w:shd w:val="clear" w:color="auto" w:fill="auto"/>
            <w:vAlign w:val="center"/>
          </w:tcPr>
          <w:p w:rsidR="00EF5103" w:rsidRPr="009C5E28" w:rsidRDefault="00EF5103" w:rsidP="00CE48AB">
            <w:pPr>
              <w:spacing w:after="0"/>
              <w:jc w:val="center"/>
            </w:pPr>
            <w:r>
              <w:rPr>
                <w:noProof/>
                <w:lang w:eastAsia="de-DE"/>
              </w:rPr>
              <w:drawing>
                <wp:inline distT="0" distB="0" distL="0" distR="0">
                  <wp:extent cx="519382" cy="519382"/>
                  <wp:effectExtent l="19050" t="0" r="0" b="0"/>
                  <wp:docPr id="98" name="Bild 21" descr="C:\Users\Anne\AppData\Local\Temp\Rar$DI09.058\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ne\AppData\Local\Temp\Rar$DI09.058\Gesundheitsgefahr.png"/>
                          <pic:cNvPicPr>
                            <a:picLocks noChangeAspect="1" noChangeArrowheads="1"/>
                          </pic:cNvPicPr>
                        </pic:nvPicPr>
                        <pic:blipFill>
                          <a:blip r:embed="rId24"/>
                          <a:srcRect/>
                          <a:stretch>
                            <a:fillRect/>
                          </a:stretch>
                        </pic:blipFill>
                        <pic:spPr bwMode="auto">
                          <a:xfrm>
                            <a:off x="0" y="0"/>
                            <a:ext cx="521572" cy="521572"/>
                          </a:xfrm>
                          <a:prstGeom prst="rect">
                            <a:avLst/>
                          </a:prstGeom>
                          <a:noFill/>
                          <a:ln w="9525">
                            <a:noFill/>
                            <a:miter lim="800000"/>
                            <a:headEnd/>
                            <a:tailEnd/>
                          </a:ln>
                        </pic:spPr>
                      </pic:pic>
                    </a:graphicData>
                  </a:graphic>
                </wp:inline>
              </w:drawing>
            </w:r>
          </w:p>
        </w:tc>
        <w:tc>
          <w:tcPr>
            <w:tcW w:w="975" w:type="dxa"/>
            <w:tcBorders>
              <w:top w:val="single" w:sz="4" w:space="0" w:color="4F81BD" w:themeColor="accent1"/>
              <w:bottom w:val="single" w:sz="8" w:space="0" w:color="4F81BD"/>
            </w:tcBorders>
            <w:shd w:val="clear" w:color="auto" w:fill="auto"/>
            <w:vAlign w:val="center"/>
          </w:tcPr>
          <w:p w:rsidR="00EF5103" w:rsidRPr="009C5E28" w:rsidRDefault="00EF5103" w:rsidP="00CE48AB">
            <w:pPr>
              <w:spacing w:after="0"/>
              <w:jc w:val="center"/>
            </w:pPr>
            <w:r>
              <w:rPr>
                <w:noProof/>
                <w:lang w:eastAsia="de-DE"/>
              </w:rPr>
              <w:drawing>
                <wp:inline distT="0" distB="0" distL="0" distR="0">
                  <wp:extent cx="504190" cy="504190"/>
                  <wp:effectExtent l="0" t="0" r="0" b="0"/>
                  <wp:docPr id="25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4" w:space="0" w:color="4F81BD" w:themeColor="accent1"/>
              <w:bottom w:val="single" w:sz="8" w:space="0" w:color="4F81BD"/>
            </w:tcBorders>
            <w:shd w:val="clear" w:color="auto" w:fill="auto"/>
            <w:vAlign w:val="center"/>
          </w:tcPr>
          <w:p w:rsidR="00EF5103" w:rsidRPr="009C5E28" w:rsidRDefault="00EF5103" w:rsidP="00CE48AB">
            <w:pPr>
              <w:spacing w:after="0"/>
              <w:jc w:val="center"/>
            </w:pPr>
            <w:r>
              <w:rPr>
                <w:noProof/>
                <w:lang w:eastAsia="de-DE"/>
              </w:rPr>
              <w:drawing>
                <wp:inline distT="0" distB="0" distL="0" distR="0">
                  <wp:extent cx="511175" cy="511175"/>
                  <wp:effectExtent l="0" t="0" r="0" b="0"/>
                  <wp:docPr id="25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4" w:space="0" w:color="4F81BD" w:themeColor="accent1"/>
              <w:bottom w:val="single" w:sz="8" w:space="0" w:color="4F81BD"/>
              <w:right w:val="single" w:sz="8" w:space="0" w:color="4F81BD"/>
            </w:tcBorders>
            <w:shd w:val="clear" w:color="auto" w:fill="auto"/>
            <w:vAlign w:val="center"/>
          </w:tcPr>
          <w:p w:rsidR="00EF5103" w:rsidRPr="009C5E28" w:rsidRDefault="00EF5103" w:rsidP="00CE48AB">
            <w:pPr>
              <w:spacing w:after="0"/>
              <w:jc w:val="center"/>
            </w:pPr>
            <w:r>
              <w:rPr>
                <w:noProof/>
                <w:lang w:eastAsia="de-DE"/>
              </w:rPr>
              <w:drawing>
                <wp:inline distT="0" distB="0" distL="0" distR="0">
                  <wp:extent cx="552091" cy="552091"/>
                  <wp:effectExtent l="19050" t="0" r="359" b="0"/>
                  <wp:docPr id="99" name="Bild 19" descr="C:\Users\Anne\AppData\Local\Temp\Rar$DI01.577\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nne\AppData\Local\Temp\Rar$DI01.577\Umweltgefahr.png"/>
                          <pic:cNvPicPr>
                            <a:picLocks noChangeAspect="1" noChangeArrowheads="1"/>
                          </pic:cNvPicPr>
                        </pic:nvPicPr>
                        <pic:blipFill>
                          <a:blip r:embed="rId27"/>
                          <a:srcRect/>
                          <a:stretch>
                            <a:fillRect/>
                          </a:stretch>
                        </pic:blipFill>
                        <pic:spPr bwMode="auto">
                          <a:xfrm>
                            <a:off x="0" y="0"/>
                            <a:ext cx="555719" cy="555719"/>
                          </a:xfrm>
                          <a:prstGeom prst="rect">
                            <a:avLst/>
                          </a:prstGeom>
                          <a:noFill/>
                          <a:ln w="9525">
                            <a:noFill/>
                            <a:miter lim="800000"/>
                            <a:headEnd/>
                            <a:tailEnd/>
                          </a:ln>
                        </pic:spPr>
                      </pic:pic>
                    </a:graphicData>
                  </a:graphic>
                </wp:inline>
              </w:drawing>
            </w:r>
          </w:p>
        </w:tc>
      </w:tr>
    </w:tbl>
    <w:p w:rsidR="00EF5103" w:rsidRDefault="00EF5103" w:rsidP="00EF5103">
      <w:pPr>
        <w:tabs>
          <w:tab w:val="left" w:pos="1701"/>
          <w:tab w:val="left" w:pos="1985"/>
        </w:tabs>
        <w:ind w:left="1980" w:hanging="1980"/>
      </w:pPr>
    </w:p>
    <w:p w:rsidR="00EF5103" w:rsidRDefault="00EF5103" w:rsidP="00EF5103">
      <w:pPr>
        <w:tabs>
          <w:tab w:val="left" w:pos="1701"/>
          <w:tab w:val="left" w:pos="1985"/>
        </w:tabs>
        <w:ind w:left="1980" w:hanging="1980"/>
      </w:pPr>
      <w:r>
        <w:t xml:space="preserve">Materialien: </w:t>
      </w:r>
      <w:r>
        <w:tab/>
      </w:r>
      <w:r>
        <w:tab/>
      </w:r>
      <w:r>
        <w:tab/>
      </w:r>
      <w:r>
        <w:tab/>
        <w:t>3 Filterpapiere, Pipetten</w:t>
      </w:r>
    </w:p>
    <w:p w:rsidR="00EF5103" w:rsidRDefault="00EF5103" w:rsidP="00EF5103">
      <w:r>
        <w:t>Chemikalien:</w:t>
      </w:r>
      <w:r>
        <w:tab/>
      </w:r>
      <w:r>
        <w:tab/>
        <w:t xml:space="preserve">Pentan, Heptan, </w:t>
      </w:r>
      <w:proofErr w:type="spellStart"/>
      <w:r>
        <w:t>Octan</w:t>
      </w:r>
      <w:proofErr w:type="spellEnd"/>
      <w:r>
        <w:t xml:space="preserve">, </w:t>
      </w:r>
      <w:proofErr w:type="spellStart"/>
      <w:r>
        <w:t>Decan</w:t>
      </w:r>
      <w:proofErr w:type="spellEnd"/>
      <w:r>
        <w:t>, Petroleumbenzin, Paraffinöl</w:t>
      </w:r>
    </w:p>
    <w:p w:rsidR="00EF5103" w:rsidRDefault="00EF5103" w:rsidP="00EF5103">
      <w:pPr>
        <w:ind w:left="2124" w:hanging="2124"/>
      </w:pPr>
      <w:r>
        <w:t xml:space="preserve">Durchführung: </w:t>
      </w:r>
      <w:r>
        <w:tab/>
        <w:t>Auf einen Filterpapierstreifen werden gleichzeitig 2 Tropfen der ve</w:t>
      </w:r>
      <w:r>
        <w:t>r</w:t>
      </w:r>
      <w:r>
        <w:t>schiedenen Alkane gegeben und die Zeit bis zum Verschwinden der Fl</w:t>
      </w:r>
      <w:r>
        <w:t>e</w:t>
      </w:r>
      <w:r>
        <w:t>cken bestimmt.</w:t>
      </w:r>
    </w:p>
    <w:p w:rsidR="00EF5103" w:rsidRDefault="00EF5103" w:rsidP="00EF5103">
      <w:pPr>
        <w:tabs>
          <w:tab w:val="left" w:pos="1701"/>
          <w:tab w:val="left" w:pos="1985"/>
        </w:tabs>
        <w:ind w:left="2124" w:hanging="2124"/>
      </w:pPr>
      <w:r>
        <w:t>Beobachtung:</w:t>
      </w:r>
      <w:r>
        <w:tab/>
      </w:r>
      <w:r>
        <w:tab/>
      </w:r>
      <w:r>
        <w:tab/>
        <w:t>Die Flecken der Alkane verschwinden in folgender Reihenfolge, begi</w:t>
      </w:r>
      <w:r>
        <w:t>n</w:t>
      </w:r>
      <w:r>
        <w:t xml:space="preserve">nend mit dem zuerst verschwindenden: Pentan, Heptan, </w:t>
      </w:r>
      <w:proofErr w:type="spellStart"/>
      <w:r>
        <w:t>Octan</w:t>
      </w:r>
      <w:proofErr w:type="spellEnd"/>
      <w:r>
        <w:t xml:space="preserve">, </w:t>
      </w:r>
      <w:proofErr w:type="spellStart"/>
      <w:r>
        <w:t>Decan</w:t>
      </w:r>
      <w:proofErr w:type="spellEnd"/>
      <w:r>
        <w:t>, Petroleumbenzin und Paraffinöl.</w:t>
      </w:r>
    </w:p>
    <w:p w:rsidR="00EF5103" w:rsidRDefault="00EF5103" w:rsidP="00EF5103">
      <w:pPr>
        <w:keepNext/>
        <w:tabs>
          <w:tab w:val="left" w:pos="1701"/>
          <w:tab w:val="left" w:pos="1985"/>
        </w:tabs>
        <w:ind w:left="1980" w:hanging="1980"/>
        <w:jc w:val="center"/>
      </w:pPr>
      <w:r>
        <w:rPr>
          <w:noProof/>
          <w:lang w:eastAsia="de-DE"/>
        </w:rPr>
        <w:lastRenderedPageBreak/>
        <w:drawing>
          <wp:inline distT="0" distB="0" distL="0" distR="0">
            <wp:extent cx="5042048" cy="1754647"/>
            <wp:effectExtent l="19050" t="0" r="6202" b="0"/>
            <wp:docPr id="254" name="Bild 20" descr="F:\DCIM\100CANON\IMG_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DCIM\100CANON\IMG_1377.JPG"/>
                    <pic:cNvPicPr>
                      <a:picLocks noChangeAspect="1" noChangeArrowheads="1"/>
                    </pic:cNvPicPr>
                  </pic:nvPicPr>
                  <pic:blipFill>
                    <a:blip r:embed="rId28"/>
                    <a:srcRect/>
                    <a:stretch>
                      <a:fillRect/>
                    </a:stretch>
                  </pic:blipFill>
                  <pic:spPr bwMode="auto">
                    <a:xfrm>
                      <a:off x="0" y="0"/>
                      <a:ext cx="5038251" cy="1753325"/>
                    </a:xfrm>
                    <a:prstGeom prst="rect">
                      <a:avLst/>
                    </a:prstGeom>
                    <a:noFill/>
                    <a:ln w="9525">
                      <a:noFill/>
                      <a:miter lim="800000"/>
                      <a:headEnd/>
                      <a:tailEnd/>
                    </a:ln>
                  </pic:spPr>
                </pic:pic>
              </a:graphicData>
            </a:graphic>
          </wp:inline>
        </w:drawing>
      </w:r>
    </w:p>
    <w:p w:rsidR="00EF5103" w:rsidRDefault="00EF5103" w:rsidP="00EF5103">
      <w:pPr>
        <w:pStyle w:val="Beschriftung"/>
        <w:jc w:val="left"/>
      </w:pPr>
      <w:r>
        <w:t xml:space="preserve">Abb. 6 - </w:t>
      </w:r>
      <w:r>
        <w:rPr>
          <w:noProof/>
        </w:rPr>
        <w:t xml:space="preserve"> Flüchtigkeit von </w:t>
      </w:r>
      <w:r>
        <w:t xml:space="preserve">Pentan, Heptan, </w:t>
      </w:r>
      <w:proofErr w:type="spellStart"/>
      <w:r>
        <w:t>Octan</w:t>
      </w:r>
      <w:proofErr w:type="spellEnd"/>
      <w:r>
        <w:t xml:space="preserve">, </w:t>
      </w:r>
      <w:proofErr w:type="spellStart"/>
      <w:r>
        <w:t>Decan</w:t>
      </w:r>
      <w:proofErr w:type="spellEnd"/>
      <w:r>
        <w:t>, Petroleumbenzin und Paraffinöl (von links nach rechts)</w:t>
      </w:r>
      <w:r>
        <w:rPr>
          <w:noProof/>
        </w:rPr>
        <w:t>.</w:t>
      </w:r>
    </w:p>
    <w:p w:rsidR="00EF5103" w:rsidRDefault="00EF5103" w:rsidP="00EF5103">
      <w:pPr>
        <w:ind w:left="2124" w:hanging="2124"/>
      </w:pPr>
      <w:r>
        <w:t>Deutung:</w:t>
      </w:r>
      <w:r>
        <w:tab/>
        <w:t>Mit zunehmender Kettenlänge werden die Alkane schwerer flüchtig, da zwischen den Molekülen größere Van-der-Waals-Kräfte wirken.</w:t>
      </w:r>
    </w:p>
    <w:p w:rsidR="00EF5103" w:rsidRDefault="00EF5103" w:rsidP="00EF5103">
      <w:pPr>
        <w:ind w:left="2124" w:hanging="2124"/>
      </w:pPr>
      <w:r>
        <w:t xml:space="preserve">Entsorgung: </w:t>
      </w:r>
      <w:r>
        <w:tab/>
        <w:t>Die Papiere werden im Feststoffabfall entsorgt.</w:t>
      </w:r>
    </w:p>
    <w:p w:rsidR="00EF5103" w:rsidRDefault="00EF5103" w:rsidP="00EF5103">
      <w:pPr>
        <w:ind w:left="2124" w:hanging="2124"/>
      </w:pPr>
      <w:r>
        <w:t>Literatur:</w:t>
      </w:r>
      <w:r>
        <w:tab/>
        <w:t xml:space="preserve">K. Häusler, H. </w:t>
      </w:r>
      <w:proofErr w:type="spellStart"/>
      <w:r>
        <w:t>Rampf</w:t>
      </w:r>
      <w:proofErr w:type="spellEnd"/>
      <w:r>
        <w:t xml:space="preserve">, R. Reichelt, Experimente für den Chemieunterricht mit einer Einführung in die Labortechnik, 2. Auflage, </w:t>
      </w:r>
      <w:proofErr w:type="spellStart"/>
      <w:r>
        <w:t>Oldenbourg</w:t>
      </w:r>
      <w:proofErr w:type="spellEnd"/>
      <w:r>
        <w:t xml:space="preserve"> (1995), S. 219</w:t>
      </w:r>
    </w:p>
    <w:p w:rsidR="00441602" w:rsidRPr="00441602" w:rsidRDefault="00EF5103" w:rsidP="00EF5103">
      <w:r>
        <w:pict>
          <v:shape id="_x0000_s1039" type="#_x0000_t202" style="width:462.45pt;height:82.25pt;mso-position-horizontal-relative:char;mso-position-vertical-relative:line;mso-width-relative:margin;mso-height-relative:margin" fillcolor="white [3201]" strokecolor="#c0504d [3205]" strokeweight="1pt">
            <v:stroke dashstyle="dash"/>
            <v:shadow color="#868686"/>
            <v:textbox style="mso-next-textbox:#_x0000_s1039">
              <w:txbxContent>
                <w:p w:rsidR="00EF5103" w:rsidRPr="00332EC3" w:rsidRDefault="00EF5103" w:rsidP="00EF5103">
                  <w:pPr>
                    <w:rPr>
                      <w:color w:val="auto"/>
                    </w:rPr>
                  </w:pPr>
                  <w:r w:rsidRPr="00332EC3">
                    <w:rPr>
                      <w:b/>
                      <w:color w:val="auto"/>
                    </w:rPr>
                    <w:t xml:space="preserve">Unterrichtsanschlüsse </w:t>
                  </w:r>
                  <w:r w:rsidRPr="00332EC3">
                    <w:rPr>
                      <w:color w:val="auto"/>
                    </w:rPr>
                    <w:t>Der Versuch kann gut als Vorversuch zur unterschiedlichen En</w:t>
                  </w:r>
                  <w:r w:rsidRPr="00332EC3">
                    <w:rPr>
                      <w:color w:val="auto"/>
                    </w:rPr>
                    <w:t>t</w:t>
                  </w:r>
                  <w:r w:rsidRPr="00332EC3">
                    <w:rPr>
                      <w:color w:val="auto"/>
                    </w:rPr>
                    <w:t>flammbarkeit von Alkanen (V 3) genutzt werden, da er verdeutlicht, dass die Alkane mit z</w:t>
                  </w:r>
                  <w:r w:rsidRPr="00332EC3">
                    <w:rPr>
                      <w:color w:val="auto"/>
                    </w:rPr>
                    <w:t>u</w:t>
                  </w:r>
                  <w:r w:rsidRPr="00332EC3">
                    <w:rPr>
                      <w:color w:val="auto"/>
                    </w:rPr>
                    <w:t>nehmender Kettenlänge schwerer flüchtig werden. Alternativ können auch andere flüssige Alkane verwendet werden.</w:t>
                  </w:r>
                </w:p>
              </w:txbxContent>
            </v:textbox>
            <w10:wrap type="none"/>
            <w10:anchorlock/>
          </v:shape>
        </w:pict>
      </w:r>
    </w:p>
    <w:sectPr w:rsidR="00441602" w:rsidRPr="00441602" w:rsidSect="00105256">
      <w:headerReference w:type="default" r:id="rId29"/>
      <w:pgSz w:w="11907" w:h="16839" w:code="9"/>
      <w:pgMar w:top="1440" w:right="1440" w:bottom="1701" w:left="1440"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8DD" w:rsidRDefault="00D868DD" w:rsidP="009524CC">
      <w:pPr>
        <w:spacing w:after="0"/>
      </w:pPr>
      <w:r>
        <w:separator/>
      </w:r>
    </w:p>
  </w:endnote>
  <w:endnote w:type="continuationSeparator" w:id="0">
    <w:p w:rsidR="00D868DD" w:rsidRDefault="00D868DD" w:rsidP="009524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8DD" w:rsidRDefault="00D868DD" w:rsidP="009524CC">
      <w:pPr>
        <w:spacing w:after="0"/>
      </w:pPr>
      <w:r>
        <w:separator/>
      </w:r>
    </w:p>
  </w:footnote>
  <w:footnote w:type="continuationSeparator" w:id="0">
    <w:p w:rsidR="00D868DD" w:rsidRDefault="00D868DD" w:rsidP="009524C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08425D" w:rsidP="00BD7F16">
          <w:pPr>
            <w:pStyle w:val="Kopfzeile"/>
            <w:tabs>
              <w:tab w:val="clear" w:pos="4680"/>
              <w:tab w:val="left" w:pos="0"/>
              <w:tab w:val="center" w:pos="284"/>
              <w:tab w:val="left" w:pos="8789"/>
            </w:tabs>
            <w:rPr>
              <w:sz w:val="20"/>
              <w:szCs w:val="20"/>
            </w:rPr>
          </w:pPr>
          <w:fldSimple w:instr=" STYLEREF  &quot;Überschrift 1&quot;  \* MERGEFORMAT ">
            <w:r w:rsidR="00EF5103" w:rsidRPr="00EF5103">
              <w:rPr>
                <w:b/>
                <w:bCs/>
                <w:noProof/>
                <w:sz w:val="20"/>
                <w:szCs w:val="20"/>
              </w:rPr>
              <w:t>V 6 – Flüchtigkeit von Alkanen</w:t>
            </w:r>
          </w:fldSimple>
        </w:p>
      </w:tc>
      <w:tc>
        <w:tcPr>
          <w:tcW w:w="695" w:type="dxa"/>
          <w:tcBorders>
            <w:bottom w:val="single" w:sz="4" w:space="0" w:color="auto"/>
          </w:tcBorders>
          <w:shd w:val="clear" w:color="auto" w:fill="auto"/>
        </w:tcPr>
        <w:p w:rsidR="00501F12" w:rsidRPr="00BD7F16" w:rsidRDefault="0008425D"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00501F12" w:rsidRPr="00BD7F16">
            <w:rPr>
              <w:sz w:val="20"/>
              <w:szCs w:val="20"/>
            </w:rPr>
            <w:instrText xml:space="preserve"> PAGE   \* MERGEFORMAT </w:instrText>
          </w:r>
          <w:r w:rsidRPr="00BD7F16">
            <w:rPr>
              <w:sz w:val="20"/>
              <w:szCs w:val="20"/>
            </w:rPr>
            <w:fldChar w:fldCharType="separate"/>
          </w:r>
          <w:r w:rsidR="00EF5103">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425D"/>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602"/>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5FB6"/>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554D"/>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8DD"/>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4EFC"/>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962"/>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103"/>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Anfhrungszeichen">
    <w:name w:val="Quote"/>
    <w:basedOn w:val="Standard"/>
    <w:next w:val="Standard"/>
    <w:link w:val="AnfhrungszeichenZchn"/>
    <w:uiPriority w:val="29"/>
    <w:qFormat/>
    <w:rsid w:val="00EC6939"/>
    <w:pPr>
      <w:spacing w:before="200"/>
      <w:ind w:left="357" w:right="357"/>
    </w:pPr>
    <w:rPr>
      <w:i/>
      <w:iCs/>
    </w:rPr>
  </w:style>
  <w:style w:type="character" w:customStyle="1" w:styleId="AnfhrungszeichenZchn">
    <w:name w:val="Anführungszeichen Zchn"/>
    <w:link w:val="Anfhrungszeichen"/>
    <w:uiPriority w:val="29"/>
    <w:locked/>
    <w:rsid w:val="00EC6939"/>
    <w:rPr>
      <w:rFonts w:ascii="Cambria" w:hAnsi="Cambria" w:cs="Times New Roman"/>
      <w:i/>
      <w:iCs/>
      <w:spacing w:val="-2"/>
      <w:kern w:val="22"/>
      <w:sz w:val="24"/>
      <w:lang w:val="de-DE"/>
    </w:rPr>
  </w:style>
  <w:style w:type="paragraph" w:styleId="IntensivesAnfhrungszeichen">
    <w:name w:val="Intense Quote"/>
    <w:basedOn w:val="Standard"/>
    <w:next w:val="Standard"/>
    <w:link w:val="IntensivesAnfhrungszeichenZchn"/>
    <w:uiPriority w:val="30"/>
    <w:qFormat/>
    <w:rsid w:val="00BA51C2"/>
    <w:pPr>
      <w:pBdr>
        <w:bottom w:val="single" w:sz="4" w:space="1" w:color="auto"/>
      </w:pBdr>
      <w:spacing w:before="200" w:after="280"/>
      <w:ind w:left="1008" w:right="1152"/>
    </w:pPr>
    <w:rPr>
      <w:b/>
      <w:bCs/>
      <w:i/>
      <w:iCs/>
    </w:rPr>
  </w:style>
  <w:style w:type="character" w:customStyle="1" w:styleId="IntensivesAnfhrungszeichenZchn">
    <w:name w:val="Intensives Anführungszeichen Zchn"/>
    <w:link w:val="IntensivesAnfhrungszeichen"/>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gitternetz">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hyperlink" Target="http://de.wikipedia.org/wiki/H-_und_P-S%C3%A4tze" TargetMode="External"/><Relationship Id="rId18" Type="http://schemas.openxmlformats.org/officeDocument/2006/relationships/hyperlink" Target="http://de.wikipedia.org/wiki/H-_und_P-S%C3%A4tze"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de.wikipedia.org/wiki/H-_und_P-S%C3%A4tze" TargetMode="External"/><Relationship Id="rId17" Type="http://schemas.openxmlformats.org/officeDocument/2006/relationships/hyperlink" Target="http://de.wikipedia.org/wiki/H-_und_P-S%C3%A4tze"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de.wikipedia.org/wiki/H-_und_P-S%C3%A4tze" TargetMode="External"/><Relationship Id="rId20" Type="http://schemas.openxmlformats.org/officeDocument/2006/relationships/image" Target="media/image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C3%A4tze" TargetMode="External"/><Relationship Id="rId24" Type="http://schemas.openxmlformats.org/officeDocument/2006/relationships/image" Target="media/image6.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e.wikipedia.org/wiki/H-_und_P-S%C3%A4tze" TargetMode="Externa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hyperlink" Target="http://de.wikipedia.org/wiki/H-_und_P-S%C3%A4tze"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hyperlink" Target="http://de.wikipedia.org/wiki/H-_und_P-S%C3%A4tze" TargetMode="Externa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D827-DCB0-4F96-B207-8FC04BE4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Anne</cp:lastModifiedBy>
  <cp:revision>2</cp:revision>
  <cp:lastPrinted>2012-06-21T19:47:00Z</cp:lastPrinted>
  <dcterms:created xsi:type="dcterms:W3CDTF">2013-08-11T21:26:00Z</dcterms:created>
  <dcterms:modified xsi:type="dcterms:W3CDTF">2013-08-11T21:26:00Z</dcterms:modified>
</cp:coreProperties>
</file>